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0A" w:rsidRPr="00514871" w:rsidRDefault="00B11D0A" w:rsidP="00B11D0A">
      <w:pPr>
        <w:pStyle w:val="Textoindependiente3"/>
        <w:spacing w:after="0"/>
        <w:jc w:val="center"/>
        <w:rPr>
          <w:b/>
          <w:noProof/>
          <w:color w:val="000000"/>
          <w:sz w:val="24"/>
          <w:szCs w:val="24"/>
        </w:rPr>
      </w:pPr>
      <w:r w:rsidRPr="00514871">
        <w:rPr>
          <w:b/>
          <w:noProof/>
          <w:color w:val="000000"/>
          <w:sz w:val="24"/>
          <w:szCs w:val="24"/>
        </w:rPr>
        <w:t>Sección Segunda</w:t>
      </w:r>
    </w:p>
    <w:p w:rsidR="00B11D0A" w:rsidRPr="00514871" w:rsidRDefault="00B11D0A" w:rsidP="00B11D0A">
      <w:pPr>
        <w:pStyle w:val="Textoindependiente3"/>
        <w:spacing w:after="0"/>
        <w:jc w:val="center"/>
        <w:rPr>
          <w:b/>
          <w:noProof/>
          <w:color w:val="000000"/>
          <w:sz w:val="24"/>
          <w:szCs w:val="24"/>
        </w:rPr>
      </w:pPr>
      <w:r w:rsidRPr="00514871">
        <w:rPr>
          <w:b/>
          <w:noProof/>
          <w:color w:val="000000"/>
          <w:sz w:val="24"/>
          <w:szCs w:val="24"/>
        </w:rPr>
        <w:t>Del Consejero Presidente y del Secretario del Consejo General</w:t>
      </w:r>
    </w:p>
    <w:p w:rsidR="00B11D0A" w:rsidRPr="00514871" w:rsidRDefault="00B11D0A" w:rsidP="00B11D0A">
      <w:pPr>
        <w:pStyle w:val="Textoindependiente3"/>
        <w:spacing w:after="0"/>
        <w:rPr>
          <w:noProof/>
          <w:color w:val="000000"/>
          <w:sz w:val="24"/>
          <w:szCs w:val="24"/>
        </w:rPr>
      </w:pPr>
    </w:p>
    <w:p w:rsidR="00B11D0A" w:rsidRPr="00514871" w:rsidRDefault="00B11D0A" w:rsidP="00B11D0A">
      <w:pPr>
        <w:pStyle w:val="Sangradetextonormal"/>
        <w:spacing w:before="120" w:after="120" w:line="240" w:lineRule="auto"/>
        <w:ind w:left="0" w:firstLine="709"/>
        <w:rPr>
          <w:rFonts w:ascii="Times New Roman" w:hAnsi="Times New Roman" w:cs="Times New Roman"/>
          <w:caps/>
          <w:snapToGrid w:val="0"/>
        </w:rPr>
      </w:pPr>
      <w:r w:rsidRPr="00514871">
        <w:rPr>
          <w:rFonts w:ascii="Times New Roman" w:hAnsi="Times New Roman" w:cs="Times New Roman"/>
          <w:b w:val="0"/>
        </w:rPr>
        <w:t>Artículo 47.</w:t>
      </w:r>
      <w:r w:rsidRPr="00514871">
        <w:rPr>
          <w:rFonts w:ascii="Times New Roman" w:hAnsi="Times New Roman" w:cs="Times New Roman"/>
        </w:rPr>
        <w:t xml:space="preserve">- </w:t>
      </w:r>
      <w:r w:rsidRPr="00514871">
        <w:rPr>
          <w:rFonts w:ascii="Times New Roman" w:hAnsi="Times New Roman" w:cs="Times New Roman"/>
          <w:snapToGrid w:val="0"/>
        </w:rPr>
        <w:t>Son atribuciones del Consejero Presidente del Consejo General:</w:t>
      </w:r>
      <w:r w:rsidRPr="00514871">
        <w:rPr>
          <w:rFonts w:ascii="Times New Roman" w:hAnsi="Times New Roman" w:cs="Times New Roman"/>
          <w:caps/>
          <w:snapToGrid w:val="0"/>
        </w:rPr>
        <w:t xml:space="preserve"> </w:t>
      </w:r>
    </w:p>
    <w:p w:rsidR="00B11D0A" w:rsidRPr="00514871" w:rsidRDefault="00B11D0A" w:rsidP="00B11D0A">
      <w:pPr>
        <w:pStyle w:val="Puntos"/>
        <w:numPr>
          <w:ilvl w:val="0"/>
          <w:numId w:val="1"/>
        </w:numPr>
        <w:tabs>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Preservar la unidad y cohesión de las actividades de los órganos del Instituto Electoral;</w:t>
      </w:r>
    </w:p>
    <w:p w:rsidR="00B11D0A" w:rsidRPr="00514871" w:rsidRDefault="00B11D0A" w:rsidP="00B11D0A">
      <w:pPr>
        <w:pStyle w:val="Puntos"/>
        <w:numPr>
          <w:ilvl w:val="0"/>
          <w:numId w:val="1"/>
        </w:numPr>
        <w:tabs>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bCs/>
          <w:iCs/>
          <w:noProof/>
          <w:color w:val="000000"/>
          <w:sz w:val="24"/>
          <w:szCs w:val="24"/>
          <w:lang w:val="es-MX"/>
        </w:rPr>
        <w:t>Establecer los vínculos y celebrar</w:t>
      </w:r>
      <w:r w:rsidRPr="00514871">
        <w:rPr>
          <w:rFonts w:ascii="Times New Roman" w:hAnsi="Times New Roman"/>
          <w:noProof/>
          <w:color w:val="000000"/>
          <w:sz w:val="24"/>
          <w:szCs w:val="24"/>
          <w:lang w:val="es-MX"/>
        </w:rPr>
        <w:t xml:space="preserve"> los convenios entre el Instituto y las autoridades federales, estatales y municipales, centros de enseñanza para el apoyo y colaboración en sus respectivos ámbitos, cuando sea necesario para el cumplimiento de los fines del Instituto haciéndolo del conocimiento del Consejo General. En caso de convenios con organismos electorales se estará a lo dispuesto en la fracción XXVI del artículo anterior;</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Convocar y conducir las sesiones del Consejo General, declarando el quórum;</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 xml:space="preserve">Informar oportunamente al Instituto Nacional, las vacantes que se originen entre los consejeros electorales del Consejo General, para los efectos de sus correspondientes sustituciones; </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Vigilar y proveer lo necesario para el cumplimiento de los acuerdos adoptados por el Consejo General;</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Proponer al Consejo General el nombramiento o remoción del Secretario Ejecutivo; a los titulares de los Departamentos de Procesos Electorales, Administración, Control Interno, y  de la Unidad Tecnica de lo Contencioso Electoral; de los Consejeros Presidentes de los Consejos Distritales, y al Coordinador de Comunicación Social del Consejo General, en los términos dispuestos en esta Ley;</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Proponer anualmente al Consejo General el anteproyecto de presupuesto del Instituto Estatal, para su aprobación;</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Remitir a los Poderes Ejecutivo y Legislativo, el proyecto de presupuesto del Instituto aprobado por el Consejo General, en los términos de la ley de la materia;</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Presidir la Junta General Ejecutiva e informar al Consejo General de los trabajos de la misma;</w:t>
      </w:r>
    </w:p>
    <w:p w:rsidR="00B11D0A" w:rsidRPr="00514871" w:rsidRDefault="00B11D0A" w:rsidP="00B11D0A">
      <w:pPr>
        <w:pStyle w:val="Puntos"/>
        <w:numPr>
          <w:ilvl w:val="0"/>
          <w:numId w:val="1"/>
        </w:numPr>
        <w:tabs>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Someter a consideración del Consejo General las propuestas para la creación de áreas o unidades técnicas, para el mejor funcionamiento del Instituto, que le formule el Secretario Ejecutivo;</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Turnar a la Comisión competente aquellos asuntos que por la urgencia de su resolución así lo requieran;</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Ordenar la publicación en el Periódico Oficial del Estado de los acuerdos o resoluciones que establezca esta Ley y los que determine el Consejo General;</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lastRenderedPageBreak/>
        <w:t>Remitir al Congreso del Estado las Iniciativas de Ley o Decreto aprobadas por el Consejo General;</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Firmar, junto con el Secretario Ejecutivo, todos los acuerdos, certificaciones y resoluciones que emita el Consejo General;</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Representar legalmente al Consejo General, cuando se interponga algún recurso en contra de sus actos o resoluciones, y</w:t>
      </w:r>
    </w:p>
    <w:p w:rsidR="00B11D0A" w:rsidRPr="00514871" w:rsidRDefault="00B11D0A" w:rsidP="00B11D0A">
      <w:pPr>
        <w:pStyle w:val="Puntos"/>
        <w:numPr>
          <w:ilvl w:val="0"/>
          <w:numId w:val="1"/>
        </w:numPr>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Las demás que disponga esta Ley.</w:t>
      </w:r>
    </w:p>
    <w:sectPr w:rsidR="00B11D0A" w:rsidRPr="00514871" w:rsidSect="00373B4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1AE" w:rsidRDefault="000621AE" w:rsidP="000621AE">
      <w:pPr>
        <w:pStyle w:val="Textoindependiente3Car"/>
      </w:pPr>
      <w:r>
        <w:separator/>
      </w:r>
    </w:p>
  </w:endnote>
  <w:endnote w:type="continuationSeparator" w:id="1">
    <w:p w:rsidR="000621AE" w:rsidRDefault="000621AE" w:rsidP="000621AE">
      <w:pPr>
        <w:pStyle w:val="Textoindependiente3C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AE" w:rsidRDefault="000621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AE" w:rsidRDefault="000621A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AE" w:rsidRDefault="000621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1AE" w:rsidRDefault="000621AE" w:rsidP="000621AE">
      <w:pPr>
        <w:pStyle w:val="Textoindependiente3Car"/>
      </w:pPr>
      <w:r>
        <w:separator/>
      </w:r>
    </w:p>
  </w:footnote>
  <w:footnote w:type="continuationSeparator" w:id="1">
    <w:p w:rsidR="000621AE" w:rsidRDefault="000621AE" w:rsidP="000621AE">
      <w:pPr>
        <w:pStyle w:val="Textoindependiente3C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AE" w:rsidRDefault="000621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3827"/>
      <w:gridCol w:w="3544"/>
    </w:tblGrid>
    <w:tr w:rsidR="000621AE" w:rsidRPr="00F22EAA" w:rsidTr="00B212E8">
      <w:tblPrEx>
        <w:tblCellMar>
          <w:top w:w="0" w:type="dxa"/>
          <w:bottom w:w="0" w:type="dxa"/>
        </w:tblCellMar>
      </w:tblPrEx>
      <w:trPr>
        <w:cantSplit/>
        <w:trHeight w:val="142"/>
      </w:trPr>
      <w:tc>
        <w:tcPr>
          <w:tcW w:w="1418" w:type="dxa"/>
          <w:vMerge w:val="restart"/>
          <w:vAlign w:val="center"/>
        </w:tcPr>
        <w:p w:rsidR="000621AE" w:rsidRDefault="000621AE" w:rsidP="00B212E8">
          <w:pPr>
            <w:pStyle w:val="Encabezado"/>
            <w:ind w:left="72"/>
            <w:rPr>
              <w:rFonts w:ascii="CG Omega" w:hAnsi="CG Omega"/>
              <w:sz w:val="16"/>
            </w:rPr>
          </w:pPr>
          <w:r>
            <w:rPr>
              <w:noProof/>
              <w:sz w:val="16"/>
              <w:szCs w:val="16"/>
              <w:lang w:eastAsia="es-MX"/>
            </w:rPr>
            <w:drawing>
              <wp:inline distT="0" distB="0" distL="0" distR="0">
                <wp:extent cx="723900" cy="590550"/>
                <wp:effectExtent l="19050" t="0" r="0" b="0"/>
                <wp:docPr id="1" name="Imagen 1" descr="Descripción: Descripción: Descripción: Descripción: 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Y:\Logo_XXI_legislatura.jpg"/>
                        <pic:cNvPicPr>
                          <a:picLocks noChangeAspect="1" noChangeArrowheads="1"/>
                        </pic:cNvPicPr>
                      </pic:nvPicPr>
                      <pic:blipFill>
                        <a:blip r:embed="rId1"/>
                        <a:srcRect/>
                        <a:stretch>
                          <a:fillRect/>
                        </a:stretch>
                      </pic:blipFill>
                      <pic:spPr bwMode="auto">
                        <a:xfrm>
                          <a:off x="0" y="0"/>
                          <a:ext cx="723900" cy="590550"/>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0621AE" w:rsidRPr="00A3284D" w:rsidRDefault="000621AE" w:rsidP="00B212E8">
          <w:pPr>
            <w:pStyle w:val="Encabezado"/>
            <w:rPr>
              <w:rFonts w:ascii="Tahoma" w:hAnsi="Tahoma" w:cs="Tahoma"/>
              <w:b/>
              <w:bCs/>
              <w:sz w:val="6"/>
              <w:szCs w:val="6"/>
            </w:rPr>
          </w:pPr>
        </w:p>
      </w:tc>
    </w:tr>
    <w:tr w:rsidR="000621AE" w:rsidTr="00B212E8">
      <w:tblPrEx>
        <w:tblCellMar>
          <w:top w:w="0" w:type="dxa"/>
          <w:bottom w:w="0" w:type="dxa"/>
        </w:tblCellMar>
      </w:tblPrEx>
      <w:trPr>
        <w:cantSplit/>
        <w:trHeight w:val="50"/>
      </w:trPr>
      <w:tc>
        <w:tcPr>
          <w:tcW w:w="1418" w:type="dxa"/>
          <w:vMerge/>
        </w:tcPr>
        <w:p w:rsidR="000621AE" w:rsidRDefault="000621AE" w:rsidP="00B212E8">
          <w:pPr>
            <w:pStyle w:val="Encabezado"/>
            <w:rPr>
              <w:rFonts w:ascii="CG Omega" w:hAnsi="CG Omega"/>
              <w:sz w:val="16"/>
            </w:rPr>
          </w:pPr>
        </w:p>
      </w:tc>
      <w:tc>
        <w:tcPr>
          <w:tcW w:w="7371" w:type="dxa"/>
          <w:gridSpan w:val="2"/>
          <w:tcBorders>
            <w:top w:val="double" w:sz="4" w:space="0" w:color="auto"/>
          </w:tcBorders>
        </w:tcPr>
        <w:p w:rsidR="000621AE" w:rsidRDefault="000621AE" w:rsidP="00B212E8">
          <w:pPr>
            <w:pStyle w:val="Encabezado"/>
            <w:ind w:left="-70"/>
            <w:jc w:val="right"/>
            <w:rPr>
              <w:rFonts w:ascii="Arial Narrow" w:hAnsi="Arial Narrow" w:cs="Arial"/>
              <w:sz w:val="4"/>
            </w:rPr>
          </w:pPr>
        </w:p>
      </w:tc>
    </w:tr>
    <w:tr w:rsidR="000621AE" w:rsidRPr="00856E3C" w:rsidTr="00B212E8">
      <w:tblPrEx>
        <w:tblCellMar>
          <w:top w:w="0" w:type="dxa"/>
          <w:bottom w:w="0" w:type="dxa"/>
        </w:tblCellMar>
      </w:tblPrEx>
      <w:trPr>
        <w:cantSplit/>
        <w:trHeight w:val="719"/>
      </w:trPr>
      <w:tc>
        <w:tcPr>
          <w:tcW w:w="1418" w:type="dxa"/>
          <w:vMerge/>
        </w:tcPr>
        <w:p w:rsidR="000621AE" w:rsidRDefault="000621AE" w:rsidP="00B212E8">
          <w:pPr>
            <w:pStyle w:val="Encabezado"/>
            <w:rPr>
              <w:rFonts w:ascii="CG Omega" w:hAnsi="CG Omega"/>
              <w:sz w:val="16"/>
            </w:rPr>
          </w:pPr>
        </w:p>
      </w:tc>
      <w:tc>
        <w:tcPr>
          <w:tcW w:w="3827" w:type="dxa"/>
        </w:tcPr>
        <w:p w:rsidR="000621AE" w:rsidRPr="00C60A95" w:rsidRDefault="000621AE" w:rsidP="00B212E8">
          <w:pPr>
            <w:pStyle w:val="Encabezado"/>
            <w:rPr>
              <w:rFonts w:ascii="Lucida Fax" w:hAnsi="Lucida Fax" w:cs="Lao UI"/>
              <w:i/>
              <w:noProof/>
              <w:sz w:val="13"/>
              <w:szCs w:val="13"/>
              <w:lang w:eastAsia="es-MX"/>
            </w:rPr>
          </w:pPr>
          <w:r w:rsidRPr="00C60A95">
            <w:rPr>
              <w:rFonts w:ascii="Lucida Fax" w:hAnsi="Lucida Fax" w:cs="Lao UI"/>
              <w:i/>
              <w:noProof/>
              <w:sz w:val="13"/>
              <w:szCs w:val="13"/>
              <w:lang w:eastAsia="es-MX"/>
            </w:rPr>
            <w:t>H. Congreso del Estado de Baja California</w:t>
          </w:r>
        </w:p>
        <w:p w:rsidR="000621AE" w:rsidRPr="00C60A95" w:rsidRDefault="000621AE" w:rsidP="00B212E8">
          <w:pPr>
            <w:pStyle w:val="Encabezado"/>
            <w:tabs>
              <w:tab w:val="left" w:pos="3660"/>
            </w:tabs>
            <w:rPr>
              <w:rFonts w:ascii="Lucida Fax" w:hAnsi="Lucida Fax" w:cs="Lao UI"/>
              <w:i/>
              <w:noProof/>
              <w:sz w:val="13"/>
              <w:szCs w:val="13"/>
              <w:lang w:eastAsia="es-MX"/>
            </w:rPr>
          </w:pPr>
          <w:r w:rsidRPr="00C60A95">
            <w:rPr>
              <w:rFonts w:ascii="Lucida Fax" w:hAnsi="Lucida Fax" w:cs="Lao UI"/>
              <w:i/>
              <w:noProof/>
              <w:sz w:val="13"/>
              <w:szCs w:val="13"/>
              <w:lang w:eastAsia="es-MX"/>
            </w:rPr>
            <w:t>Secretaría de Servicios Parlamentarios</w:t>
          </w:r>
          <w:r w:rsidRPr="00C60A95">
            <w:rPr>
              <w:rFonts w:ascii="Lucida Fax" w:hAnsi="Lucida Fax" w:cs="Lao UI"/>
              <w:i/>
              <w:noProof/>
              <w:sz w:val="13"/>
              <w:szCs w:val="13"/>
              <w:lang w:eastAsia="es-MX"/>
            </w:rPr>
            <w:tab/>
          </w:r>
        </w:p>
        <w:p w:rsidR="000621AE" w:rsidRPr="00C60A95" w:rsidRDefault="000621AE" w:rsidP="00B212E8">
          <w:pPr>
            <w:pStyle w:val="Encabezado"/>
            <w:ind w:left="-70"/>
            <w:rPr>
              <w:rFonts w:ascii="Lucida Fax" w:hAnsi="Lucida Fax" w:cs="Lao UI"/>
              <w:i/>
              <w:noProof/>
              <w:sz w:val="13"/>
              <w:szCs w:val="13"/>
              <w:lang w:eastAsia="es-MX"/>
            </w:rPr>
          </w:pPr>
          <w:r w:rsidRPr="00C60A95">
            <w:rPr>
              <w:rFonts w:ascii="Lucida Fax" w:hAnsi="Lucida Fax" w:cs="Lao UI"/>
              <w:i/>
              <w:noProof/>
              <w:sz w:val="13"/>
              <w:szCs w:val="13"/>
              <w:lang w:eastAsia="es-MX"/>
            </w:rPr>
            <w:t xml:space="preserve">  Coordinación de Editorial y Registro Parlamentario</w:t>
          </w:r>
        </w:p>
        <w:p w:rsidR="000621AE" w:rsidRPr="00C60A95" w:rsidRDefault="000621AE" w:rsidP="00B212E8">
          <w:pPr>
            <w:pStyle w:val="Encabezado"/>
            <w:ind w:left="-70"/>
            <w:rPr>
              <w:rFonts w:ascii="Arial Narrow" w:hAnsi="Arial Narrow" w:cs="Arial"/>
              <w:sz w:val="13"/>
              <w:szCs w:val="13"/>
            </w:rPr>
          </w:pPr>
        </w:p>
      </w:tc>
      <w:tc>
        <w:tcPr>
          <w:tcW w:w="3544" w:type="dxa"/>
        </w:tcPr>
        <w:p w:rsidR="000621AE" w:rsidRDefault="000621AE" w:rsidP="00B212E8">
          <w:pPr>
            <w:pStyle w:val="Encabezado"/>
            <w:ind w:left="-70"/>
            <w:jc w:val="right"/>
            <w:rPr>
              <w:bCs/>
            </w:rPr>
          </w:pPr>
        </w:p>
        <w:p w:rsidR="000621AE" w:rsidRDefault="000621AE" w:rsidP="00B212E8">
          <w:pPr>
            <w:pStyle w:val="Encabezado"/>
            <w:ind w:left="-70"/>
            <w:jc w:val="right"/>
            <w:rPr>
              <w:bCs/>
            </w:rPr>
          </w:pPr>
        </w:p>
        <w:p w:rsidR="000621AE" w:rsidRPr="00856E3C" w:rsidRDefault="000621AE" w:rsidP="00B212E8">
          <w:pPr>
            <w:pStyle w:val="Encabezado"/>
            <w:jc w:val="right"/>
            <w:rPr>
              <w:i/>
              <w:iCs/>
              <w:color w:val="181818"/>
              <w:sz w:val="19"/>
              <w:szCs w:val="19"/>
            </w:rPr>
          </w:pPr>
        </w:p>
      </w:tc>
    </w:tr>
  </w:tbl>
  <w:p w:rsidR="000621AE" w:rsidRDefault="000621A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AE" w:rsidRDefault="000621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3F28"/>
    <w:multiLevelType w:val="hybridMultilevel"/>
    <w:tmpl w:val="70BAFAB8"/>
    <w:lvl w:ilvl="0" w:tplc="3B6048A6">
      <w:start w:val="1"/>
      <w:numFmt w:val="upperRoman"/>
      <w:lvlText w:val="%1."/>
      <w:lvlJc w:val="left"/>
      <w:pPr>
        <w:tabs>
          <w:tab w:val="num" w:pos="810"/>
        </w:tabs>
        <w:ind w:left="810" w:hanging="8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E486D54"/>
    <w:multiLevelType w:val="hybridMultilevel"/>
    <w:tmpl w:val="C58AE164"/>
    <w:lvl w:ilvl="0" w:tplc="82A0C396">
      <w:start w:val="1"/>
      <w:numFmt w:val="upperRoman"/>
      <w:lvlText w:val="%1."/>
      <w:lvlJc w:val="left"/>
      <w:pPr>
        <w:tabs>
          <w:tab w:val="num" w:pos="810"/>
        </w:tabs>
        <w:ind w:left="810" w:hanging="8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11D0A"/>
    <w:rsid w:val="000621AE"/>
    <w:rsid w:val="00373B46"/>
    <w:rsid w:val="00A5247B"/>
    <w:rsid w:val="00B11D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AE"/>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11D0A"/>
    <w:pPr>
      <w:autoSpaceDE w:val="0"/>
      <w:autoSpaceDN w:val="0"/>
      <w:adjustRightInd w:val="0"/>
      <w:spacing w:line="360" w:lineRule="auto"/>
      <w:ind w:left="1080"/>
      <w:jc w:val="both"/>
    </w:pPr>
    <w:rPr>
      <w:rFonts w:ascii="Arial" w:eastAsia="Batang" w:hAnsi="Arial" w:cs="Arial"/>
      <w:b/>
      <w:bCs/>
      <w:color w:val="000000"/>
      <w:lang w:val="es-ES"/>
    </w:rPr>
  </w:style>
  <w:style w:type="character" w:customStyle="1" w:styleId="SangradetextonormalCar">
    <w:name w:val="Sangría de texto normal Car"/>
    <w:basedOn w:val="Fuentedeprrafopredeter"/>
    <w:link w:val="Sangradetextonormal"/>
    <w:rsid w:val="00B11D0A"/>
    <w:rPr>
      <w:rFonts w:ascii="Arial" w:eastAsia="Batang" w:hAnsi="Arial" w:cs="Arial"/>
      <w:b/>
      <w:bCs/>
      <w:color w:val="000000"/>
      <w:sz w:val="24"/>
      <w:szCs w:val="24"/>
      <w:lang w:val="es-ES"/>
    </w:rPr>
  </w:style>
  <w:style w:type="paragraph" w:styleId="Textoindependiente3">
    <w:name w:val="Body Text 3"/>
    <w:basedOn w:val="Normal"/>
    <w:link w:val="Textoindependiente3Car"/>
    <w:unhideWhenUsed/>
    <w:rsid w:val="00B11D0A"/>
    <w:pPr>
      <w:spacing w:before="60" w:after="120"/>
      <w:jc w:val="both"/>
    </w:pPr>
    <w:rPr>
      <w:sz w:val="16"/>
      <w:szCs w:val="16"/>
    </w:rPr>
  </w:style>
  <w:style w:type="character" w:customStyle="1" w:styleId="Textoindependiente3Car">
    <w:name w:val="Texto independiente 3 Car"/>
    <w:basedOn w:val="Fuentedeprrafopredeter"/>
    <w:link w:val="Textoindependiente3"/>
    <w:rsid w:val="00B11D0A"/>
    <w:rPr>
      <w:rFonts w:ascii="Times New Roman" w:eastAsia="Times New Roman" w:hAnsi="Times New Roman" w:cs="Times New Roman"/>
      <w:sz w:val="16"/>
      <w:szCs w:val="16"/>
    </w:rPr>
  </w:style>
  <w:style w:type="paragraph" w:customStyle="1" w:styleId="Articulo">
    <w:name w:val="Articulo"/>
    <w:basedOn w:val="Normal"/>
    <w:rsid w:val="00B11D0A"/>
    <w:pPr>
      <w:spacing w:before="120" w:after="120"/>
      <w:ind w:firstLine="720"/>
      <w:jc w:val="both"/>
    </w:pPr>
    <w:rPr>
      <w:rFonts w:ascii="Arial" w:eastAsia="MS Mincho" w:hAnsi="Arial"/>
      <w:sz w:val="32"/>
      <w:szCs w:val="20"/>
      <w:lang w:val="es-ES_tradnl"/>
    </w:rPr>
  </w:style>
  <w:style w:type="paragraph" w:customStyle="1" w:styleId="Puntos">
    <w:name w:val="Puntos"/>
    <w:basedOn w:val="Normal"/>
    <w:rsid w:val="00B11D0A"/>
    <w:pPr>
      <w:tabs>
        <w:tab w:val="left" w:pos="810"/>
      </w:tabs>
      <w:spacing w:before="120" w:after="120"/>
      <w:ind w:left="806" w:hanging="806"/>
      <w:jc w:val="both"/>
    </w:pPr>
    <w:rPr>
      <w:rFonts w:ascii="Arial" w:eastAsia="MS Mincho" w:hAnsi="Arial"/>
      <w:sz w:val="32"/>
      <w:szCs w:val="20"/>
      <w:lang w:val="es-ES_tradnl"/>
    </w:rPr>
  </w:style>
  <w:style w:type="paragraph" w:styleId="Encabezado">
    <w:name w:val="header"/>
    <w:basedOn w:val="Normal"/>
    <w:link w:val="EncabezadoCar"/>
    <w:uiPriority w:val="99"/>
    <w:unhideWhenUsed/>
    <w:rsid w:val="000621AE"/>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0621AE"/>
  </w:style>
  <w:style w:type="paragraph" w:styleId="Piedepgina">
    <w:name w:val="footer"/>
    <w:basedOn w:val="Normal"/>
    <w:link w:val="PiedepginaCar"/>
    <w:uiPriority w:val="99"/>
    <w:semiHidden/>
    <w:unhideWhenUsed/>
    <w:rsid w:val="000621AE"/>
    <w:pPr>
      <w:tabs>
        <w:tab w:val="center" w:pos="4419"/>
        <w:tab w:val="right" w:pos="8838"/>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semiHidden/>
    <w:rsid w:val="000621AE"/>
  </w:style>
  <w:style w:type="paragraph" w:styleId="Textodeglobo">
    <w:name w:val="Balloon Text"/>
    <w:basedOn w:val="Normal"/>
    <w:link w:val="TextodegloboCar"/>
    <w:uiPriority w:val="99"/>
    <w:semiHidden/>
    <w:unhideWhenUsed/>
    <w:rsid w:val="00062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1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2222</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2017-11-24T16:38:00Z</dcterms:created>
  <dcterms:modified xsi:type="dcterms:W3CDTF">2017-11-28T19:49:00Z</dcterms:modified>
</cp:coreProperties>
</file>