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A5" w:rsidRPr="00501FA5" w:rsidRDefault="00501FA5" w:rsidP="00501FA5">
      <w:pPr>
        <w:pStyle w:val="BodyText"/>
        <w:ind w:right="183" w:firstLine="707"/>
        <w:rPr>
          <w:lang w:val="es-MX"/>
        </w:rPr>
      </w:pPr>
      <w:r w:rsidRPr="00501FA5">
        <w:rPr>
          <w:b/>
          <w:lang w:val="es-MX"/>
        </w:rPr>
        <w:t>Artículo 73</w:t>
      </w:r>
      <w:r w:rsidRPr="00501FA5">
        <w:rPr>
          <w:lang w:val="es-MX"/>
        </w:rPr>
        <w:t>.- Los consejos distritales electorales tendrán, dentro del ámbito de su competencia, las siguientes atribuciones: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ind w:right="183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Cumplir y hacer cumplir esta Ley, los acuerdos y resoluciones que dicten las autoridades y órganos</w:t>
      </w:r>
      <w:r w:rsidRPr="003E6DC1">
        <w:rPr>
          <w:spacing w:val="-8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electorales;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ind w:right="178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Designar o remover por el voto de las dos terceras partes de sus integrantes con derecho a ello, al Secretario Fedatario del Consejo Distrital Electoral, conforme a la propuesta del Consejero</w:t>
      </w:r>
      <w:r w:rsidRPr="003E6DC1">
        <w:rPr>
          <w:spacing w:val="-9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Presidente;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2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Designar en caso de ausencia del Secretario Fedatario, de entre el personal del Instituto Estatal, a la persona que fungirá como Secretario del Consejo en la</w:t>
      </w:r>
      <w:r w:rsidRPr="003E6DC1">
        <w:rPr>
          <w:spacing w:val="-16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sesión;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1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Aprobar el registro de las fórmulas de candidatos a diputados por el  principio de mayoría</w:t>
      </w:r>
      <w:r w:rsidRPr="003E6DC1">
        <w:rPr>
          <w:spacing w:val="-6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relativa;</w:t>
      </w:r>
    </w:p>
    <w:p w:rsidR="00501FA5" w:rsidRPr="00501FA5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76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Registrar los nombramientos de los representantes de los partidos políticos, ante el</w:t>
      </w:r>
      <w:r w:rsidRPr="003E6DC1">
        <w:rPr>
          <w:spacing w:val="-4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Consejo;</w:t>
      </w:r>
      <w:bookmarkStart w:id="0" w:name="_GoBack"/>
      <w:bookmarkEnd w:id="0"/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1"/>
        <w:ind w:right="180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Registrar los nombramientos de los representantes que los partidos políticos acrediten para la jornada</w:t>
      </w:r>
      <w:r w:rsidRPr="003E6DC1">
        <w:rPr>
          <w:spacing w:val="-8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electoral;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ind w:right="181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Realizar el sorteo de los lugares de uso común para la colocación de propaganda de los partidos políticos, de acuerdo a los lineamientos que emita para tal  efecto el Consejo</w:t>
      </w:r>
      <w:r w:rsidRPr="003E6DC1">
        <w:rPr>
          <w:spacing w:val="-5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General;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ind w:right="182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Aprobar la integración y ubicación de las Mesas Directivas de Casillas, cuando esta función se encuentre delegada por el Instituto Nacional a favor del Instituto Estatal;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17"/>
        <w:ind w:right="181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Ordenar la entrega a los Presidentes de las Mesas Directivas de Casilla, de la documentación, materiales y útiles necesarios, para el debido cumplimiento de sus funciones;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1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Recibir los paquetes electorales y la documentación relativa a las elecciones de Gobernador, munícipes y</w:t>
      </w:r>
      <w:r w:rsidRPr="003E6DC1">
        <w:rPr>
          <w:spacing w:val="-8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diputados;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1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Realizar el cómputo distrital de las elecciones de Gobernador, munícipes y diputados;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77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Hacer la declaración de validez de la elección y consecuentemente autorizar la expedición de constancias de mayoría en la elección de diputados por el principio de mayoría relativa, así como informar de esta actividad al Consejo</w:t>
      </w:r>
      <w:r w:rsidRPr="003E6DC1">
        <w:rPr>
          <w:spacing w:val="-11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General;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2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Enviar al Consejo General las actas levantadas sobre el cómputo distrital de las elecciones de Gobernador, munícipes y diputados, por ambos</w:t>
      </w:r>
      <w:r w:rsidRPr="003E6DC1">
        <w:rPr>
          <w:spacing w:val="-11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principios;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8"/>
        </w:tabs>
        <w:spacing w:before="120"/>
        <w:ind w:right="180" w:firstLine="708"/>
        <w:jc w:val="both"/>
        <w:rPr>
          <w:sz w:val="24"/>
          <w:lang w:val="es-MX"/>
        </w:rPr>
      </w:pPr>
      <w:r w:rsidRPr="003E6DC1">
        <w:rPr>
          <w:sz w:val="24"/>
          <w:lang w:val="es-MX"/>
        </w:rPr>
        <w:t>Preparar la memoria técnica del proceso electoral en el Distrito Electoral correspondiente, remitiéndola a la Dirección General del Instituto Electoral, antes de la entrada en receso del Consejo Distrital respectivo,</w:t>
      </w:r>
      <w:r w:rsidRPr="003E6DC1">
        <w:rPr>
          <w:spacing w:val="-6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y</w:t>
      </w:r>
    </w:p>
    <w:p w:rsidR="00501FA5" w:rsidRPr="003E6DC1" w:rsidRDefault="00501FA5" w:rsidP="00501FA5">
      <w:pPr>
        <w:pStyle w:val="ListParagraph"/>
        <w:numPr>
          <w:ilvl w:val="0"/>
          <w:numId w:val="1"/>
        </w:numPr>
        <w:tabs>
          <w:tab w:val="left" w:pos="1577"/>
          <w:tab w:val="left" w:pos="1578"/>
        </w:tabs>
        <w:ind w:left="1578"/>
        <w:rPr>
          <w:sz w:val="24"/>
          <w:lang w:val="es-MX"/>
        </w:rPr>
      </w:pPr>
      <w:r w:rsidRPr="003E6DC1">
        <w:rPr>
          <w:sz w:val="24"/>
          <w:lang w:val="es-MX"/>
        </w:rPr>
        <w:t>Las demás que disponga esta</w:t>
      </w:r>
      <w:r w:rsidRPr="003E6DC1">
        <w:rPr>
          <w:spacing w:val="-10"/>
          <w:sz w:val="24"/>
          <w:lang w:val="es-MX"/>
        </w:rPr>
        <w:t xml:space="preserve"> </w:t>
      </w:r>
      <w:r w:rsidRPr="003E6DC1">
        <w:rPr>
          <w:sz w:val="24"/>
          <w:lang w:val="es-MX"/>
        </w:rPr>
        <w:t>Ley.</w:t>
      </w:r>
    </w:p>
    <w:p w:rsidR="003367C7" w:rsidRPr="00501FA5" w:rsidRDefault="003367C7">
      <w:pPr>
        <w:rPr>
          <w:lang w:val="es-MX"/>
        </w:rPr>
      </w:pPr>
    </w:p>
    <w:sectPr w:rsidR="003367C7" w:rsidRPr="00501F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F500C"/>
    <w:multiLevelType w:val="hybridMultilevel"/>
    <w:tmpl w:val="307423E2"/>
    <w:lvl w:ilvl="0" w:tplc="109688B2">
      <w:start w:val="1"/>
      <w:numFmt w:val="upperRoman"/>
      <w:lvlText w:val="%1."/>
      <w:lvlJc w:val="left"/>
      <w:pPr>
        <w:ind w:left="162" w:hanging="708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7A080CE4">
      <w:numFmt w:val="bullet"/>
      <w:lvlText w:val="•"/>
      <w:lvlJc w:val="left"/>
      <w:pPr>
        <w:ind w:left="1062" w:hanging="708"/>
      </w:pPr>
      <w:rPr>
        <w:rFonts w:hint="default"/>
      </w:rPr>
    </w:lvl>
    <w:lvl w:ilvl="2" w:tplc="0994EA94">
      <w:numFmt w:val="bullet"/>
      <w:lvlText w:val="•"/>
      <w:lvlJc w:val="left"/>
      <w:pPr>
        <w:ind w:left="1964" w:hanging="708"/>
      </w:pPr>
      <w:rPr>
        <w:rFonts w:hint="default"/>
      </w:rPr>
    </w:lvl>
    <w:lvl w:ilvl="3" w:tplc="E4065442">
      <w:numFmt w:val="bullet"/>
      <w:lvlText w:val="•"/>
      <w:lvlJc w:val="left"/>
      <w:pPr>
        <w:ind w:left="2866" w:hanging="708"/>
      </w:pPr>
      <w:rPr>
        <w:rFonts w:hint="default"/>
      </w:rPr>
    </w:lvl>
    <w:lvl w:ilvl="4" w:tplc="EA26770A">
      <w:numFmt w:val="bullet"/>
      <w:lvlText w:val="•"/>
      <w:lvlJc w:val="left"/>
      <w:pPr>
        <w:ind w:left="3768" w:hanging="708"/>
      </w:pPr>
      <w:rPr>
        <w:rFonts w:hint="default"/>
      </w:rPr>
    </w:lvl>
    <w:lvl w:ilvl="5" w:tplc="5DCA78A2">
      <w:numFmt w:val="bullet"/>
      <w:lvlText w:val="•"/>
      <w:lvlJc w:val="left"/>
      <w:pPr>
        <w:ind w:left="4670" w:hanging="708"/>
      </w:pPr>
      <w:rPr>
        <w:rFonts w:hint="default"/>
      </w:rPr>
    </w:lvl>
    <w:lvl w:ilvl="6" w:tplc="501C9610">
      <w:numFmt w:val="bullet"/>
      <w:lvlText w:val="•"/>
      <w:lvlJc w:val="left"/>
      <w:pPr>
        <w:ind w:left="5572" w:hanging="708"/>
      </w:pPr>
      <w:rPr>
        <w:rFonts w:hint="default"/>
      </w:rPr>
    </w:lvl>
    <w:lvl w:ilvl="7" w:tplc="63448D2E">
      <w:numFmt w:val="bullet"/>
      <w:lvlText w:val="•"/>
      <w:lvlJc w:val="left"/>
      <w:pPr>
        <w:ind w:left="6474" w:hanging="708"/>
      </w:pPr>
      <w:rPr>
        <w:rFonts w:hint="default"/>
      </w:rPr>
    </w:lvl>
    <w:lvl w:ilvl="8" w:tplc="AE1CD96A">
      <w:numFmt w:val="bullet"/>
      <w:lvlText w:val="•"/>
      <w:lvlJc w:val="left"/>
      <w:pPr>
        <w:ind w:left="7376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A5"/>
    <w:rsid w:val="003367C7"/>
    <w:rsid w:val="0050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76D027-6D51-4D10-BF61-748E372A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1F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1FA5"/>
    <w:pPr>
      <w:spacing w:before="119"/>
      <w:ind w:left="162" w:firstLine="708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1F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501FA5"/>
    <w:pPr>
      <w:spacing w:before="119"/>
      <w:ind w:left="16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Malo</dc:creator>
  <cp:keywords/>
  <dc:description/>
  <cp:lastModifiedBy>Mario Malo</cp:lastModifiedBy>
  <cp:revision>1</cp:revision>
  <dcterms:created xsi:type="dcterms:W3CDTF">2017-12-04T02:36:00Z</dcterms:created>
  <dcterms:modified xsi:type="dcterms:W3CDTF">2017-12-04T02:37:00Z</dcterms:modified>
</cp:coreProperties>
</file>