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B5" w:rsidRPr="00534EB5" w:rsidRDefault="00534EB5" w:rsidP="00534EB5">
      <w:pPr>
        <w:pStyle w:val="Default"/>
        <w:jc w:val="center"/>
        <w:rPr>
          <w:rFonts w:ascii="Arial" w:hAnsi="Arial" w:cs="Arial"/>
          <w:b/>
        </w:rPr>
      </w:pPr>
      <w:r w:rsidRPr="00534EB5">
        <w:rPr>
          <w:rFonts w:ascii="Arial" w:hAnsi="Arial" w:cs="Arial"/>
          <w:b/>
        </w:rPr>
        <w:t>Consejo General Electoral</w:t>
      </w:r>
    </w:p>
    <w:p w:rsidR="00534EB5" w:rsidRPr="00534EB5" w:rsidRDefault="00534EB5" w:rsidP="00E5040F">
      <w:pPr>
        <w:pStyle w:val="Default"/>
        <w:jc w:val="both"/>
        <w:rPr>
          <w:rFonts w:ascii="Arial" w:hAnsi="Arial" w:cs="Arial"/>
          <w:b/>
        </w:rPr>
      </w:pPr>
    </w:p>
    <w:p w:rsidR="00534EB5" w:rsidRPr="00534EB5" w:rsidRDefault="00534EB5" w:rsidP="00E5040F">
      <w:pPr>
        <w:pStyle w:val="Default"/>
        <w:jc w:val="both"/>
        <w:rPr>
          <w:rFonts w:ascii="Arial" w:hAnsi="Arial" w:cs="Arial"/>
          <w:b/>
        </w:rPr>
      </w:pPr>
      <w:r w:rsidRPr="00534EB5">
        <w:rPr>
          <w:rFonts w:ascii="Arial" w:hAnsi="Arial" w:cs="Arial"/>
          <w:b/>
        </w:rPr>
        <w:t>Ley Electoral del Estado de Baja California</w:t>
      </w:r>
    </w:p>
    <w:p w:rsidR="00534EB5" w:rsidRDefault="00534EB5" w:rsidP="00E5040F">
      <w:pPr>
        <w:pStyle w:val="Default"/>
        <w:jc w:val="both"/>
        <w:rPr>
          <w:rFonts w:ascii="Arial" w:hAnsi="Arial" w:cs="Arial"/>
        </w:rPr>
      </w:pPr>
    </w:p>
    <w:p w:rsidR="007D1D73" w:rsidRDefault="007D1D73" w:rsidP="00E5040F">
      <w:pPr>
        <w:pStyle w:val="Default"/>
        <w:jc w:val="both"/>
        <w:rPr>
          <w:rFonts w:ascii="Arial" w:hAnsi="Arial" w:cs="Arial"/>
          <w:bCs/>
        </w:rPr>
      </w:pPr>
      <w:r w:rsidRPr="00E5040F">
        <w:rPr>
          <w:rFonts w:ascii="Arial" w:hAnsi="Arial" w:cs="Arial"/>
        </w:rPr>
        <w:t xml:space="preserve">Artículo 46.- </w:t>
      </w:r>
      <w:r w:rsidRPr="00534EB5">
        <w:rPr>
          <w:rFonts w:ascii="Arial" w:hAnsi="Arial" w:cs="Arial"/>
          <w:bCs/>
        </w:rPr>
        <w:t xml:space="preserve">El Consejo General tendrá las siguientes atribuciones: </w:t>
      </w:r>
    </w:p>
    <w:p w:rsidR="00534EB5" w:rsidRPr="00534EB5" w:rsidRDefault="00534EB5" w:rsidP="00E5040F">
      <w:pPr>
        <w:pStyle w:val="Default"/>
        <w:jc w:val="both"/>
        <w:rPr>
          <w:rFonts w:ascii="Arial" w:hAnsi="Arial" w:cs="Arial"/>
        </w:rPr>
      </w:pPr>
    </w:p>
    <w:p w:rsidR="007D1D73" w:rsidRPr="00E5040F" w:rsidRDefault="007D1D73" w:rsidP="00E5040F">
      <w:pPr>
        <w:pStyle w:val="Default"/>
        <w:spacing w:after="147"/>
        <w:jc w:val="both"/>
        <w:rPr>
          <w:rFonts w:ascii="Arial" w:hAnsi="Arial" w:cs="Arial"/>
        </w:rPr>
      </w:pPr>
      <w:r w:rsidRPr="00E5040F">
        <w:rPr>
          <w:rFonts w:ascii="Arial" w:hAnsi="Arial" w:cs="Arial"/>
        </w:rPr>
        <w:t xml:space="preserve">I. Aprobar las iniciativas de Ley o Decreto en materia electoral para ser enviadas al Congreso del Estado; </w:t>
      </w:r>
    </w:p>
    <w:p w:rsidR="007D1D73" w:rsidRPr="00E5040F" w:rsidRDefault="007D1D73" w:rsidP="00E5040F">
      <w:pPr>
        <w:pStyle w:val="Default"/>
        <w:spacing w:after="147"/>
        <w:jc w:val="both"/>
        <w:rPr>
          <w:rFonts w:ascii="Arial" w:hAnsi="Arial" w:cs="Arial"/>
        </w:rPr>
      </w:pPr>
      <w:r w:rsidRPr="00E5040F">
        <w:rPr>
          <w:rFonts w:ascii="Arial" w:hAnsi="Arial" w:cs="Arial"/>
        </w:rPr>
        <w:t xml:space="preserve">II. Expedir los reglamentos y acuerdos necesarios para hacer efectivo el cumplimiento de las disposiciones de esta Ley; así como, los reglamentos interiores, circulares y lineamientos necesarios para el funcionamiento del Instituto Estatal, y fijar las políticas y programas de éste; </w:t>
      </w:r>
    </w:p>
    <w:p w:rsidR="007D1D73" w:rsidRPr="00E5040F" w:rsidRDefault="007D1D73" w:rsidP="00E5040F">
      <w:pPr>
        <w:pStyle w:val="Default"/>
        <w:spacing w:after="147"/>
        <w:jc w:val="both"/>
        <w:rPr>
          <w:rFonts w:ascii="Arial" w:hAnsi="Arial" w:cs="Arial"/>
        </w:rPr>
      </w:pPr>
      <w:r w:rsidRPr="00E5040F">
        <w:rPr>
          <w:rFonts w:ascii="Arial" w:hAnsi="Arial" w:cs="Arial"/>
        </w:rPr>
        <w:t xml:space="preserve">III. Garantizar la oportuna integración, instalación y adecuado funcionamiento de los órganos del Instituto, así como conocer de los informes específicos que estime necesario solicitarles; </w:t>
      </w:r>
    </w:p>
    <w:p w:rsidR="007D1D73" w:rsidRPr="00E5040F" w:rsidRDefault="007D1D73" w:rsidP="00E5040F">
      <w:pPr>
        <w:pStyle w:val="Default"/>
        <w:spacing w:after="147"/>
        <w:jc w:val="both"/>
        <w:rPr>
          <w:rFonts w:ascii="Arial" w:hAnsi="Arial" w:cs="Arial"/>
        </w:rPr>
      </w:pPr>
      <w:r w:rsidRPr="00E5040F">
        <w:rPr>
          <w:rFonts w:ascii="Arial" w:hAnsi="Arial" w:cs="Arial"/>
        </w:rPr>
        <w:t xml:space="preserve">IV. Designar o remover por el voto de las dos terceras partes de sus integrantes con derecho a ello, al Secretario Ejecutivo del Instituto Estatal, conforme a la propuesta del Consejero Presidente; </w:t>
      </w:r>
    </w:p>
    <w:p w:rsidR="007D1D73" w:rsidRPr="00E5040F" w:rsidRDefault="007D1D73" w:rsidP="00E5040F">
      <w:pPr>
        <w:pStyle w:val="Default"/>
        <w:spacing w:after="147"/>
        <w:jc w:val="both"/>
        <w:rPr>
          <w:rFonts w:ascii="Arial" w:hAnsi="Arial" w:cs="Arial"/>
        </w:rPr>
      </w:pPr>
      <w:r w:rsidRPr="00E5040F">
        <w:rPr>
          <w:rFonts w:ascii="Arial" w:hAnsi="Arial" w:cs="Arial"/>
        </w:rPr>
        <w:t xml:space="preserve">V. Designar o remover a los consejeros electorales numerarios y supernumerarios de los Consejos Distritales Electorales, mediante el voto de las dos terceras partes de sus integrantes con derecho a ello, a propuesta de la comisión respectiva, así como al Consejero Presidente de cada uno de los Consejos Distritales Electorales, de entre los propios consejeros, a propuesta del Consejero Presidente del Consejo General; </w:t>
      </w:r>
    </w:p>
    <w:p w:rsidR="007D1D73" w:rsidRPr="00E5040F" w:rsidRDefault="007D1D73" w:rsidP="00E5040F">
      <w:pPr>
        <w:pStyle w:val="Default"/>
        <w:spacing w:after="147"/>
        <w:jc w:val="both"/>
        <w:rPr>
          <w:rFonts w:ascii="Arial" w:hAnsi="Arial" w:cs="Arial"/>
        </w:rPr>
      </w:pPr>
      <w:r w:rsidRPr="00E5040F">
        <w:rPr>
          <w:rFonts w:ascii="Arial" w:hAnsi="Arial" w:cs="Arial"/>
        </w:rPr>
        <w:t xml:space="preserve">VI. Designar o remover a los titulares de los Departamentos de Procesos Electorales, Administración, de Control Interno, y de la Unidad </w:t>
      </w:r>
      <w:r w:rsidR="00E5040F" w:rsidRPr="00E5040F">
        <w:rPr>
          <w:rFonts w:ascii="Arial" w:hAnsi="Arial" w:cs="Arial"/>
        </w:rPr>
        <w:t>Técnica</w:t>
      </w:r>
      <w:r w:rsidRPr="00E5040F">
        <w:rPr>
          <w:rFonts w:ascii="Arial" w:hAnsi="Arial" w:cs="Arial"/>
        </w:rPr>
        <w:t xml:space="preserve"> de lo Contencioso Electoral, conforme a la propuesta que presente el Consejero Presidente; </w:t>
      </w:r>
    </w:p>
    <w:p w:rsidR="007D1D73" w:rsidRDefault="007D1D73" w:rsidP="00E5040F">
      <w:pPr>
        <w:pStyle w:val="Default"/>
        <w:jc w:val="both"/>
        <w:rPr>
          <w:rFonts w:ascii="Arial" w:hAnsi="Arial" w:cs="Arial"/>
        </w:rPr>
      </w:pPr>
      <w:r w:rsidRPr="00E5040F">
        <w:rPr>
          <w:rFonts w:ascii="Arial" w:hAnsi="Arial" w:cs="Arial"/>
        </w:rPr>
        <w:t xml:space="preserve">VII. Designar o remover al Coordinador de Comunicación Social del Consejo General a propuesta del Consejero Presidente, así como expedir el Reglamento para el funcionamiento de la Coordinación; </w:t>
      </w:r>
    </w:p>
    <w:p w:rsidR="00E5040F" w:rsidRDefault="00E5040F" w:rsidP="00E5040F">
      <w:pPr>
        <w:pStyle w:val="Default"/>
        <w:jc w:val="both"/>
        <w:rPr>
          <w:rFonts w:ascii="Arial" w:hAnsi="Arial" w:cs="Arial"/>
        </w:rPr>
      </w:pP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VIII. Integrar las comisiones permanentes y especiales del Consejo General, a propuesta del Consejero Presidente, o en su caso, de la mayoría de los consejeros electorales numerarios.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IX. Aprobar, a propuesta de la Secretaría Ejecutiva del Instituto, dentro de cada uno de los Distritos Electorales, el domicilio que les servirá de cabecera, a los Consejos Distritales Electorales;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 Resolver sobre el otorgamiento o la cancelación del registro de los partidos políticos locales o el otorgamiento o la cancelación de la acreditación de los partidos políticos nacionales, en los términos de la </w:t>
      </w:r>
      <w:r w:rsidR="00534EB5" w:rsidRPr="00E5040F">
        <w:rPr>
          <w:rFonts w:ascii="Arial" w:hAnsi="Arial" w:cs="Arial"/>
        </w:rPr>
        <w:t>legislación</w:t>
      </w:r>
      <w:r w:rsidRPr="00E5040F">
        <w:rPr>
          <w:rFonts w:ascii="Arial" w:hAnsi="Arial" w:cs="Arial"/>
        </w:rPr>
        <w:t xml:space="preserve"> aplicable;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XI. Aprobar anualmente las ministraciones para la entrega del financiamiento público a los partidos políticos, y el calendario mensual correspondiente;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XII. Determinar los topes máximos de gastos de precampaña y campaña que puedan erogarse en las elecciones de Gobernador, Munícipes y Diputados;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XIII. Registrar la plataforma electoral que para cada proceso electoral deben presentar los candidatos independientes, partidos políticos y coaliciones en los términos de esta Ley;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XIV. Resolver sobre los convenios de coalición o fusión que celebren los partidos políticos;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XV. Imprimir los documentos y producir los materiales electorales, en términos de los lineamientos que al efecto emita el Instituto Nacional;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XVI. Registrar las candidaturas a Gobernador del Estado, Munícipes, las listas de Diputados y regidores por el principio de representación proporcional; </w:t>
      </w:r>
    </w:p>
    <w:p w:rsidR="00E5040F" w:rsidRPr="00E5040F" w:rsidRDefault="00E5040F" w:rsidP="00E5040F">
      <w:pPr>
        <w:pStyle w:val="Default"/>
        <w:spacing w:after="147"/>
        <w:jc w:val="both"/>
        <w:rPr>
          <w:rFonts w:ascii="Arial" w:hAnsi="Arial" w:cs="Arial"/>
        </w:rPr>
      </w:pPr>
      <w:r w:rsidRPr="00E5040F">
        <w:rPr>
          <w:rFonts w:ascii="Arial" w:hAnsi="Arial" w:cs="Arial"/>
        </w:rPr>
        <w:lastRenderedPageBreak/>
        <w:t xml:space="preserve">XVII. Recibir supletoriamente las solicitudes de registro de fórmulas de candidatos a diputados por el principio de mayoría relativa, cuando exista imposibilidad por parte de la autoridad distrital electoral competente de recibirlas, para su posterior remisión al órgano correspondiente;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XVIII. Realizar el cómputo estatal de la elección de Diputados por el principio de representación proporcional y asignar las diputaciones correspondientes;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XIX. Informar al Congreso del Estado sobre el otorgamiento de las constancias de asignación de diputados por el principio de representación proporcional;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XX. Realizar el cómputo municipal de la elección de munícipes, declarar la validez de la misma y expedir la constancia de mayoría correspondiente; </w:t>
      </w:r>
    </w:p>
    <w:p w:rsidR="00E5040F" w:rsidRPr="00E5040F" w:rsidRDefault="00E5040F" w:rsidP="00E5040F">
      <w:pPr>
        <w:pStyle w:val="Default"/>
        <w:spacing w:after="147"/>
        <w:jc w:val="both"/>
        <w:rPr>
          <w:rFonts w:ascii="Arial" w:hAnsi="Arial" w:cs="Arial"/>
        </w:rPr>
      </w:pPr>
      <w:r w:rsidRPr="00E5040F">
        <w:rPr>
          <w:rFonts w:ascii="Arial" w:hAnsi="Arial" w:cs="Arial"/>
        </w:rPr>
        <w:t xml:space="preserve">XXI. Asignar Regidores de representación proporcional de cada municipio, según corresponda, informando al Ayuntamiento respectivo, y al Congreso del Estado; </w:t>
      </w:r>
    </w:p>
    <w:p w:rsidR="00E5040F" w:rsidRPr="00E5040F" w:rsidRDefault="00E5040F" w:rsidP="00E5040F">
      <w:pPr>
        <w:pStyle w:val="Default"/>
        <w:jc w:val="both"/>
        <w:rPr>
          <w:rFonts w:ascii="Arial" w:hAnsi="Arial" w:cs="Arial"/>
        </w:rPr>
      </w:pPr>
      <w:r w:rsidRPr="00E5040F">
        <w:rPr>
          <w:rFonts w:ascii="Arial" w:hAnsi="Arial" w:cs="Arial"/>
        </w:rPr>
        <w:t xml:space="preserve">XXII. Realizar el cómputo estatal de la elección de Gobernador, declarar la validez de la misma y expedir la constancia de mayoría correspondiente, informando al Congreso del Estado; </w:t>
      </w:r>
    </w:p>
    <w:p w:rsidR="00E5040F" w:rsidRPr="00E5040F" w:rsidRDefault="00E5040F" w:rsidP="00E5040F">
      <w:pPr>
        <w:pStyle w:val="Default"/>
        <w:jc w:val="both"/>
        <w:rPr>
          <w:rFonts w:ascii="Arial" w:hAnsi="Arial" w:cs="Arial"/>
        </w:rPr>
      </w:pP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XXIII. Aprobar anualmente el proyecto de presupuesto de egresos del Instituto Estatal, para su inclusión en el proyecto de presupuesto de egresos del Estado, que el Ejecutivo proponga al Congreso del Estado;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XXIV. Conocer de las infracciones y faltas, en el ámbito de su competencia, y en su caso, imponer las sanciones que correspondan, en los términos establecidos en la esta Ley;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XXV. Conocer y acordar lo conducente respecto del informe anual que deba rendir el Secretario Ejecutivo del Instituto;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XXVI. Autorizar la celebración de convenios de apoyo y colaboración con las autoridades federales o estatales electorales en materia electoral;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XXVII. Expedir las convocatorias para las elecciones ordinarias, las cuales se sujetarán a las bases que contenga la misma y a las disposiciones de esta Ley;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XXVIII. Aprobar el proyecto para la realización del proceso electoral extraordinario, consulta popular, plebiscito y referéndum, a propuesta del Secretario Ejecutivo; convocando en su caso, a los Consejos Distritales Electorales necesarios;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XXIX. Procurar que las actividades de los partidos políticos se desarrollen con apego a esta Ley y cumplan con las obligaciones a que están sujetos;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XXX. Procurar que en lo relativo a las prerrogativas de los partidos políticos se actúe con apego a esta Ley y demás disposiciones aplicables;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XXXI. Ampliar o modificar los plazos y términos del proceso electoral establecidos en esta Ley, tanto para elecciones ordinarias como extraordinarias, cuando exista imposibilidad material para realizar las actividades previstas, y resulte necesario para el cumplimiento de las diversas etapas del proceso electoral. Las convocatorias para estas elecciones se sujetaran a las bases que contenga la misma y a las disposiciones de esta Ley;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XXXII. Ordenar la publicación en el Periódico Oficial del Estado, en los diarios de mayor circulación y en aquellos medios que se consideren convenientes, las modificaciones a los plazos y términos del proceso electoral, a más tardar dentro de los cinco días siguientes a la fecha de su aprobación; </w:t>
      </w:r>
    </w:p>
    <w:p w:rsidR="0091059F" w:rsidRPr="0091059F" w:rsidRDefault="0091059F" w:rsidP="0091059F">
      <w:pPr>
        <w:pStyle w:val="Default"/>
        <w:spacing w:after="147"/>
        <w:jc w:val="both"/>
        <w:rPr>
          <w:rFonts w:ascii="Arial" w:hAnsi="Arial" w:cs="Arial"/>
        </w:rPr>
      </w:pPr>
      <w:r w:rsidRPr="0091059F">
        <w:rPr>
          <w:rFonts w:ascii="Arial" w:hAnsi="Arial" w:cs="Arial"/>
        </w:rPr>
        <w:lastRenderedPageBreak/>
        <w:t xml:space="preserve">XXXIII. Verificar el cumplimiento de los criterios generales que emita el Instituto Nacional en materia de encuestas o sondeos de opinión sobre preferencias electorales que deberán adoptar las personas físicas o morales que pretendan llevar a cabo este tipo de estudios en el Estado; </w:t>
      </w:r>
    </w:p>
    <w:p w:rsidR="0091059F" w:rsidRPr="0091059F" w:rsidRDefault="0091059F" w:rsidP="0091059F">
      <w:pPr>
        <w:pStyle w:val="Default"/>
        <w:spacing w:after="147"/>
        <w:jc w:val="both"/>
        <w:rPr>
          <w:rFonts w:ascii="Arial" w:hAnsi="Arial" w:cs="Arial"/>
        </w:rPr>
      </w:pPr>
      <w:r w:rsidRPr="0091059F">
        <w:rPr>
          <w:rFonts w:ascii="Arial" w:hAnsi="Arial" w:cs="Arial"/>
        </w:rPr>
        <w:t xml:space="preserve">XXXIV. Desarrollar las actividades que se requieran para garantizar el derecho de los ciudadanos a realizar labores de observación electoral en la entidad de que se trate, de acuerdo con los lineamientos y criterios que emita el Instituto Nacional; </w:t>
      </w:r>
    </w:p>
    <w:p w:rsidR="0091059F" w:rsidRPr="0091059F" w:rsidRDefault="0091059F" w:rsidP="0091059F">
      <w:pPr>
        <w:pStyle w:val="Default"/>
        <w:jc w:val="both"/>
        <w:rPr>
          <w:rFonts w:ascii="Arial" w:hAnsi="Arial" w:cs="Arial"/>
        </w:rPr>
      </w:pPr>
      <w:r w:rsidRPr="0091059F">
        <w:rPr>
          <w:rFonts w:ascii="Arial" w:hAnsi="Arial" w:cs="Arial"/>
        </w:rPr>
        <w:t xml:space="preserve">XXXV. Ordenar la realización de conteos rápidos basados en las actas de escrutinio y cómputo de casilla a fin de conocer las tendencias de los resultados el día de la jornada electoral, de conformidad con los lineamientos emitidos por el Instituto Nacional; </w:t>
      </w:r>
    </w:p>
    <w:p w:rsidR="0091059F" w:rsidRPr="0091059F" w:rsidRDefault="0091059F" w:rsidP="0091059F">
      <w:pPr>
        <w:pStyle w:val="Default"/>
        <w:rPr>
          <w:rFonts w:ascii="Arial" w:hAnsi="Arial" w:cs="Arial"/>
        </w:rPr>
      </w:pPr>
    </w:p>
    <w:p w:rsidR="0091059F" w:rsidRDefault="0091059F" w:rsidP="0091059F">
      <w:pPr>
        <w:pStyle w:val="Default"/>
        <w:rPr>
          <w:rFonts w:ascii="Arial" w:hAnsi="Arial" w:cs="Arial"/>
        </w:rPr>
      </w:pPr>
      <w:r w:rsidRPr="0091059F">
        <w:rPr>
          <w:rFonts w:ascii="Arial" w:hAnsi="Arial" w:cs="Arial"/>
        </w:rPr>
        <w:t xml:space="preserve">XXXVI.- Aprobar las solicitudes de transferencias, ampliación, creación o supresión de partidas presupuestales que le sean presentadas, cuando así proceda, ordenando su remisión al Congreso del Estado para su autorización, de conformidad con la normatividad aplicable; </w:t>
      </w:r>
    </w:p>
    <w:p w:rsidR="00534EB5" w:rsidRPr="0091059F" w:rsidRDefault="00534EB5" w:rsidP="0091059F">
      <w:pPr>
        <w:pStyle w:val="Default"/>
        <w:rPr>
          <w:rFonts w:ascii="Arial" w:hAnsi="Arial" w:cs="Arial"/>
        </w:rPr>
      </w:pPr>
    </w:p>
    <w:p w:rsidR="0091059F" w:rsidRDefault="0091059F" w:rsidP="0091059F">
      <w:pPr>
        <w:pStyle w:val="Default"/>
        <w:rPr>
          <w:rFonts w:ascii="Arial" w:hAnsi="Arial" w:cs="Arial"/>
        </w:rPr>
      </w:pPr>
      <w:r w:rsidRPr="0091059F">
        <w:rPr>
          <w:rFonts w:ascii="Arial" w:hAnsi="Arial" w:cs="Arial"/>
        </w:rPr>
        <w:t xml:space="preserve">XXXVII.- Aprobar anualmente, previo informe del Secretario Ejecutivo, el cierre del ejercicio presupuestal y programático, autorizando su publicación en el Periódico Oficial del Estado; cierre que deberá integrarse a la cuenta pública que se turna al Congreso del Estado, para los efectos legales correspondientes, y </w:t>
      </w:r>
    </w:p>
    <w:p w:rsidR="00534EB5" w:rsidRPr="0091059F" w:rsidRDefault="00534EB5" w:rsidP="0091059F">
      <w:pPr>
        <w:pStyle w:val="Default"/>
        <w:rPr>
          <w:rFonts w:ascii="Arial" w:hAnsi="Arial" w:cs="Arial"/>
        </w:rPr>
      </w:pPr>
    </w:p>
    <w:p w:rsidR="0091059F" w:rsidRPr="0091059F" w:rsidRDefault="0091059F" w:rsidP="0091059F">
      <w:pPr>
        <w:jc w:val="both"/>
        <w:rPr>
          <w:rFonts w:ascii="Arial" w:hAnsi="Arial" w:cs="Arial"/>
          <w:color w:val="000000"/>
          <w:sz w:val="24"/>
          <w:szCs w:val="24"/>
        </w:rPr>
      </w:pPr>
      <w:r w:rsidRPr="0091059F">
        <w:rPr>
          <w:rFonts w:ascii="Arial" w:hAnsi="Arial" w:cs="Arial"/>
          <w:color w:val="000000"/>
          <w:sz w:val="24"/>
          <w:szCs w:val="24"/>
        </w:rPr>
        <w:t>XXXVIII.- Las demás que disponga esta Ley.</w:t>
      </w:r>
      <w:bookmarkStart w:id="0" w:name="_GoBack"/>
      <w:bookmarkEnd w:id="0"/>
    </w:p>
    <w:sectPr w:rsidR="0091059F" w:rsidRPr="0091059F" w:rsidSect="000D3687">
      <w:pgSz w:w="12240" w:h="16340"/>
      <w:pgMar w:top="1239" w:right="855" w:bottom="518" w:left="147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D73"/>
    <w:rsid w:val="003A31B9"/>
    <w:rsid w:val="00534EB5"/>
    <w:rsid w:val="007D1D73"/>
    <w:rsid w:val="0091059F"/>
    <w:rsid w:val="00C86292"/>
    <w:rsid w:val="00E504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D1D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1211</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Curso1</dc:creator>
  <cp:keywords/>
  <dc:description/>
  <cp:lastModifiedBy>usuario</cp:lastModifiedBy>
  <cp:revision>4</cp:revision>
  <dcterms:created xsi:type="dcterms:W3CDTF">2017-07-17T19:33:00Z</dcterms:created>
  <dcterms:modified xsi:type="dcterms:W3CDTF">2017-07-18T19:18:00Z</dcterms:modified>
</cp:coreProperties>
</file>