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E51" w:rsidRDefault="006B1B2B">
      <w:pPr>
        <w:rPr>
          <w:b/>
          <w:sz w:val="24"/>
          <w:szCs w:val="24"/>
        </w:rPr>
      </w:pPr>
      <w:r w:rsidRPr="006B1B2B">
        <w:rPr>
          <w:b/>
          <w:sz w:val="24"/>
          <w:szCs w:val="24"/>
        </w:rPr>
        <w:t>Comisión de Procesos Electorales</w:t>
      </w:r>
    </w:p>
    <w:p w:rsidR="00B23924" w:rsidRPr="00093E51" w:rsidRDefault="00B23924">
      <w:pPr>
        <w:rPr>
          <w:sz w:val="24"/>
          <w:szCs w:val="24"/>
        </w:rPr>
      </w:pPr>
    </w:p>
    <w:p w:rsidR="00093E51" w:rsidRPr="00093E51" w:rsidRDefault="00093E51" w:rsidP="00093E51">
      <w:pPr>
        <w:jc w:val="left"/>
        <w:rPr>
          <w:b/>
          <w:sz w:val="24"/>
          <w:szCs w:val="24"/>
        </w:rPr>
      </w:pPr>
      <w:r w:rsidRPr="00093E51">
        <w:rPr>
          <w:b/>
          <w:sz w:val="24"/>
          <w:szCs w:val="24"/>
        </w:rPr>
        <w:t>Reglamento Interior del Instituto Estatal Electoral de Baja California</w:t>
      </w:r>
    </w:p>
    <w:p w:rsidR="00093E51" w:rsidRPr="00093E51" w:rsidRDefault="00093E51">
      <w:pPr>
        <w:rPr>
          <w:sz w:val="24"/>
          <w:szCs w:val="24"/>
        </w:rPr>
      </w:pPr>
    </w:p>
    <w:p w:rsidR="006B1B2B" w:rsidRDefault="006B1B2B" w:rsidP="006B1B2B">
      <w:pPr>
        <w:jc w:val="both"/>
        <w:rPr>
          <w:sz w:val="24"/>
          <w:szCs w:val="24"/>
        </w:rPr>
      </w:pPr>
      <w:r w:rsidRPr="006B1B2B">
        <w:rPr>
          <w:b/>
          <w:sz w:val="24"/>
          <w:szCs w:val="24"/>
        </w:rPr>
        <w:t>Artículo 31.</w:t>
      </w:r>
      <w:r w:rsidRPr="006B1B2B">
        <w:rPr>
          <w:sz w:val="24"/>
          <w:szCs w:val="24"/>
        </w:rPr>
        <w:t xml:space="preserve"> </w:t>
      </w:r>
    </w:p>
    <w:p w:rsidR="006B1B2B" w:rsidRDefault="006B1B2B" w:rsidP="006B1B2B">
      <w:pPr>
        <w:jc w:val="both"/>
        <w:rPr>
          <w:sz w:val="24"/>
          <w:szCs w:val="24"/>
        </w:rPr>
      </w:pPr>
      <w:r w:rsidRPr="006B1B2B">
        <w:rPr>
          <w:sz w:val="24"/>
          <w:szCs w:val="24"/>
        </w:rPr>
        <w:t xml:space="preserve">1. Son atribuciones de la Comisión de Procesos Electorales: </w:t>
      </w:r>
    </w:p>
    <w:p w:rsidR="006B1B2B" w:rsidRDefault="006B1B2B" w:rsidP="006B1B2B">
      <w:pPr>
        <w:jc w:val="both"/>
        <w:rPr>
          <w:sz w:val="24"/>
          <w:szCs w:val="24"/>
        </w:rPr>
      </w:pPr>
      <w:r w:rsidRPr="006B1B2B">
        <w:rPr>
          <w:sz w:val="24"/>
          <w:szCs w:val="24"/>
        </w:rPr>
        <w:t xml:space="preserve">a) Conocer y dictaminar el procedimiento para el sorteo de los lugares de uso común para la colocación de propaganda electoral; </w:t>
      </w:r>
    </w:p>
    <w:p w:rsidR="006B1B2B" w:rsidRDefault="006B1B2B" w:rsidP="006B1B2B">
      <w:pPr>
        <w:jc w:val="both"/>
        <w:rPr>
          <w:sz w:val="24"/>
          <w:szCs w:val="24"/>
        </w:rPr>
      </w:pPr>
      <w:r w:rsidRPr="006B1B2B">
        <w:rPr>
          <w:sz w:val="24"/>
          <w:szCs w:val="24"/>
        </w:rPr>
        <w:t xml:space="preserve">b) Conocer y dictaminar sobre el Programa de Resultados Electorales Preliminares, en atención a los lineamientos que al efecto emita el Instituto Nacional Electoral; </w:t>
      </w:r>
    </w:p>
    <w:p w:rsidR="006B1B2B" w:rsidRDefault="006B1B2B" w:rsidP="006B1B2B">
      <w:pPr>
        <w:jc w:val="both"/>
        <w:rPr>
          <w:sz w:val="24"/>
          <w:szCs w:val="24"/>
        </w:rPr>
      </w:pPr>
      <w:r w:rsidRPr="006B1B2B">
        <w:rPr>
          <w:sz w:val="24"/>
          <w:szCs w:val="24"/>
        </w:rPr>
        <w:t xml:space="preserve">c) Conocer y dictaminar sobre la ubicación e integración de las casillas especiales a instalar en los cinco municipios del Estado, cuando esta función se encuentre delegada por el Instituto Nacional Electoral a favor del Instituto; </w:t>
      </w:r>
    </w:p>
    <w:p w:rsidR="006B1B2B" w:rsidRDefault="006B1B2B" w:rsidP="006B1B2B">
      <w:pPr>
        <w:jc w:val="both"/>
        <w:rPr>
          <w:sz w:val="24"/>
          <w:szCs w:val="24"/>
        </w:rPr>
      </w:pPr>
      <w:r w:rsidRPr="006B1B2B">
        <w:rPr>
          <w:sz w:val="24"/>
          <w:szCs w:val="24"/>
        </w:rPr>
        <w:t>d) Conocer y dictaminar sobre los domicilios que servirán de cabecera de los Consejos Distritales Electorales en el Estado;</w:t>
      </w:r>
    </w:p>
    <w:p w:rsidR="006B1B2B" w:rsidRDefault="006B1B2B" w:rsidP="006B1B2B">
      <w:pPr>
        <w:jc w:val="both"/>
        <w:rPr>
          <w:sz w:val="24"/>
          <w:szCs w:val="24"/>
        </w:rPr>
      </w:pPr>
      <w:r w:rsidRPr="006B1B2B">
        <w:rPr>
          <w:sz w:val="24"/>
          <w:szCs w:val="24"/>
        </w:rPr>
        <w:t xml:space="preserve">e) Conocer y dictaminar respecto de los anteproyectos de estudio con el fin de analizar la viabilidad de otras formas de organización y votación electoral, tendientes a facilitar y enfatizar el desarrollo de la jornada electoral, mediante el uso de nueva tecnología, sin demérito de la autenticidad y secreto del voto; </w:t>
      </w:r>
    </w:p>
    <w:p w:rsidR="006B1B2B" w:rsidRDefault="006B1B2B" w:rsidP="006B1B2B">
      <w:pPr>
        <w:jc w:val="both"/>
        <w:rPr>
          <w:sz w:val="24"/>
          <w:szCs w:val="24"/>
        </w:rPr>
      </w:pPr>
      <w:r w:rsidRPr="006B1B2B">
        <w:rPr>
          <w:sz w:val="24"/>
          <w:szCs w:val="24"/>
        </w:rPr>
        <w:t xml:space="preserve">f) Conocer y dictaminar lo relativo a la documentación y material electoral, con base en los lineamientos que emita el Instituto Nacional Electoral, y </w:t>
      </w:r>
    </w:p>
    <w:p w:rsidR="006C2102" w:rsidRPr="006B1B2B" w:rsidRDefault="006B1B2B" w:rsidP="006B1B2B">
      <w:pPr>
        <w:jc w:val="both"/>
        <w:rPr>
          <w:sz w:val="24"/>
          <w:szCs w:val="24"/>
        </w:rPr>
      </w:pPr>
      <w:r w:rsidRPr="006B1B2B">
        <w:rPr>
          <w:sz w:val="24"/>
          <w:szCs w:val="24"/>
        </w:rPr>
        <w:t>g) Las demás que le sean conferidas por el Consejo General, la Ley Electoral y demás disposiciones aplicables.</w:t>
      </w:r>
    </w:p>
    <w:sectPr w:rsidR="006C2102" w:rsidRPr="006B1B2B" w:rsidSect="006C210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hyphenationZone w:val="425"/>
  <w:characterSpacingControl w:val="doNotCompress"/>
  <w:compat/>
  <w:rsids>
    <w:rsidRoot w:val="00093E51"/>
    <w:rsid w:val="00093E51"/>
    <w:rsid w:val="001C149A"/>
    <w:rsid w:val="006B1B2B"/>
    <w:rsid w:val="006C2102"/>
    <w:rsid w:val="00907AC1"/>
    <w:rsid w:val="00AB7EFB"/>
    <w:rsid w:val="00B23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10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1199</Characters>
  <Application>Microsoft Office Word</Application>
  <DocSecurity>0</DocSecurity>
  <Lines>9</Lines>
  <Paragraphs>2</Paragraphs>
  <ScaleCrop>false</ScaleCrop>
  <Company>Microsoft</Company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2017-07-18T20:02:00Z</dcterms:created>
  <dcterms:modified xsi:type="dcterms:W3CDTF">2017-07-18T20:02:00Z</dcterms:modified>
</cp:coreProperties>
</file>