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51" w:rsidRPr="00093E51" w:rsidRDefault="00093E51">
      <w:pPr>
        <w:rPr>
          <w:b/>
          <w:sz w:val="24"/>
          <w:szCs w:val="24"/>
        </w:rPr>
      </w:pPr>
      <w:r w:rsidRPr="00093E51">
        <w:rPr>
          <w:b/>
          <w:sz w:val="24"/>
          <w:szCs w:val="24"/>
        </w:rPr>
        <w:t>Comisión del Régimen de Partidos Políticos y Financiamiento</w:t>
      </w:r>
    </w:p>
    <w:p w:rsidR="00093E51" w:rsidRPr="00093E51" w:rsidRDefault="00093E51">
      <w:pPr>
        <w:rPr>
          <w:sz w:val="24"/>
          <w:szCs w:val="24"/>
        </w:rPr>
      </w:pPr>
    </w:p>
    <w:p w:rsidR="00093E51" w:rsidRPr="00093E51" w:rsidRDefault="00093E51" w:rsidP="00093E51">
      <w:pPr>
        <w:jc w:val="left"/>
        <w:rPr>
          <w:b/>
          <w:sz w:val="24"/>
          <w:szCs w:val="24"/>
        </w:rPr>
      </w:pPr>
      <w:r w:rsidRPr="00093E51">
        <w:rPr>
          <w:b/>
          <w:sz w:val="24"/>
          <w:szCs w:val="24"/>
        </w:rPr>
        <w:t>Reglamento Interior del Instituto Estatal Electoral de Baja California</w:t>
      </w:r>
    </w:p>
    <w:p w:rsidR="00093E51" w:rsidRPr="00093E51" w:rsidRDefault="00093E51">
      <w:pPr>
        <w:rPr>
          <w:sz w:val="24"/>
          <w:szCs w:val="24"/>
        </w:rPr>
      </w:pPr>
    </w:p>
    <w:p w:rsidR="00093E51" w:rsidRDefault="00093E51" w:rsidP="00093E51">
      <w:pPr>
        <w:jc w:val="both"/>
        <w:rPr>
          <w:sz w:val="24"/>
          <w:szCs w:val="24"/>
        </w:rPr>
      </w:pPr>
      <w:r w:rsidRPr="00093E51">
        <w:rPr>
          <w:b/>
          <w:sz w:val="24"/>
          <w:szCs w:val="24"/>
        </w:rPr>
        <w:t>Artículo 29.</w:t>
      </w:r>
      <w:r w:rsidRPr="00093E51">
        <w:rPr>
          <w:sz w:val="24"/>
          <w:szCs w:val="24"/>
        </w:rPr>
        <w:t xml:space="preserve"> </w:t>
      </w:r>
    </w:p>
    <w:p w:rsidR="00093E51" w:rsidRDefault="00093E51" w:rsidP="00093E51">
      <w:pPr>
        <w:jc w:val="both"/>
        <w:rPr>
          <w:sz w:val="24"/>
          <w:szCs w:val="24"/>
        </w:rPr>
      </w:pPr>
      <w:r w:rsidRPr="00093E51">
        <w:rPr>
          <w:sz w:val="24"/>
          <w:szCs w:val="24"/>
        </w:rPr>
        <w:t xml:space="preserve">1. Son atribuciones de la Comisión del Régimen de Partidos Políticos y Financiamiento: </w:t>
      </w:r>
    </w:p>
    <w:p w:rsidR="00093E51" w:rsidRDefault="00093E51" w:rsidP="00093E51">
      <w:pPr>
        <w:jc w:val="both"/>
        <w:rPr>
          <w:sz w:val="24"/>
          <w:szCs w:val="24"/>
        </w:rPr>
      </w:pPr>
      <w:r w:rsidRPr="00093E51">
        <w:rPr>
          <w:sz w:val="24"/>
          <w:szCs w:val="24"/>
        </w:rPr>
        <w:t xml:space="preserve">a) Conocer y dictaminar sobre el otorgamiento ó pérdida de registro de los partidos políticos locales, así como el otorgamiento ó pérdida de la acreditación de los partidos políticos nacionales; </w:t>
      </w:r>
    </w:p>
    <w:p w:rsidR="00093E51" w:rsidRDefault="00093E51" w:rsidP="00093E51">
      <w:pPr>
        <w:jc w:val="both"/>
        <w:rPr>
          <w:sz w:val="24"/>
          <w:szCs w:val="24"/>
        </w:rPr>
      </w:pPr>
      <w:r w:rsidRPr="00093E51">
        <w:rPr>
          <w:sz w:val="24"/>
          <w:szCs w:val="24"/>
        </w:rPr>
        <w:t xml:space="preserve">b) Conocer y dictaminar las solicitudes de registro de convenios de coalición o fusión que celebren los partidos políticos; </w:t>
      </w:r>
    </w:p>
    <w:p w:rsidR="00093E51" w:rsidRDefault="00093E51" w:rsidP="00093E51">
      <w:pPr>
        <w:jc w:val="both"/>
        <w:rPr>
          <w:sz w:val="24"/>
          <w:szCs w:val="24"/>
        </w:rPr>
      </w:pPr>
      <w:r w:rsidRPr="00093E51">
        <w:rPr>
          <w:sz w:val="24"/>
          <w:szCs w:val="24"/>
        </w:rPr>
        <w:t xml:space="preserve">c) Conocer y dictaminar las asignaciones por el principio de representación proporcional, en términos de la Ley Electoral; </w:t>
      </w:r>
    </w:p>
    <w:p w:rsidR="00093E51" w:rsidRDefault="00093E51" w:rsidP="00093E51">
      <w:pPr>
        <w:jc w:val="both"/>
        <w:rPr>
          <w:sz w:val="24"/>
          <w:szCs w:val="24"/>
        </w:rPr>
      </w:pPr>
      <w:r w:rsidRPr="00093E51">
        <w:rPr>
          <w:sz w:val="24"/>
          <w:szCs w:val="24"/>
        </w:rPr>
        <w:t xml:space="preserve">d) Conocer y dictaminar el financiamiento público en términos de la Ley de Partidos y la Ley de Candidaturas Independientes, así como proponer al Consejo General el calendario de </w:t>
      </w:r>
      <w:proofErr w:type="spellStart"/>
      <w:r w:rsidRPr="00093E51">
        <w:rPr>
          <w:sz w:val="24"/>
          <w:szCs w:val="24"/>
        </w:rPr>
        <w:t>ministraciones</w:t>
      </w:r>
      <w:proofErr w:type="spellEnd"/>
      <w:r w:rsidRPr="00093E51">
        <w:rPr>
          <w:sz w:val="24"/>
          <w:szCs w:val="24"/>
        </w:rPr>
        <w:t xml:space="preserve">; </w:t>
      </w:r>
    </w:p>
    <w:p w:rsidR="00093E51" w:rsidRDefault="00093E51" w:rsidP="00093E51">
      <w:pPr>
        <w:jc w:val="both"/>
        <w:rPr>
          <w:sz w:val="24"/>
          <w:szCs w:val="24"/>
        </w:rPr>
      </w:pPr>
      <w:r w:rsidRPr="00093E51">
        <w:rPr>
          <w:sz w:val="24"/>
          <w:szCs w:val="24"/>
        </w:rPr>
        <w:t xml:space="preserve">e) Conocer y dictaminar los topes máximos de gastos para los aspirantes a candidaturas independientes, así como los precandidatos y candidatos, y </w:t>
      </w:r>
    </w:p>
    <w:p w:rsidR="006C2102" w:rsidRPr="00093E51" w:rsidRDefault="00093E51" w:rsidP="00093E51">
      <w:pPr>
        <w:jc w:val="both"/>
        <w:rPr>
          <w:sz w:val="24"/>
          <w:szCs w:val="24"/>
        </w:rPr>
      </w:pPr>
      <w:r w:rsidRPr="00093E51">
        <w:rPr>
          <w:sz w:val="24"/>
          <w:szCs w:val="24"/>
        </w:rPr>
        <w:t>f) Las demás que le sean conferidas por el Consejo General, la Ley Electoral y demás disposiciones aplicables.</w:t>
      </w:r>
    </w:p>
    <w:sectPr w:rsidR="006C2102" w:rsidRPr="00093E51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93E51"/>
    <w:rsid w:val="00093E51"/>
    <w:rsid w:val="001C149A"/>
    <w:rsid w:val="006C2102"/>
    <w:rsid w:val="00907AC1"/>
    <w:rsid w:val="00AB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2017-07-18T19:57:00Z</dcterms:created>
  <dcterms:modified xsi:type="dcterms:W3CDTF">2017-07-18T19:59:00Z</dcterms:modified>
</cp:coreProperties>
</file>