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Junta General Ejecutiva</w:t>
      </w: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Reglamento Interior del Instituto Estatal Electoral de Baja California</w:t>
      </w: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:rsidR="00121289" w:rsidRDefault="00121289" w:rsidP="00121289">
      <w:pPr>
        <w:pStyle w:val="Default"/>
        <w:jc w:val="both"/>
        <w:rPr>
          <w:rFonts w:ascii="Arial" w:hAnsi="Arial" w:cs="Arial"/>
          <w:b/>
          <w:bCs/>
        </w:rPr>
      </w:pPr>
      <w:r w:rsidRPr="00121289">
        <w:rPr>
          <w:rFonts w:ascii="Arial" w:hAnsi="Arial" w:cs="Arial"/>
          <w:b/>
          <w:bCs/>
        </w:rPr>
        <w:t xml:space="preserve">Artículo 43. </w:t>
      </w:r>
    </w:p>
    <w:p w:rsidR="00C95923" w:rsidRPr="00121289" w:rsidRDefault="00C95923" w:rsidP="00121289">
      <w:pPr>
        <w:pStyle w:val="Default"/>
        <w:jc w:val="both"/>
        <w:rPr>
          <w:rFonts w:ascii="Arial" w:hAnsi="Arial" w:cs="Arial"/>
        </w:rPr>
      </w:pPr>
    </w:p>
    <w:p w:rsidR="00C95923" w:rsidRPr="00C95923" w:rsidRDefault="00C95923" w:rsidP="00C95923">
      <w:pPr>
        <w:pStyle w:val="Default"/>
        <w:jc w:val="both"/>
        <w:rPr>
          <w:rFonts w:ascii="Arial" w:hAnsi="Arial" w:cs="Arial"/>
          <w:bCs/>
        </w:rPr>
      </w:pPr>
      <w:r w:rsidRPr="00C95923">
        <w:rPr>
          <w:rFonts w:ascii="Arial" w:hAnsi="Arial" w:cs="Arial"/>
          <w:bCs/>
        </w:rPr>
        <w:t>a) Cumplir y ejecutar los acuerdos del Consejo;</w:t>
      </w:r>
    </w:p>
    <w:p w:rsidR="00C95923" w:rsidRPr="00C95923" w:rsidRDefault="00C95923" w:rsidP="00C95923">
      <w:pPr>
        <w:pStyle w:val="Default"/>
        <w:jc w:val="both"/>
        <w:rPr>
          <w:rFonts w:ascii="Arial" w:hAnsi="Arial" w:cs="Arial"/>
          <w:bCs/>
        </w:rPr>
      </w:pPr>
      <w:r w:rsidRPr="00C95923">
        <w:rPr>
          <w:rFonts w:ascii="Arial" w:hAnsi="Arial" w:cs="Arial"/>
          <w:bCs/>
        </w:rPr>
        <w:t>b) Coordinar y supervisar la ejecución de las políticas y programas generales del Instituto;</w:t>
      </w:r>
    </w:p>
    <w:p w:rsidR="00625EB1" w:rsidRDefault="00C95923" w:rsidP="00C95923">
      <w:pPr>
        <w:pStyle w:val="Default"/>
        <w:jc w:val="both"/>
        <w:rPr>
          <w:rFonts w:ascii="Arial" w:hAnsi="Arial" w:cs="Arial"/>
          <w:bCs/>
        </w:rPr>
      </w:pPr>
      <w:r w:rsidRPr="00C95923">
        <w:rPr>
          <w:rFonts w:ascii="Arial" w:hAnsi="Arial" w:cs="Arial"/>
          <w:bCs/>
        </w:rPr>
        <w:t>c) Dictar los acuerdos y lineamientos necesarios para el adecuado cumplimiento de las atribuciones que le confiere la Ley Electoral, así como para la ejecución de los acuerdos y resoluciones del Consejo General;</w:t>
      </w:r>
      <w:bookmarkStart w:id="0" w:name="_GoBack"/>
      <w:bookmarkEnd w:id="0"/>
    </w:p>
    <w:p w:rsidR="00C95923" w:rsidRDefault="00C95923" w:rsidP="00C95923">
      <w:pPr>
        <w:pStyle w:val="Default"/>
        <w:jc w:val="both"/>
        <w:rPr>
          <w:rFonts w:ascii="Arial" w:hAnsi="Arial" w:cs="Arial"/>
          <w:bCs/>
        </w:rPr>
      </w:pPr>
    </w:p>
    <w:p w:rsidR="00C95923" w:rsidRPr="00C95923" w:rsidRDefault="00C95923" w:rsidP="00C95923">
      <w:pPr>
        <w:pStyle w:val="Default"/>
        <w:jc w:val="right"/>
        <w:rPr>
          <w:rFonts w:ascii="Arial" w:hAnsi="Arial" w:cs="Arial"/>
          <w:bCs/>
          <w:i/>
          <w:sz w:val="20"/>
          <w:szCs w:val="20"/>
        </w:rPr>
      </w:pPr>
      <w:r w:rsidRPr="00C95923">
        <w:rPr>
          <w:rFonts w:ascii="Arial" w:hAnsi="Arial" w:cs="Arial"/>
          <w:bCs/>
          <w:i/>
          <w:sz w:val="20"/>
          <w:szCs w:val="20"/>
        </w:rPr>
        <w:t>Inciso reformado CG 03/09/2018</w:t>
      </w:r>
    </w:p>
    <w:p w:rsidR="00C95923" w:rsidRDefault="00C95923" w:rsidP="00C95923">
      <w:pPr>
        <w:pStyle w:val="Default"/>
        <w:jc w:val="both"/>
        <w:rPr>
          <w:rFonts w:ascii="Arial" w:hAnsi="Arial" w:cs="Arial"/>
          <w:bCs/>
        </w:rPr>
      </w:pPr>
    </w:p>
    <w:p w:rsidR="00C95923" w:rsidRPr="00C95923" w:rsidRDefault="00C95923" w:rsidP="00C95923">
      <w:pPr>
        <w:pStyle w:val="Default"/>
        <w:jc w:val="both"/>
        <w:rPr>
          <w:rFonts w:ascii="Arial" w:hAnsi="Arial" w:cs="Arial"/>
          <w:bCs/>
        </w:rPr>
      </w:pPr>
      <w:r w:rsidRPr="00C95923">
        <w:rPr>
          <w:rFonts w:ascii="Arial" w:hAnsi="Arial" w:cs="Arial"/>
          <w:bCs/>
        </w:rPr>
        <w:t>d) Coordinar las actividades de los Departamentos de Administración y de Procesos Electorales;</w:t>
      </w:r>
    </w:p>
    <w:p w:rsidR="00C95923" w:rsidRPr="00C95923" w:rsidRDefault="00C95923" w:rsidP="00C95923">
      <w:pPr>
        <w:pStyle w:val="Default"/>
        <w:jc w:val="both"/>
        <w:rPr>
          <w:rFonts w:ascii="Arial" w:hAnsi="Arial" w:cs="Arial"/>
          <w:bCs/>
        </w:rPr>
      </w:pPr>
      <w:r w:rsidRPr="00C95923">
        <w:rPr>
          <w:rFonts w:ascii="Arial" w:hAnsi="Arial" w:cs="Arial"/>
          <w:bCs/>
        </w:rPr>
        <w:t>e) Proponer al Consejo los proyectos de convenio a que se refiere el artículo 46, fracción XXVI de la Ley Electoral;</w:t>
      </w:r>
    </w:p>
    <w:p w:rsidR="00C95923" w:rsidRDefault="00C95923" w:rsidP="00C95923">
      <w:pPr>
        <w:pStyle w:val="Default"/>
        <w:jc w:val="both"/>
        <w:rPr>
          <w:rFonts w:ascii="Arial" w:hAnsi="Arial" w:cs="Arial"/>
          <w:bCs/>
        </w:rPr>
      </w:pPr>
      <w:r w:rsidRPr="00C95923">
        <w:rPr>
          <w:rFonts w:ascii="Arial" w:hAnsi="Arial" w:cs="Arial"/>
          <w:bCs/>
        </w:rPr>
        <w:t>f) Proponer al Consejo General, el calendario y el plan integral de los procesos electorales ordinarios y extraordinarios que se convoque, y</w:t>
      </w:r>
    </w:p>
    <w:p w:rsidR="00C95923" w:rsidRPr="00C95923" w:rsidRDefault="00C95923" w:rsidP="00C95923">
      <w:pPr>
        <w:pStyle w:val="Default"/>
        <w:jc w:val="both"/>
        <w:rPr>
          <w:rFonts w:ascii="Arial" w:hAnsi="Arial" w:cs="Arial"/>
          <w:bCs/>
        </w:rPr>
      </w:pPr>
    </w:p>
    <w:p w:rsidR="00C95923" w:rsidRPr="00C95923" w:rsidRDefault="00C95923" w:rsidP="00C95923">
      <w:pPr>
        <w:pStyle w:val="Default"/>
        <w:jc w:val="right"/>
        <w:rPr>
          <w:rFonts w:ascii="Arial" w:hAnsi="Arial" w:cs="Arial"/>
          <w:bCs/>
          <w:i/>
          <w:sz w:val="20"/>
          <w:szCs w:val="20"/>
        </w:rPr>
      </w:pPr>
      <w:r w:rsidRPr="00C95923">
        <w:rPr>
          <w:rFonts w:ascii="Arial" w:hAnsi="Arial" w:cs="Arial"/>
          <w:bCs/>
          <w:i/>
          <w:sz w:val="20"/>
          <w:szCs w:val="20"/>
        </w:rPr>
        <w:t>Inciso reformado 03/09/2018</w:t>
      </w:r>
    </w:p>
    <w:p w:rsidR="00C95923" w:rsidRPr="00C95923" w:rsidRDefault="00C95923" w:rsidP="00C95923">
      <w:pPr>
        <w:pStyle w:val="Default"/>
        <w:jc w:val="both"/>
        <w:rPr>
          <w:rFonts w:ascii="Arial" w:hAnsi="Arial" w:cs="Arial"/>
          <w:bCs/>
        </w:rPr>
      </w:pPr>
    </w:p>
    <w:p w:rsidR="00C95923" w:rsidRPr="00C95923" w:rsidRDefault="00C95923" w:rsidP="00C95923">
      <w:pPr>
        <w:pStyle w:val="Default"/>
        <w:jc w:val="both"/>
        <w:rPr>
          <w:rFonts w:ascii="Arial" w:hAnsi="Arial" w:cs="Arial"/>
          <w:bCs/>
        </w:rPr>
      </w:pPr>
      <w:r w:rsidRPr="00C95923">
        <w:rPr>
          <w:rFonts w:ascii="Arial" w:hAnsi="Arial" w:cs="Arial"/>
          <w:bCs/>
        </w:rPr>
        <w:t>g) Las demás que le confiera la Ley Electoral y otras disposiciones aplicables.</w:t>
      </w:r>
    </w:p>
    <w:sectPr w:rsidR="00C95923" w:rsidRPr="00C95923" w:rsidSect="007C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anst521 BT">
    <w:altName w:val="Humani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289"/>
    <w:rsid w:val="000040C9"/>
    <w:rsid w:val="00121289"/>
    <w:rsid w:val="00625EB1"/>
    <w:rsid w:val="007C290B"/>
    <w:rsid w:val="00C9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0F26"/>
  <w15:docId w15:val="{1F1A41F2-9964-4B43-A2BA-C955D37C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128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Sergio Carranco</cp:lastModifiedBy>
  <cp:revision>3</cp:revision>
  <dcterms:created xsi:type="dcterms:W3CDTF">2017-07-17T22:48:00Z</dcterms:created>
  <dcterms:modified xsi:type="dcterms:W3CDTF">2018-10-30T00:39:00Z</dcterms:modified>
</cp:coreProperties>
</file>