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lang w:val="es-MX"/>
        </w:rPr>
        <w:id w:val="98286090"/>
        <w:docPartObj>
          <w:docPartGallery w:val="Cover Pages"/>
          <w:docPartUnique/>
        </w:docPartObj>
      </w:sdtPr>
      <w:sdtEndPr>
        <w:rPr>
          <w:rFonts w:ascii="Century Gothic" w:eastAsiaTheme="minorHAnsi" w:hAnsi="Century Gothic" w:cstheme="minorBidi"/>
          <w:b/>
          <w:sz w:val="28"/>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254"/>
          </w:tblGrid>
          <w:tr w:rsidR="007D2219">
            <w:sdt>
              <w:sdtPr>
                <w:rPr>
                  <w:rFonts w:asciiTheme="majorHAnsi" w:eastAsiaTheme="majorEastAsia" w:hAnsiTheme="majorHAnsi" w:cstheme="majorBidi"/>
                  <w:lang w:val="es-MX"/>
                </w:rPr>
                <w:alias w:val="Organización"/>
                <w:id w:val="13406915"/>
                <w:placeholder>
                  <w:docPart w:val="FD2D98F484FF49608345EBD981E15857"/>
                </w:placeholder>
                <w:dataBinding w:prefixMappings="xmlns:ns0='http://schemas.openxmlformats.org/officeDocument/2006/extended-properties'" w:xpath="/ns0:Properties[1]/ns0:Company[1]" w:storeItemID="{6668398D-A668-4E3E-A5EB-62B293D839F1}"/>
                <w:text/>
              </w:sdtPr>
              <w:sdtEndPr>
                <w:rPr>
                  <w:rFonts w:ascii="Century Gothic" w:hAnsi="Century Gothic"/>
                  <w:lang w:val="es-ES"/>
                </w:rPr>
              </w:sdtEndPr>
              <w:sdtContent>
                <w:tc>
                  <w:tcPr>
                    <w:tcW w:w="7672" w:type="dxa"/>
                    <w:tcMar>
                      <w:top w:w="216" w:type="dxa"/>
                      <w:left w:w="115" w:type="dxa"/>
                      <w:bottom w:w="216" w:type="dxa"/>
                      <w:right w:w="115" w:type="dxa"/>
                    </w:tcMar>
                  </w:tcPr>
                  <w:p w:rsidR="007D2219" w:rsidRDefault="007D2219">
                    <w:pPr>
                      <w:pStyle w:val="Sinespaciado"/>
                      <w:rPr>
                        <w:rFonts w:asciiTheme="majorHAnsi" w:eastAsiaTheme="majorEastAsia" w:hAnsiTheme="majorHAnsi" w:cstheme="majorBidi"/>
                      </w:rPr>
                    </w:pPr>
                    <w:r w:rsidRPr="007D2219">
                      <w:rPr>
                        <w:rFonts w:ascii="Century Gothic" w:eastAsiaTheme="majorEastAsia" w:hAnsi="Century Gothic" w:cstheme="majorBidi"/>
                        <w:lang w:val="es-MX"/>
                      </w:rPr>
                      <w:t>UNIDAD TÉCNICA DE LO CONTENCIOSO ELECTORAL</w:t>
                    </w:r>
                  </w:p>
                </w:tc>
              </w:sdtContent>
            </w:sdt>
          </w:tr>
          <w:tr w:rsidR="007D2219">
            <w:tc>
              <w:tcPr>
                <w:tcW w:w="7672" w:type="dxa"/>
              </w:tcPr>
              <w:sdt>
                <w:sdtPr>
                  <w:rPr>
                    <w:rFonts w:ascii="Century Gothic" w:eastAsiaTheme="majorEastAsia" w:hAnsi="Century Gothic" w:cstheme="majorBidi"/>
                    <w:sz w:val="80"/>
                    <w:szCs w:val="80"/>
                  </w:rPr>
                  <w:alias w:val="Título"/>
                  <w:id w:val="13406919"/>
                  <w:dataBinding w:prefixMappings="xmlns:ns0='http://schemas.openxmlformats.org/package/2006/metadata/core-properties' xmlns:ns1='http://purl.org/dc/elements/1.1/'" w:xpath="/ns0:coreProperties[1]/ns1:title[1]" w:storeItemID="{6C3C8BC8-F283-45AE-878A-BAB7291924A1}"/>
                  <w:text/>
                </w:sdtPr>
                <w:sdtContent>
                  <w:p w:rsidR="007D2219" w:rsidRPr="007D2219" w:rsidRDefault="007D2219">
                    <w:pPr>
                      <w:pStyle w:val="Sinespaciado"/>
                      <w:rPr>
                        <w:rFonts w:ascii="Century Gothic" w:eastAsiaTheme="majorEastAsia" w:hAnsi="Century Gothic" w:cstheme="majorBidi"/>
                        <w:sz w:val="80"/>
                        <w:szCs w:val="80"/>
                      </w:rPr>
                    </w:pPr>
                    <w:r w:rsidRPr="007D2219">
                      <w:rPr>
                        <w:rFonts w:ascii="Century Gothic" w:eastAsiaTheme="majorEastAsia" w:hAnsi="Century Gothic" w:cstheme="majorBidi"/>
                        <w:sz w:val="80"/>
                        <w:szCs w:val="80"/>
                        <w:lang w:val="es-MX"/>
                      </w:rPr>
                      <w:t>INFORME DE ACTIVIDADES</w:t>
                    </w:r>
                  </w:p>
                </w:sdtContent>
              </w:sdt>
            </w:tc>
          </w:tr>
          <w:tr w:rsidR="007D2219">
            <w:sdt>
              <w:sdtPr>
                <w:rPr>
                  <w:rFonts w:ascii="Century Gothic" w:eastAsiaTheme="majorEastAsia" w:hAnsi="Century Gothic" w:cstheme="majorBidi"/>
                </w:rPr>
                <w:alias w:val="Subtítulo"/>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7D2219" w:rsidRDefault="00121E02" w:rsidP="00121E02">
                    <w:pPr>
                      <w:pStyle w:val="Sinespaciado"/>
                      <w:rPr>
                        <w:rFonts w:asciiTheme="majorHAnsi" w:eastAsiaTheme="majorEastAsia" w:hAnsiTheme="majorHAnsi" w:cstheme="majorBidi"/>
                      </w:rPr>
                    </w:pPr>
                    <w:r>
                      <w:rPr>
                        <w:rFonts w:ascii="Century Gothic" w:eastAsiaTheme="majorEastAsia" w:hAnsi="Century Gothic" w:cstheme="majorBidi"/>
                      </w:rPr>
                      <w:t>Segundo</w:t>
                    </w:r>
                    <w:r w:rsidR="007D2219" w:rsidRPr="008B71A6">
                      <w:rPr>
                        <w:rFonts w:ascii="Century Gothic" w:eastAsiaTheme="majorEastAsia" w:hAnsi="Century Gothic" w:cstheme="majorBidi"/>
                      </w:rPr>
                      <w:t xml:space="preserve"> Trimestre del ejercicio 2016</w:t>
                    </w:r>
                  </w:p>
                </w:tc>
              </w:sdtContent>
            </w:sdt>
          </w:tr>
        </w:tbl>
        <w:p w:rsidR="007D2219" w:rsidRDefault="008B71A6">
          <w:pPr>
            <w:rPr>
              <w:lang w:val="es-ES"/>
            </w:rPr>
          </w:pPr>
          <w:r>
            <w:rPr>
              <w:noProof/>
              <w:lang w:eastAsia="es-MX"/>
            </w:rPr>
            <w:drawing>
              <wp:inline distT="0" distB="0" distL="0" distR="0">
                <wp:extent cx="1892877" cy="1068779"/>
                <wp:effectExtent l="19050" t="0" r="0"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895119" cy="1070045"/>
                        </a:xfrm>
                        <a:prstGeom prst="rect">
                          <a:avLst/>
                        </a:prstGeom>
                      </pic:spPr>
                    </pic:pic>
                  </a:graphicData>
                </a:graphic>
              </wp:inline>
            </w:drawing>
          </w:r>
        </w:p>
        <w:p w:rsidR="007D2219" w:rsidRDefault="007D2219">
          <w:pPr>
            <w:rPr>
              <w:lang w:val="es-ES"/>
            </w:rPr>
          </w:pPr>
        </w:p>
        <w:tbl>
          <w:tblPr>
            <w:tblpPr w:leftFromText="187" w:rightFromText="187" w:horzAnchor="margin" w:tblpXSpec="center" w:tblpYSpec="bottom"/>
            <w:tblW w:w="4000" w:type="pct"/>
            <w:tblLook w:val="04A0"/>
          </w:tblPr>
          <w:tblGrid>
            <w:gridCol w:w="7254"/>
          </w:tblGrid>
          <w:tr w:rsidR="007D2219" w:rsidRPr="007D2219">
            <w:tc>
              <w:tcPr>
                <w:tcW w:w="7672" w:type="dxa"/>
                <w:tcMar>
                  <w:top w:w="216" w:type="dxa"/>
                  <w:left w:w="115" w:type="dxa"/>
                  <w:bottom w:w="216" w:type="dxa"/>
                  <w:right w:w="115" w:type="dxa"/>
                </w:tcMar>
              </w:tcPr>
              <w:sdt>
                <w:sdtPr>
                  <w:rPr>
                    <w:rFonts w:ascii="Century Gothic" w:hAnsi="Century Gothic"/>
                  </w:rPr>
                  <w:alias w:val="Autor"/>
                  <w:id w:val="13406928"/>
                  <w:dataBinding w:prefixMappings="xmlns:ns0='http://schemas.openxmlformats.org/package/2006/metadata/core-properties' xmlns:ns1='http://purl.org/dc/elements/1.1/'" w:xpath="/ns0:coreProperties[1]/ns1:creator[1]" w:storeItemID="{6C3C8BC8-F283-45AE-878A-BAB7291924A1}"/>
                  <w:text/>
                </w:sdtPr>
                <w:sdtContent>
                  <w:p w:rsidR="007D2219" w:rsidRPr="007D2219" w:rsidRDefault="007D2219">
                    <w:pPr>
                      <w:pStyle w:val="Sinespaciado"/>
                      <w:rPr>
                        <w:rFonts w:ascii="Century Gothic" w:hAnsi="Century Gothic"/>
                      </w:rPr>
                    </w:pPr>
                    <w:r w:rsidRPr="007D2219">
                      <w:rPr>
                        <w:rFonts w:ascii="Century Gothic" w:hAnsi="Century Gothic"/>
                        <w:lang w:val="es-MX"/>
                      </w:rPr>
                      <w:t>IEEBC</w:t>
                    </w:r>
                  </w:p>
                </w:sdtContent>
              </w:sdt>
              <w:sdt>
                <w:sdtPr>
                  <w:rPr>
                    <w:rFonts w:ascii="Century Gothic" w:hAnsi="Century Gothic"/>
                  </w:rPr>
                  <w:alias w:val="Fecha"/>
                  <w:id w:val="13406932"/>
                  <w:dataBinding w:prefixMappings="xmlns:ns0='http://schemas.microsoft.com/office/2006/coverPageProps'" w:xpath="/ns0:CoverPageProperties[1]/ns0:PublishDate[1]" w:storeItemID="{55AF091B-3C7A-41E3-B477-F2FDAA23CFDA}"/>
                  <w:date w:fullDate="2016-06-30T00:00:00Z">
                    <w:dateFormat w:val="dd/MM/yyyy"/>
                    <w:lid w:val="es-ES"/>
                    <w:storeMappedDataAs w:val="dateTime"/>
                    <w:calendar w:val="gregorian"/>
                  </w:date>
                </w:sdtPr>
                <w:sdtContent>
                  <w:p w:rsidR="007D2219" w:rsidRPr="007D2219" w:rsidRDefault="00121E02">
                    <w:pPr>
                      <w:pStyle w:val="Sinespaciado"/>
                      <w:rPr>
                        <w:rFonts w:ascii="Century Gothic" w:hAnsi="Century Gothic"/>
                      </w:rPr>
                    </w:pPr>
                    <w:r>
                      <w:rPr>
                        <w:rFonts w:ascii="Century Gothic" w:hAnsi="Century Gothic"/>
                      </w:rPr>
                      <w:t>30/06/2016</w:t>
                    </w:r>
                  </w:p>
                </w:sdtContent>
              </w:sdt>
              <w:p w:rsidR="007D2219" w:rsidRPr="007D2219" w:rsidRDefault="007D2219">
                <w:pPr>
                  <w:pStyle w:val="Sinespaciado"/>
                </w:pPr>
              </w:p>
            </w:tc>
          </w:tr>
        </w:tbl>
        <w:p w:rsidR="007D2219" w:rsidRDefault="007D2219">
          <w:pPr>
            <w:rPr>
              <w:lang w:val="es-ES"/>
            </w:rPr>
          </w:pPr>
        </w:p>
        <w:p w:rsidR="007D2219" w:rsidRDefault="007D2219">
          <w:pPr>
            <w:rPr>
              <w:rFonts w:ascii="Century Gothic" w:hAnsi="Century Gothic"/>
              <w:b/>
              <w:sz w:val="28"/>
              <w:lang w:val="es-ES"/>
            </w:rPr>
          </w:pPr>
          <w:r>
            <w:rPr>
              <w:rFonts w:ascii="Century Gothic" w:hAnsi="Century Gothic"/>
              <w:b/>
              <w:sz w:val="28"/>
              <w:lang w:val="es-ES"/>
            </w:rPr>
            <w:br w:type="page"/>
          </w:r>
        </w:p>
      </w:sdtContent>
    </w:sdt>
    <w:p w:rsidR="007D2219" w:rsidRDefault="007D2219">
      <w:pPr>
        <w:rPr>
          <w:rFonts w:ascii="Century Gothic" w:hAnsi="Century Gothic"/>
          <w:b/>
          <w:sz w:val="28"/>
          <w:lang w:val="es-ES"/>
        </w:rPr>
      </w:pPr>
      <w:r>
        <w:rPr>
          <w:rFonts w:ascii="Century Gothic" w:hAnsi="Century Gothic"/>
          <w:b/>
          <w:noProof/>
          <w:sz w:val="28"/>
          <w:lang w:eastAsia="es-MX"/>
        </w:rPr>
        <w:lastRenderedPageBreak/>
        <w:drawing>
          <wp:inline distT="0" distB="0" distL="0" distR="0">
            <wp:extent cx="5486400" cy="7581900"/>
            <wp:effectExtent l="0" t="0" r="0" b="0"/>
            <wp:docPr id="3"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D2219" w:rsidRDefault="007D2219">
      <w:pPr>
        <w:rPr>
          <w:rFonts w:ascii="Century Gothic" w:hAnsi="Century Gothic"/>
          <w:b/>
          <w:sz w:val="28"/>
          <w:lang w:val="es-ES"/>
        </w:rPr>
      </w:pPr>
    </w:p>
    <w:p w:rsidR="002F0774" w:rsidRDefault="002F0774" w:rsidP="00BF63DB">
      <w:pPr>
        <w:spacing w:after="0"/>
        <w:rPr>
          <w:rFonts w:ascii="Century Gothic" w:hAnsi="Century Gothic"/>
          <w:b/>
          <w:sz w:val="28"/>
          <w:lang w:val="es-ES"/>
        </w:rPr>
      </w:pPr>
      <w:r>
        <w:rPr>
          <w:rFonts w:ascii="Century Gothic" w:hAnsi="Century Gothic"/>
          <w:b/>
          <w:noProof/>
          <w:sz w:val="28"/>
          <w:lang w:eastAsia="es-MX"/>
        </w:rPr>
        <w:lastRenderedPageBreak/>
        <w:drawing>
          <wp:anchor distT="0" distB="0" distL="114300" distR="114300" simplePos="0" relativeHeight="251658240" behindDoc="1" locked="0" layoutInCell="1" allowOverlap="1">
            <wp:simplePos x="0" y="0"/>
            <wp:positionH relativeFrom="column">
              <wp:posOffset>15240</wp:posOffset>
            </wp:positionH>
            <wp:positionV relativeFrom="paragraph">
              <wp:posOffset>-635</wp:posOffset>
            </wp:positionV>
            <wp:extent cx="1905000" cy="847725"/>
            <wp:effectExtent l="19050" t="0" r="0" b="0"/>
            <wp:wrapNone/>
            <wp:docPr id="2" name="0 Imagen" descr="IEE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BC.jpg"/>
                    <pic:cNvPicPr/>
                  </pic:nvPicPr>
                  <pic:blipFill>
                    <a:blip r:embed="rId13"/>
                    <a:stretch>
                      <a:fillRect/>
                    </a:stretch>
                  </pic:blipFill>
                  <pic:spPr>
                    <a:xfrm>
                      <a:off x="0" y="0"/>
                      <a:ext cx="1905000" cy="847725"/>
                    </a:xfrm>
                    <a:prstGeom prst="rect">
                      <a:avLst/>
                    </a:prstGeom>
                  </pic:spPr>
                </pic:pic>
              </a:graphicData>
            </a:graphic>
          </wp:anchor>
        </w:drawing>
      </w:r>
    </w:p>
    <w:p w:rsidR="002F0774" w:rsidRDefault="002F0774" w:rsidP="00BF63DB">
      <w:pPr>
        <w:spacing w:after="0"/>
        <w:rPr>
          <w:rFonts w:ascii="Century Gothic" w:hAnsi="Century Gothic"/>
          <w:b/>
          <w:sz w:val="28"/>
          <w:lang w:val="es-ES"/>
        </w:rPr>
      </w:pPr>
    </w:p>
    <w:p w:rsidR="002F0774" w:rsidRDefault="002F0774" w:rsidP="00BF63DB">
      <w:pPr>
        <w:spacing w:after="0"/>
        <w:rPr>
          <w:rFonts w:ascii="Century Gothic" w:hAnsi="Century Gothic"/>
          <w:b/>
          <w:sz w:val="28"/>
          <w:lang w:val="es-ES"/>
        </w:rPr>
      </w:pPr>
    </w:p>
    <w:p w:rsidR="002F0774" w:rsidRDefault="002F0774" w:rsidP="00BF63DB">
      <w:pPr>
        <w:spacing w:after="0"/>
        <w:rPr>
          <w:rFonts w:ascii="Century Gothic" w:hAnsi="Century Gothic"/>
          <w:b/>
          <w:sz w:val="28"/>
          <w:lang w:val="es-ES"/>
        </w:rPr>
      </w:pPr>
    </w:p>
    <w:p w:rsidR="000A08F4" w:rsidRDefault="000A08F4" w:rsidP="00BF63DB">
      <w:pPr>
        <w:spacing w:after="0"/>
        <w:rPr>
          <w:rFonts w:ascii="Century Gothic" w:hAnsi="Century Gothic"/>
          <w:b/>
          <w:sz w:val="28"/>
          <w:lang w:val="es-ES"/>
        </w:rPr>
      </w:pPr>
      <w:r>
        <w:rPr>
          <w:rFonts w:ascii="Century Gothic" w:hAnsi="Century Gothic"/>
          <w:b/>
          <w:sz w:val="28"/>
          <w:lang w:val="es-ES"/>
        </w:rPr>
        <w:t>JUNTA GENERAL EJECUTIVA</w:t>
      </w:r>
    </w:p>
    <w:p w:rsidR="00BF63DB" w:rsidRDefault="000A08F4" w:rsidP="00BF63DB">
      <w:pPr>
        <w:spacing w:after="0"/>
        <w:rPr>
          <w:rFonts w:ascii="Century Gothic" w:hAnsi="Century Gothic"/>
          <w:b/>
          <w:sz w:val="28"/>
          <w:lang w:val="es-ES"/>
        </w:rPr>
      </w:pPr>
      <w:r>
        <w:rPr>
          <w:rFonts w:ascii="Century Gothic" w:hAnsi="Century Gothic"/>
          <w:b/>
          <w:sz w:val="28"/>
          <w:lang w:val="es-ES"/>
        </w:rPr>
        <w:t xml:space="preserve">DEL </w:t>
      </w:r>
      <w:r w:rsidR="00BF63DB" w:rsidRPr="00BF63DB">
        <w:rPr>
          <w:rFonts w:ascii="Century Gothic" w:hAnsi="Century Gothic"/>
          <w:b/>
          <w:sz w:val="28"/>
          <w:lang w:val="es-ES"/>
        </w:rPr>
        <w:t>INSTITUTO ESTATAL ELECTORAL</w:t>
      </w:r>
      <w:r>
        <w:rPr>
          <w:rFonts w:ascii="Century Gothic" w:hAnsi="Century Gothic"/>
          <w:b/>
          <w:sz w:val="28"/>
          <w:lang w:val="es-ES"/>
        </w:rPr>
        <w:t xml:space="preserve"> DE B.C.</w:t>
      </w:r>
    </w:p>
    <w:p w:rsidR="00BF63DB" w:rsidRPr="00BF63DB" w:rsidRDefault="00BF63DB" w:rsidP="00BF63DB">
      <w:pPr>
        <w:spacing w:after="0"/>
        <w:rPr>
          <w:rFonts w:ascii="Century Gothic" w:hAnsi="Century Gothic"/>
          <w:sz w:val="28"/>
          <w:lang w:val="es-ES"/>
        </w:rPr>
      </w:pPr>
      <w:r w:rsidRPr="00BF63DB">
        <w:rPr>
          <w:rFonts w:ascii="Century Gothic" w:hAnsi="Century Gothic"/>
          <w:sz w:val="28"/>
          <w:lang w:val="es-ES"/>
        </w:rPr>
        <w:t>PRESENTE.-</w:t>
      </w:r>
    </w:p>
    <w:p w:rsidR="00BF63DB" w:rsidRPr="00BF63DB" w:rsidRDefault="00BF63DB" w:rsidP="0065020A">
      <w:pPr>
        <w:spacing w:after="0"/>
        <w:rPr>
          <w:rFonts w:ascii="Century Gothic" w:hAnsi="Century Gothic"/>
          <w:sz w:val="28"/>
          <w:lang w:val="es-ES"/>
        </w:rPr>
      </w:pPr>
    </w:p>
    <w:p w:rsidR="000A08F4" w:rsidRDefault="000C1075" w:rsidP="0065020A">
      <w:pPr>
        <w:spacing w:after="0"/>
        <w:jc w:val="both"/>
        <w:rPr>
          <w:rFonts w:ascii="Century Gothic" w:hAnsi="Century Gothic"/>
          <w:sz w:val="28"/>
          <w:lang w:val="es-ES"/>
        </w:rPr>
      </w:pPr>
      <w:r>
        <w:rPr>
          <w:rFonts w:ascii="Century Gothic" w:hAnsi="Century Gothic"/>
          <w:sz w:val="28"/>
          <w:lang w:val="es-ES"/>
        </w:rPr>
        <w:t xml:space="preserve">Por este conducto y con fundamento en los artículos 5, Apartado B, de la Constitución Política del Estado Libre y Soberano de Baja California; </w:t>
      </w:r>
      <w:r w:rsidRPr="000C1075">
        <w:rPr>
          <w:rFonts w:ascii="Century Gothic" w:hAnsi="Century Gothic"/>
          <w:sz w:val="28"/>
          <w:lang w:val="es-ES"/>
        </w:rPr>
        <w:t xml:space="preserve">33, 35, 36, fracción III, inciso </w:t>
      </w:r>
      <w:r>
        <w:rPr>
          <w:rFonts w:ascii="Century Gothic" w:hAnsi="Century Gothic"/>
          <w:sz w:val="28"/>
          <w:lang w:val="es-ES"/>
        </w:rPr>
        <w:t>b</w:t>
      </w:r>
      <w:r w:rsidRPr="000C1075">
        <w:rPr>
          <w:rFonts w:ascii="Century Gothic" w:hAnsi="Century Gothic"/>
          <w:sz w:val="28"/>
          <w:lang w:val="es-ES"/>
        </w:rPr>
        <w:t>),</w:t>
      </w:r>
      <w:r>
        <w:rPr>
          <w:rFonts w:ascii="Century Gothic" w:hAnsi="Century Gothic"/>
          <w:sz w:val="28"/>
          <w:lang w:val="es-ES"/>
        </w:rPr>
        <w:t xml:space="preserve"> 57, fracción I </w:t>
      </w:r>
      <w:r w:rsidRPr="000C1075">
        <w:rPr>
          <w:rFonts w:ascii="Century Gothic" w:hAnsi="Century Gothic"/>
          <w:sz w:val="28"/>
          <w:lang w:val="es-ES"/>
        </w:rPr>
        <w:t xml:space="preserve">y 359, </w:t>
      </w:r>
      <w:r>
        <w:rPr>
          <w:rFonts w:ascii="Century Gothic" w:hAnsi="Century Gothic"/>
          <w:sz w:val="28"/>
          <w:lang w:val="es-ES"/>
        </w:rPr>
        <w:t xml:space="preserve">fracción </w:t>
      </w:r>
      <w:r w:rsidRPr="000C1075">
        <w:rPr>
          <w:rFonts w:ascii="Century Gothic" w:hAnsi="Century Gothic"/>
          <w:sz w:val="28"/>
          <w:lang w:val="es-ES"/>
        </w:rPr>
        <w:t>III</w:t>
      </w:r>
      <w:r>
        <w:rPr>
          <w:rFonts w:ascii="Century Gothic" w:hAnsi="Century Gothic"/>
          <w:sz w:val="28"/>
          <w:lang w:val="es-ES"/>
        </w:rPr>
        <w:t>,</w:t>
      </w:r>
      <w:r w:rsidRPr="000C1075">
        <w:rPr>
          <w:rFonts w:ascii="Century Gothic" w:hAnsi="Century Gothic"/>
          <w:sz w:val="28"/>
          <w:lang w:val="es-ES"/>
        </w:rPr>
        <w:t xml:space="preserve"> de la Ley Electoral del Estado de Baja California;</w:t>
      </w:r>
      <w:r>
        <w:rPr>
          <w:rFonts w:ascii="Century Gothic" w:hAnsi="Century Gothic"/>
          <w:sz w:val="28"/>
          <w:lang w:val="es-ES"/>
        </w:rPr>
        <w:t xml:space="preserve"> 49, numeral 2, inciso a), 54 y 55, numeral 1, inciso y), del Reglamento Interior del Instituto Estatal Electoral </w:t>
      </w:r>
      <w:r w:rsidR="00BF2B5A">
        <w:rPr>
          <w:rFonts w:ascii="Century Gothic" w:hAnsi="Century Gothic"/>
          <w:sz w:val="28"/>
          <w:lang w:val="es-ES"/>
        </w:rPr>
        <w:t xml:space="preserve">de Baja California, me permito rendir el siguiente </w:t>
      </w:r>
      <w:r w:rsidR="00BF2B5A" w:rsidRPr="005E4726">
        <w:rPr>
          <w:rFonts w:ascii="Century Gothic" w:hAnsi="Century Gothic"/>
          <w:b/>
          <w:sz w:val="28"/>
          <w:lang w:val="es-ES"/>
        </w:rPr>
        <w:t>INFORME DE ACTIVIDADES</w:t>
      </w:r>
      <w:r w:rsidR="00BF2B5A">
        <w:rPr>
          <w:rFonts w:ascii="Century Gothic" w:hAnsi="Century Gothic"/>
          <w:sz w:val="28"/>
          <w:lang w:val="es-ES"/>
        </w:rPr>
        <w:t xml:space="preserve"> </w:t>
      </w:r>
      <w:r w:rsidR="000A08F4">
        <w:rPr>
          <w:rFonts w:ascii="Century Gothic" w:hAnsi="Century Gothic"/>
          <w:sz w:val="28"/>
          <w:lang w:val="es-ES"/>
        </w:rPr>
        <w:t xml:space="preserve">correspondiente al </w:t>
      </w:r>
      <w:r w:rsidR="00121E02">
        <w:rPr>
          <w:rFonts w:ascii="Century Gothic" w:hAnsi="Century Gothic"/>
          <w:sz w:val="28"/>
          <w:lang w:val="es-ES"/>
        </w:rPr>
        <w:t>Segundo</w:t>
      </w:r>
      <w:r w:rsidR="000A08F4">
        <w:rPr>
          <w:rFonts w:ascii="Century Gothic" w:hAnsi="Century Gothic"/>
          <w:sz w:val="28"/>
          <w:lang w:val="es-ES"/>
        </w:rPr>
        <w:t xml:space="preserve"> Trimestre del ejercicio 2016.</w:t>
      </w:r>
    </w:p>
    <w:p w:rsidR="00BF2B5A" w:rsidRDefault="00BF2B5A" w:rsidP="0065020A">
      <w:pPr>
        <w:pStyle w:val="Prrafodelista"/>
        <w:spacing w:after="0"/>
        <w:ind w:left="0"/>
        <w:jc w:val="both"/>
        <w:rPr>
          <w:rFonts w:ascii="Century Gothic" w:hAnsi="Century Gothic"/>
          <w:sz w:val="28"/>
          <w:lang w:val="es-ES"/>
        </w:rPr>
      </w:pPr>
    </w:p>
    <w:p w:rsidR="005E4726" w:rsidRPr="003E6604" w:rsidRDefault="005E4726" w:rsidP="0065020A">
      <w:pPr>
        <w:pStyle w:val="Prrafodelista"/>
        <w:numPr>
          <w:ilvl w:val="0"/>
          <w:numId w:val="1"/>
        </w:numPr>
        <w:tabs>
          <w:tab w:val="left" w:pos="567"/>
        </w:tabs>
        <w:spacing w:after="0"/>
        <w:ind w:left="0" w:firstLine="0"/>
        <w:rPr>
          <w:rFonts w:ascii="Century Gothic" w:hAnsi="Century Gothic"/>
          <w:b/>
          <w:sz w:val="28"/>
          <w:lang w:val="es-ES"/>
        </w:rPr>
      </w:pPr>
      <w:r w:rsidRPr="003E6604">
        <w:rPr>
          <w:rFonts w:ascii="Century Gothic" w:hAnsi="Century Gothic"/>
          <w:b/>
          <w:sz w:val="28"/>
          <w:lang w:val="es-ES"/>
        </w:rPr>
        <w:t>PROCEDIMIENTO SANCIONADOR</w:t>
      </w:r>
      <w:r w:rsidR="00790765" w:rsidRPr="00790765">
        <w:rPr>
          <w:rFonts w:ascii="Century Gothic" w:hAnsi="Century Gothic"/>
          <w:b/>
          <w:sz w:val="28"/>
          <w:lang w:val="es-ES"/>
        </w:rPr>
        <w:t xml:space="preserve"> </w:t>
      </w:r>
      <w:r w:rsidR="00790765" w:rsidRPr="003E6604">
        <w:rPr>
          <w:rFonts w:ascii="Century Gothic" w:hAnsi="Century Gothic"/>
          <w:b/>
          <w:sz w:val="28"/>
          <w:lang w:val="es-ES"/>
        </w:rPr>
        <w:t>ORDINARIO</w:t>
      </w:r>
      <w:r w:rsidR="00790765">
        <w:rPr>
          <w:rFonts w:ascii="Century Gothic" w:hAnsi="Century Gothic"/>
          <w:b/>
          <w:sz w:val="28"/>
          <w:lang w:val="es-ES"/>
        </w:rPr>
        <w:t>.</w:t>
      </w:r>
    </w:p>
    <w:p w:rsidR="007D2219" w:rsidRDefault="003E6604" w:rsidP="0065020A">
      <w:pPr>
        <w:pStyle w:val="Prrafodelista"/>
        <w:spacing w:after="0"/>
        <w:ind w:left="567"/>
        <w:jc w:val="both"/>
        <w:rPr>
          <w:rFonts w:ascii="Century Gothic" w:hAnsi="Century Gothic"/>
          <w:sz w:val="28"/>
          <w:lang w:val="es-ES"/>
        </w:rPr>
      </w:pPr>
      <w:r>
        <w:rPr>
          <w:rFonts w:ascii="Century Gothic" w:hAnsi="Century Gothic"/>
          <w:sz w:val="28"/>
          <w:lang w:val="es-ES"/>
        </w:rPr>
        <w:t xml:space="preserve">Atendiendo los artículos 364 y 365 de la Ley Electoral del Estado de Baja California, </w:t>
      </w:r>
      <w:r w:rsidR="00790765">
        <w:rPr>
          <w:rFonts w:ascii="Century Gothic" w:hAnsi="Century Gothic"/>
          <w:sz w:val="28"/>
          <w:lang w:val="es-ES"/>
        </w:rPr>
        <w:t xml:space="preserve">el procedimiento sancionador </w:t>
      </w:r>
      <w:r w:rsidR="002F0774">
        <w:rPr>
          <w:rFonts w:ascii="Century Gothic" w:hAnsi="Century Gothic"/>
          <w:sz w:val="28"/>
          <w:lang w:val="es-ES"/>
        </w:rPr>
        <w:t xml:space="preserve">ordinario </w:t>
      </w:r>
      <w:r w:rsidR="00790765">
        <w:rPr>
          <w:rFonts w:ascii="Century Gothic" w:hAnsi="Century Gothic"/>
          <w:sz w:val="28"/>
          <w:lang w:val="es-ES"/>
        </w:rPr>
        <w:t xml:space="preserve">tiene por objeto sancionar las infracciones cometidas a las disposiciones electorales, dentro y fuera del </w:t>
      </w:r>
      <w:r w:rsidR="00371B8B">
        <w:rPr>
          <w:rFonts w:ascii="Century Gothic" w:hAnsi="Century Gothic"/>
          <w:sz w:val="28"/>
          <w:lang w:val="es-ES"/>
        </w:rPr>
        <w:t>proceso electoral.</w:t>
      </w:r>
    </w:p>
    <w:p w:rsidR="007D2219" w:rsidRDefault="007D2219" w:rsidP="0065020A">
      <w:pPr>
        <w:pStyle w:val="Prrafodelista"/>
        <w:spacing w:after="0"/>
        <w:ind w:left="567"/>
        <w:jc w:val="both"/>
        <w:rPr>
          <w:rFonts w:ascii="Century Gothic" w:hAnsi="Century Gothic"/>
          <w:sz w:val="28"/>
          <w:lang w:val="es-ES"/>
        </w:rPr>
      </w:pPr>
    </w:p>
    <w:p w:rsidR="007D2219" w:rsidRPr="00381569" w:rsidRDefault="00381569" w:rsidP="0065020A">
      <w:pPr>
        <w:pStyle w:val="Prrafodelista"/>
        <w:numPr>
          <w:ilvl w:val="1"/>
          <w:numId w:val="20"/>
        </w:numPr>
        <w:tabs>
          <w:tab w:val="left" w:pos="1134"/>
        </w:tabs>
        <w:spacing w:after="0"/>
        <w:ind w:left="567" w:firstLine="0"/>
        <w:jc w:val="both"/>
        <w:rPr>
          <w:rFonts w:ascii="Century Gothic" w:hAnsi="Century Gothic"/>
          <w:b/>
          <w:sz w:val="28"/>
          <w:lang w:val="es-ES"/>
        </w:rPr>
      </w:pPr>
      <w:r w:rsidRPr="00381569">
        <w:rPr>
          <w:rFonts w:ascii="Century Gothic" w:hAnsi="Century Gothic" w:cs="Tahoma"/>
          <w:b/>
          <w:sz w:val="28"/>
          <w:szCs w:val="28"/>
        </w:rPr>
        <w:t>EXPEDIENTE IDENTIFICADO CON LA CLAVE IEEBC/UTCE/PSO/03/2016</w:t>
      </w:r>
      <w:r w:rsidR="000754BD" w:rsidRPr="00381569">
        <w:rPr>
          <w:rFonts w:ascii="Century Gothic" w:hAnsi="Century Gothic"/>
          <w:b/>
          <w:sz w:val="28"/>
          <w:lang w:val="es-ES"/>
        </w:rPr>
        <w:t>.</w:t>
      </w:r>
    </w:p>
    <w:p w:rsidR="00EE64C9" w:rsidRDefault="000754BD" w:rsidP="0065020A">
      <w:pPr>
        <w:pStyle w:val="Prrafodelista"/>
        <w:tabs>
          <w:tab w:val="left" w:pos="1134"/>
        </w:tabs>
        <w:ind w:left="567"/>
        <w:jc w:val="both"/>
        <w:rPr>
          <w:rFonts w:ascii="Century Gothic" w:hAnsi="Century Gothic" w:cs="Tahoma"/>
          <w:sz w:val="28"/>
          <w:szCs w:val="28"/>
        </w:rPr>
      </w:pPr>
      <w:r w:rsidRPr="00B1702B">
        <w:rPr>
          <w:rFonts w:ascii="Century Gothic" w:hAnsi="Century Gothic" w:cs="Tahoma"/>
          <w:sz w:val="28"/>
          <w:szCs w:val="28"/>
        </w:rPr>
        <w:t xml:space="preserve">El 13 de abril de 2016 el Tribunal de Justicia Electoral </w:t>
      </w:r>
      <w:r>
        <w:rPr>
          <w:rFonts w:ascii="Century Gothic" w:hAnsi="Century Gothic" w:cs="Tahoma"/>
          <w:sz w:val="28"/>
          <w:szCs w:val="28"/>
        </w:rPr>
        <w:t xml:space="preserve">de Baja California </w:t>
      </w:r>
      <w:r w:rsidRPr="00B1702B">
        <w:rPr>
          <w:rFonts w:ascii="Century Gothic" w:hAnsi="Century Gothic" w:cs="Tahoma"/>
          <w:sz w:val="28"/>
          <w:szCs w:val="28"/>
        </w:rPr>
        <w:t xml:space="preserve">notificó al Instituto </w:t>
      </w:r>
      <w:r>
        <w:rPr>
          <w:rFonts w:ascii="Century Gothic" w:hAnsi="Century Gothic" w:cs="Tahoma"/>
          <w:sz w:val="28"/>
          <w:szCs w:val="28"/>
        </w:rPr>
        <w:t xml:space="preserve">Estatal Electoral </w:t>
      </w:r>
      <w:r w:rsidRPr="00B1702B">
        <w:rPr>
          <w:rFonts w:ascii="Century Gothic" w:hAnsi="Century Gothic" w:cs="Tahoma"/>
          <w:sz w:val="28"/>
          <w:szCs w:val="28"/>
        </w:rPr>
        <w:t>la resolución de fondo y reencauzamiento en el expediente RI-048/2016 relativo al recurso de inconformidad promovido por Gabriel Sánchez Guerra</w:t>
      </w:r>
      <w:r>
        <w:rPr>
          <w:rFonts w:ascii="Century Gothic" w:hAnsi="Century Gothic" w:cs="Tahoma"/>
          <w:sz w:val="28"/>
          <w:szCs w:val="28"/>
        </w:rPr>
        <w:t xml:space="preserve">, </w:t>
      </w:r>
      <w:r w:rsidR="00EE64C9">
        <w:rPr>
          <w:rFonts w:ascii="Century Gothic" w:hAnsi="Century Gothic" w:cs="Tahoma"/>
          <w:sz w:val="28"/>
          <w:szCs w:val="28"/>
        </w:rPr>
        <w:t xml:space="preserve">Representante Propietario del </w:t>
      </w:r>
      <w:r w:rsidR="00EE64C9" w:rsidRPr="00EE64C9">
        <w:rPr>
          <w:rFonts w:ascii="Century Gothic" w:hAnsi="Century Gothic" w:cs="Tahoma"/>
          <w:sz w:val="28"/>
          <w:szCs w:val="28"/>
        </w:rPr>
        <w:t xml:space="preserve">Partido </w:t>
      </w:r>
      <w:r w:rsidR="00EE64C9" w:rsidRPr="00EE64C9">
        <w:rPr>
          <w:rFonts w:ascii="Century Gothic" w:hAnsi="Century Gothic" w:cs="Tahoma"/>
          <w:sz w:val="28"/>
          <w:szCs w:val="28"/>
        </w:rPr>
        <w:lastRenderedPageBreak/>
        <w:t>Verde Ecologista de México</w:t>
      </w:r>
      <w:r w:rsidR="00EE64C9">
        <w:rPr>
          <w:rFonts w:ascii="Century Gothic" w:hAnsi="Century Gothic" w:cs="Tahoma"/>
          <w:sz w:val="28"/>
          <w:szCs w:val="28"/>
        </w:rPr>
        <w:t xml:space="preserve"> ante el </w:t>
      </w:r>
      <w:r w:rsidR="00EE64C9" w:rsidRPr="00EE64C9">
        <w:rPr>
          <w:rFonts w:ascii="Century Gothic" w:hAnsi="Century Gothic" w:cs="Tahoma"/>
          <w:sz w:val="28"/>
          <w:szCs w:val="28"/>
        </w:rPr>
        <w:t>VI Consejo Distrital Electoral</w:t>
      </w:r>
      <w:r w:rsidR="00EE64C9">
        <w:rPr>
          <w:rFonts w:ascii="Century Gothic" w:hAnsi="Century Gothic" w:cs="Tahoma"/>
          <w:sz w:val="28"/>
          <w:szCs w:val="28"/>
        </w:rPr>
        <w:t xml:space="preserve">, </w:t>
      </w:r>
      <w:r>
        <w:rPr>
          <w:rFonts w:ascii="Century Gothic" w:hAnsi="Century Gothic" w:cs="Tahoma"/>
          <w:sz w:val="28"/>
          <w:szCs w:val="28"/>
        </w:rPr>
        <w:t xml:space="preserve">a fin de que la Unidad Técnica de lo Contencioso Electoral instruyera un procedimiento sancionador ordinario en contra de </w:t>
      </w:r>
      <w:r w:rsidRPr="000754BD">
        <w:rPr>
          <w:rFonts w:ascii="Century Gothic" w:hAnsi="Century Gothic" w:cs="Tahoma"/>
          <w:sz w:val="28"/>
          <w:szCs w:val="28"/>
        </w:rPr>
        <w:t>Rubén Fernández Gonsález</w:t>
      </w:r>
      <w:r>
        <w:rPr>
          <w:rFonts w:ascii="Century Gothic" w:hAnsi="Century Gothic" w:cs="Tahoma"/>
          <w:sz w:val="28"/>
          <w:szCs w:val="28"/>
        </w:rPr>
        <w:t>, Candidato Propietario a Diputado en el VI Distrito Electoral Local por la Vía Independiente.</w:t>
      </w:r>
    </w:p>
    <w:p w:rsidR="00EE64C9" w:rsidRPr="00EE64C9" w:rsidRDefault="00EE64C9" w:rsidP="0065020A">
      <w:pPr>
        <w:pStyle w:val="Prrafodelista"/>
        <w:tabs>
          <w:tab w:val="left" w:pos="1134"/>
        </w:tabs>
        <w:ind w:left="567"/>
        <w:jc w:val="both"/>
        <w:rPr>
          <w:rFonts w:ascii="Century Gothic" w:hAnsi="Century Gothic" w:cs="Tahoma"/>
          <w:sz w:val="28"/>
          <w:szCs w:val="28"/>
        </w:rPr>
      </w:pPr>
    </w:p>
    <w:p w:rsidR="00EE64C9" w:rsidRPr="00EE64C9" w:rsidRDefault="00EE64C9" w:rsidP="0065020A">
      <w:pPr>
        <w:pStyle w:val="Prrafodelista"/>
        <w:tabs>
          <w:tab w:val="left" w:pos="1134"/>
        </w:tabs>
        <w:ind w:left="567"/>
        <w:jc w:val="both"/>
        <w:rPr>
          <w:rFonts w:ascii="Century Gothic" w:hAnsi="Century Gothic" w:cs="Tahoma"/>
          <w:sz w:val="28"/>
          <w:szCs w:val="28"/>
        </w:rPr>
      </w:pPr>
      <w:r w:rsidRPr="00EE64C9">
        <w:rPr>
          <w:rFonts w:ascii="Century Gothic" w:hAnsi="Century Gothic"/>
          <w:sz w:val="28"/>
          <w:szCs w:val="28"/>
        </w:rPr>
        <w:t>De la lectura del escrito de queja se advierte que el Partido Verde Ecologista de México denuncia a Rubén Fernández Gonsález por lo siguiente:</w:t>
      </w:r>
    </w:p>
    <w:p w:rsidR="00EE64C9" w:rsidRPr="00EE64C9" w:rsidRDefault="00EE64C9" w:rsidP="0065020A">
      <w:pPr>
        <w:pStyle w:val="Textoindependiente"/>
        <w:spacing w:line="276" w:lineRule="auto"/>
        <w:ind w:left="567"/>
        <w:contextualSpacing/>
        <w:rPr>
          <w:rFonts w:ascii="Century Gothic" w:hAnsi="Century Gothic"/>
          <w:szCs w:val="28"/>
          <w:lang w:val="es-MX"/>
        </w:rPr>
      </w:pPr>
    </w:p>
    <w:p w:rsidR="00EE64C9" w:rsidRDefault="00EE64C9" w:rsidP="0065020A">
      <w:pPr>
        <w:pStyle w:val="Textoindependiente"/>
        <w:numPr>
          <w:ilvl w:val="0"/>
          <w:numId w:val="23"/>
        </w:numPr>
        <w:tabs>
          <w:tab w:val="left" w:pos="1134"/>
          <w:tab w:val="left" w:pos="1701"/>
        </w:tabs>
        <w:spacing w:line="276" w:lineRule="auto"/>
        <w:ind w:left="1134" w:firstLine="0"/>
        <w:contextualSpacing/>
        <w:rPr>
          <w:rFonts w:ascii="Century Gothic" w:hAnsi="Century Gothic"/>
          <w:szCs w:val="28"/>
        </w:rPr>
      </w:pPr>
      <w:r>
        <w:rPr>
          <w:rFonts w:ascii="Century Gothic" w:hAnsi="Century Gothic"/>
          <w:szCs w:val="28"/>
        </w:rPr>
        <w:t>La presunta v</w:t>
      </w:r>
      <w:r w:rsidRPr="00806635">
        <w:rPr>
          <w:rFonts w:ascii="Century Gothic" w:hAnsi="Century Gothic"/>
          <w:szCs w:val="28"/>
        </w:rPr>
        <w:t>iolación</w:t>
      </w:r>
      <w:r>
        <w:rPr>
          <w:rFonts w:ascii="Century Gothic" w:hAnsi="Century Gothic"/>
          <w:szCs w:val="28"/>
        </w:rPr>
        <w:t xml:space="preserve"> </w:t>
      </w:r>
      <w:r w:rsidRPr="00806635">
        <w:rPr>
          <w:rFonts w:ascii="Century Gothic" w:hAnsi="Century Gothic"/>
          <w:szCs w:val="28"/>
        </w:rPr>
        <w:t xml:space="preserve">al artículo 5, Apartado D, de la Constitución Local, en razón a que Rubén Fernández Gonsález </w:t>
      </w:r>
      <w:r>
        <w:rPr>
          <w:rFonts w:ascii="Century Gothic" w:hAnsi="Century Gothic"/>
          <w:szCs w:val="28"/>
        </w:rPr>
        <w:t xml:space="preserve">omitió manifestar que forma parte actualmente del Consejo Político Municipal del Partido Revolucionario Institucional en Mexicali, Baja California, </w:t>
      </w:r>
      <w:r w:rsidRPr="00806635">
        <w:rPr>
          <w:rFonts w:ascii="Century Gothic" w:hAnsi="Century Gothic"/>
          <w:szCs w:val="28"/>
        </w:rPr>
        <w:t>y al tener la calidad de dirigente no re</w:t>
      </w:r>
      <w:r w:rsidR="00D501F6">
        <w:rPr>
          <w:rFonts w:ascii="Century Gothic" w:hAnsi="Century Gothic"/>
          <w:szCs w:val="28"/>
        </w:rPr>
        <w:t xml:space="preserve">unía </w:t>
      </w:r>
      <w:r w:rsidRPr="00806635">
        <w:rPr>
          <w:rFonts w:ascii="Century Gothic" w:hAnsi="Century Gothic"/>
          <w:szCs w:val="28"/>
        </w:rPr>
        <w:t>los requisitos de elegibilidad para ser postulado como candidato independiente</w:t>
      </w:r>
      <w:r>
        <w:rPr>
          <w:rFonts w:ascii="Century Gothic" w:hAnsi="Century Gothic"/>
          <w:szCs w:val="28"/>
        </w:rPr>
        <w:t xml:space="preserve"> previsto en</w:t>
      </w:r>
      <w:r w:rsidRPr="00806635">
        <w:rPr>
          <w:rFonts w:ascii="Century Gothic" w:hAnsi="Century Gothic"/>
          <w:szCs w:val="28"/>
        </w:rPr>
        <w:t xml:space="preserve"> el artículo 29, fracción II, inciso g), numeral 2) de la Ley que Reglamenta las Candidatu</w:t>
      </w:r>
      <w:r>
        <w:rPr>
          <w:rFonts w:ascii="Century Gothic" w:hAnsi="Century Gothic"/>
          <w:szCs w:val="28"/>
        </w:rPr>
        <w:t>ras Independientes en el Estado, mismo que a la letra dice:</w:t>
      </w:r>
    </w:p>
    <w:p w:rsidR="00EE64C9" w:rsidRDefault="00EE64C9" w:rsidP="0065020A">
      <w:pPr>
        <w:pStyle w:val="Textoindependiente"/>
        <w:tabs>
          <w:tab w:val="left" w:pos="1134"/>
          <w:tab w:val="left" w:pos="1701"/>
        </w:tabs>
        <w:spacing w:line="276" w:lineRule="auto"/>
        <w:ind w:left="1134"/>
        <w:contextualSpacing/>
        <w:rPr>
          <w:rFonts w:ascii="Century Gothic" w:hAnsi="Century Gothic"/>
          <w:szCs w:val="28"/>
        </w:rPr>
      </w:pPr>
    </w:p>
    <w:p w:rsidR="00EE64C9" w:rsidRPr="00EE64C9" w:rsidRDefault="00EE64C9" w:rsidP="0065020A">
      <w:pPr>
        <w:pStyle w:val="Textoindependiente"/>
        <w:tabs>
          <w:tab w:val="left" w:pos="1701"/>
        </w:tabs>
        <w:spacing w:line="276" w:lineRule="auto"/>
        <w:ind w:left="1701"/>
        <w:contextualSpacing/>
        <w:rPr>
          <w:rFonts w:ascii="Century Gothic" w:hAnsi="Century Gothic"/>
          <w:i/>
          <w:sz w:val="22"/>
        </w:rPr>
      </w:pPr>
      <w:r w:rsidRPr="00EE64C9">
        <w:rPr>
          <w:rFonts w:ascii="Century Gothic" w:hAnsi="Century Gothic"/>
          <w:i/>
          <w:sz w:val="22"/>
        </w:rPr>
        <w:t>&lt;&lt; Artículo 29.- Los aspirantes a Candidatos Independientes que hubieren obtenido la constancia de porcentaje a que se refiere el artículo 26 de esta Ley, a fin de solicitar su registro como Candidato Independiente a un cargo de elección popular deberán:</w:t>
      </w:r>
    </w:p>
    <w:p w:rsidR="00EE64C9" w:rsidRPr="00EE64C9" w:rsidRDefault="00EE64C9" w:rsidP="0065020A">
      <w:pPr>
        <w:pStyle w:val="Textoindependiente"/>
        <w:tabs>
          <w:tab w:val="left" w:pos="1701"/>
        </w:tabs>
        <w:spacing w:line="276" w:lineRule="auto"/>
        <w:ind w:left="1701"/>
        <w:contextualSpacing/>
        <w:rPr>
          <w:rFonts w:ascii="Century Gothic" w:hAnsi="Century Gothic"/>
          <w:i/>
          <w:sz w:val="22"/>
        </w:rPr>
      </w:pPr>
      <w:r w:rsidRPr="00EE64C9">
        <w:rPr>
          <w:rFonts w:ascii="Century Gothic" w:hAnsi="Century Gothic"/>
          <w:i/>
          <w:sz w:val="22"/>
        </w:rPr>
        <w:t>…</w:t>
      </w:r>
    </w:p>
    <w:p w:rsidR="00EE64C9" w:rsidRPr="00EE64C9" w:rsidRDefault="00EE64C9" w:rsidP="0065020A">
      <w:pPr>
        <w:pStyle w:val="Textoindependiente"/>
        <w:tabs>
          <w:tab w:val="left" w:pos="1701"/>
        </w:tabs>
        <w:spacing w:line="276" w:lineRule="auto"/>
        <w:ind w:left="1701"/>
        <w:contextualSpacing/>
        <w:rPr>
          <w:rFonts w:ascii="Century Gothic" w:hAnsi="Century Gothic"/>
          <w:i/>
          <w:sz w:val="22"/>
        </w:rPr>
      </w:pPr>
      <w:r w:rsidRPr="00EE64C9">
        <w:rPr>
          <w:rFonts w:ascii="Century Gothic" w:hAnsi="Century Gothic"/>
          <w:i/>
          <w:sz w:val="22"/>
        </w:rPr>
        <w:t>II. La solicitud deberá acompañarse de la siguiente documentación:</w:t>
      </w:r>
    </w:p>
    <w:p w:rsidR="00EE64C9" w:rsidRPr="00EE64C9" w:rsidRDefault="00EE64C9" w:rsidP="0065020A">
      <w:pPr>
        <w:pStyle w:val="Textoindependiente"/>
        <w:tabs>
          <w:tab w:val="left" w:pos="1701"/>
        </w:tabs>
        <w:spacing w:line="276" w:lineRule="auto"/>
        <w:ind w:left="1701"/>
        <w:contextualSpacing/>
        <w:rPr>
          <w:rFonts w:ascii="Century Gothic" w:hAnsi="Century Gothic"/>
          <w:i/>
          <w:sz w:val="22"/>
          <w:szCs w:val="28"/>
        </w:rPr>
      </w:pPr>
      <w:r w:rsidRPr="00EE64C9">
        <w:rPr>
          <w:rFonts w:ascii="Century Gothic" w:hAnsi="Century Gothic"/>
          <w:i/>
          <w:sz w:val="22"/>
          <w:szCs w:val="28"/>
        </w:rPr>
        <w:t>…</w:t>
      </w:r>
    </w:p>
    <w:p w:rsidR="00EE64C9" w:rsidRPr="00EE64C9" w:rsidRDefault="00EE64C9" w:rsidP="0065020A">
      <w:pPr>
        <w:pStyle w:val="Textoindependiente"/>
        <w:tabs>
          <w:tab w:val="left" w:pos="1701"/>
        </w:tabs>
        <w:spacing w:line="276" w:lineRule="auto"/>
        <w:ind w:left="1701"/>
        <w:contextualSpacing/>
        <w:rPr>
          <w:rFonts w:ascii="Century Gothic" w:hAnsi="Century Gothic"/>
          <w:i/>
          <w:sz w:val="22"/>
          <w:szCs w:val="28"/>
        </w:rPr>
      </w:pPr>
      <w:r w:rsidRPr="00EE64C9">
        <w:rPr>
          <w:rFonts w:ascii="Century Gothic" w:hAnsi="Century Gothic"/>
          <w:i/>
          <w:sz w:val="22"/>
        </w:rPr>
        <w:t>g) Manifestación por escrito, bajo protesta de decir verdad, de:</w:t>
      </w:r>
    </w:p>
    <w:p w:rsidR="00EE64C9" w:rsidRPr="00EE64C9" w:rsidRDefault="00EE64C9" w:rsidP="0065020A">
      <w:pPr>
        <w:pStyle w:val="Textoindependiente"/>
        <w:tabs>
          <w:tab w:val="left" w:pos="1701"/>
        </w:tabs>
        <w:spacing w:line="276" w:lineRule="auto"/>
        <w:ind w:left="1701"/>
        <w:contextualSpacing/>
        <w:rPr>
          <w:rFonts w:ascii="Century Gothic" w:hAnsi="Century Gothic"/>
          <w:i/>
          <w:sz w:val="22"/>
          <w:szCs w:val="28"/>
        </w:rPr>
      </w:pPr>
      <w:r w:rsidRPr="00EE64C9">
        <w:rPr>
          <w:rFonts w:ascii="Century Gothic" w:hAnsi="Century Gothic"/>
          <w:i/>
          <w:sz w:val="22"/>
          <w:szCs w:val="28"/>
        </w:rPr>
        <w:t>…</w:t>
      </w:r>
    </w:p>
    <w:p w:rsidR="00EE64C9" w:rsidRPr="00EE64C9" w:rsidRDefault="00EE64C9" w:rsidP="0065020A">
      <w:pPr>
        <w:pStyle w:val="Textoindependiente"/>
        <w:tabs>
          <w:tab w:val="left" w:pos="1701"/>
        </w:tabs>
        <w:spacing w:line="276" w:lineRule="auto"/>
        <w:ind w:left="1701"/>
        <w:contextualSpacing/>
        <w:rPr>
          <w:rFonts w:ascii="Century Gothic" w:hAnsi="Century Gothic"/>
          <w:i/>
          <w:sz w:val="22"/>
          <w:szCs w:val="28"/>
        </w:rPr>
      </w:pPr>
      <w:r w:rsidRPr="00EE64C9">
        <w:rPr>
          <w:rFonts w:ascii="Century Gothic" w:hAnsi="Century Gothic"/>
          <w:i/>
          <w:sz w:val="22"/>
        </w:rPr>
        <w:lastRenderedPageBreak/>
        <w:t>2) No desempeñar ni haberse desempeñado como presidente del comité ejecutivo nacional, estatal, municipal, dirigente, o su equivalente de un partido político nacional o local, o haber desempeñado cargo de elección popular, dentro de los tres años anteriores a la fecha de inicio del registro de candidatos que establece la Ley Electoral del Estado; … &gt;&gt;</w:t>
      </w:r>
    </w:p>
    <w:p w:rsidR="00EE64C9" w:rsidRDefault="00EE64C9" w:rsidP="0065020A">
      <w:pPr>
        <w:pStyle w:val="Textoindependiente"/>
        <w:tabs>
          <w:tab w:val="left" w:pos="1134"/>
        </w:tabs>
        <w:spacing w:line="276" w:lineRule="auto"/>
        <w:ind w:left="567"/>
        <w:contextualSpacing/>
        <w:rPr>
          <w:rFonts w:ascii="Century Gothic" w:hAnsi="Century Gothic"/>
          <w:szCs w:val="28"/>
        </w:rPr>
      </w:pPr>
    </w:p>
    <w:p w:rsidR="00EE64C9" w:rsidRDefault="00EE64C9" w:rsidP="0065020A">
      <w:pPr>
        <w:pStyle w:val="Textoindependiente"/>
        <w:tabs>
          <w:tab w:val="left" w:pos="1134"/>
        </w:tabs>
        <w:spacing w:line="276" w:lineRule="auto"/>
        <w:ind w:left="567"/>
        <w:contextualSpacing/>
        <w:rPr>
          <w:rFonts w:ascii="Century Gothic" w:hAnsi="Century Gothic"/>
          <w:szCs w:val="28"/>
        </w:rPr>
      </w:pPr>
      <w:r>
        <w:rPr>
          <w:rFonts w:ascii="Century Gothic" w:hAnsi="Century Gothic"/>
          <w:szCs w:val="28"/>
        </w:rPr>
        <w:t xml:space="preserve">El </w:t>
      </w:r>
      <w:r w:rsidRPr="00806635">
        <w:rPr>
          <w:rFonts w:ascii="Century Gothic" w:hAnsi="Century Gothic"/>
          <w:szCs w:val="28"/>
        </w:rPr>
        <w:t>anterior hecho a consideración del denunciante contra</w:t>
      </w:r>
      <w:r w:rsidR="00D501F6">
        <w:rPr>
          <w:rFonts w:ascii="Century Gothic" w:hAnsi="Century Gothic"/>
          <w:szCs w:val="28"/>
        </w:rPr>
        <w:t xml:space="preserve">venía </w:t>
      </w:r>
      <w:r>
        <w:rPr>
          <w:rFonts w:ascii="Century Gothic" w:hAnsi="Century Gothic"/>
          <w:szCs w:val="28"/>
        </w:rPr>
        <w:t xml:space="preserve">el principio de legalidad. </w:t>
      </w:r>
      <w:r w:rsidRPr="00E812C4">
        <w:rPr>
          <w:rFonts w:ascii="Century Gothic" w:hAnsi="Century Gothic"/>
          <w:szCs w:val="28"/>
        </w:rPr>
        <w:t>Por lo tanto, la cuestión a dilucidar con base en lo antes señalado, consist</w:t>
      </w:r>
      <w:r w:rsidR="00D501F6">
        <w:rPr>
          <w:rFonts w:ascii="Century Gothic" w:hAnsi="Century Gothic"/>
          <w:szCs w:val="28"/>
        </w:rPr>
        <w:t xml:space="preserve">ía </w:t>
      </w:r>
      <w:r w:rsidRPr="00E812C4">
        <w:rPr>
          <w:rFonts w:ascii="Century Gothic" w:hAnsi="Century Gothic"/>
          <w:szCs w:val="28"/>
        </w:rPr>
        <w:t>en determinar lo siguiente:</w:t>
      </w:r>
    </w:p>
    <w:p w:rsidR="00EE64C9" w:rsidRDefault="00EE64C9" w:rsidP="0065020A">
      <w:pPr>
        <w:pStyle w:val="Textoindependiente"/>
        <w:tabs>
          <w:tab w:val="left" w:pos="1134"/>
        </w:tabs>
        <w:spacing w:line="276" w:lineRule="auto"/>
        <w:ind w:left="567"/>
        <w:contextualSpacing/>
        <w:rPr>
          <w:rFonts w:ascii="Century Gothic" w:hAnsi="Century Gothic"/>
          <w:szCs w:val="28"/>
        </w:rPr>
      </w:pPr>
    </w:p>
    <w:p w:rsidR="00EE64C9" w:rsidRDefault="00EE64C9" w:rsidP="0065020A">
      <w:pPr>
        <w:pStyle w:val="Textoindependiente"/>
        <w:numPr>
          <w:ilvl w:val="0"/>
          <w:numId w:val="24"/>
        </w:numPr>
        <w:tabs>
          <w:tab w:val="left" w:pos="1134"/>
          <w:tab w:val="left" w:pos="1701"/>
        </w:tabs>
        <w:spacing w:line="276" w:lineRule="auto"/>
        <w:ind w:left="1134" w:firstLine="0"/>
        <w:contextualSpacing/>
        <w:rPr>
          <w:rFonts w:ascii="Century Gothic" w:hAnsi="Century Gothic"/>
          <w:szCs w:val="28"/>
        </w:rPr>
      </w:pPr>
      <w:r w:rsidRPr="00AA32B1">
        <w:rPr>
          <w:rFonts w:ascii="Century Gothic" w:hAnsi="Century Gothic"/>
          <w:szCs w:val="28"/>
        </w:rPr>
        <w:t xml:space="preserve">Si Rubén Fernández Gonsález </w:t>
      </w:r>
      <w:r>
        <w:rPr>
          <w:rFonts w:ascii="Century Gothic" w:hAnsi="Century Gothic"/>
          <w:szCs w:val="28"/>
        </w:rPr>
        <w:t xml:space="preserve">cometió alguna infracción administrativa al omitir informar al VI Consejo Distrital Electoral de que formaba parte </w:t>
      </w:r>
      <w:r w:rsidRPr="00AA32B1">
        <w:rPr>
          <w:rFonts w:ascii="Century Gothic" w:hAnsi="Century Gothic"/>
          <w:szCs w:val="28"/>
        </w:rPr>
        <w:t>del Consejo Político Municipal del Partido Revolucionario Institucional en Mexicali, Baja California</w:t>
      </w:r>
      <w:r>
        <w:rPr>
          <w:rFonts w:ascii="Century Gothic" w:hAnsi="Century Gothic"/>
          <w:szCs w:val="28"/>
        </w:rPr>
        <w:t xml:space="preserve">, al momento de </w:t>
      </w:r>
      <w:r w:rsidRPr="00057053">
        <w:rPr>
          <w:rFonts w:ascii="Century Gothic" w:hAnsi="Century Gothic"/>
          <w:szCs w:val="28"/>
        </w:rPr>
        <w:t>participar en el proceso electoral ordinario 2015-2016 por la vía independiente</w:t>
      </w:r>
      <w:r>
        <w:rPr>
          <w:rFonts w:ascii="Century Gothic" w:hAnsi="Century Gothic"/>
          <w:szCs w:val="28"/>
        </w:rPr>
        <w:t>, y</w:t>
      </w:r>
    </w:p>
    <w:p w:rsidR="00EE64C9" w:rsidRDefault="00EE64C9" w:rsidP="0065020A">
      <w:pPr>
        <w:pStyle w:val="Textoindependiente"/>
        <w:tabs>
          <w:tab w:val="left" w:pos="1134"/>
          <w:tab w:val="left" w:pos="1701"/>
        </w:tabs>
        <w:spacing w:line="276" w:lineRule="auto"/>
        <w:ind w:left="1134"/>
        <w:contextualSpacing/>
        <w:rPr>
          <w:rFonts w:ascii="Century Gothic" w:hAnsi="Century Gothic"/>
          <w:szCs w:val="28"/>
        </w:rPr>
      </w:pPr>
    </w:p>
    <w:p w:rsidR="00EE64C9" w:rsidRDefault="00EE64C9" w:rsidP="0065020A">
      <w:pPr>
        <w:pStyle w:val="Textoindependiente"/>
        <w:numPr>
          <w:ilvl w:val="0"/>
          <w:numId w:val="24"/>
        </w:numPr>
        <w:tabs>
          <w:tab w:val="left" w:pos="1134"/>
          <w:tab w:val="left" w:pos="1701"/>
        </w:tabs>
        <w:spacing w:line="276" w:lineRule="auto"/>
        <w:ind w:left="1134" w:firstLine="0"/>
        <w:contextualSpacing/>
        <w:rPr>
          <w:rFonts w:ascii="Century Gothic" w:hAnsi="Century Gothic"/>
          <w:szCs w:val="28"/>
        </w:rPr>
      </w:pPr>
      <w:r w:rsidRPr="0041655A">
        <w:rPr>
          <w:rFonts w:ascii="Century Gothic" w:hAnsi="Century Gothic"/>
          <w:szCs w:val="28"/>
        </w:rPr>
        <w:t>Si en su caso, procede aplicar alguna de las sanciones previstas en el numeral</w:t>
      </w:r>
      <w:r>
        <w:rPr>
          <w:rFonts w:ascii="Century Gothic" w:hAnsi="Century Gothic"/>
          <w:szCs w:val="28"/>
        </w:rPr>
        <w:t xml:space="preserve"> 64, de la Ley que Reglamenta las Candidaturas Independientes en el Estado.</w:t>
      </w:r>
    </w:p>
    <w:p w:rsidR="00EE64C9" w:rsidRDefault="00EE64C9" w:rsidP="0065020A">
      <w:pPr>
        <w:pStyle w:val="Prrafodelista"/>
        <w:tabs>
          <w:tab w:val="left" w:pos="1134"/>
        </w:tabs>
        <w:ind w:left="567"/>
        <w:jc w:val="both"/>
        <w:rPr>
          <w:rFonts w:ascii="Century Gothic" w:hAnsi="Century Gothic" w:cs="Tahoma"/>
          <w:sz w:val="28"/>
          <w:szCs w:val="28"/>
        </w:rPr>
      </w:pPr>
    </w:p>
    <w:p w:rsidR="000754BD" w:rsidRDefault="000754BD" w:rsidP="0065020A">
      <w:pPr>
        <w:pStyle w:val="Prrafodelista"/>
        <w:tabs>
          <w:tab w:val="left" w:pos="1134"/>
        </w:tabs>
        <w:ind w:left="567"/>
        <w:jc w:val="both"/>
        <w:rPr>
          <w:rFonts w:ascii="Century Gothic" w:hAnsi="Century Gothic" w:cs="Tahoma"/>
          <w:sz w:val="28"/>
          <w:szCs w:val="28"/>
        </w:rPr>
      </w:pPr>
      <w:r w:rsidRPr="000754BD">
        <w:rPr>
          <w:rFonts w:ascii="Century Gothic" w:hAnsi="Century Gothic" w:cs="Tahoma"/>
          <w:sz w:val="28"/>
          <w:szCs w:val="28"/>
        </w:rPr>
        <w:t>El 17 de abril de 2016 la Unidad de lo Contencioso emitió el acuerdo de radicación, asignándole la clave de expediente IEEBC/UTCE/PSO/03/2016.</w:t>
      </w:r>
    </w:p>
    <w:p w:rsidR="000754BD" w:rsidRDefault="000754BD" w:rsidP="0065020A">
      <w:pPr>
        <w:pStyle w:val="Prrafodelista"/>
        <w:tabs>
          <w:tab w:val="left" w:pos="1134"/>
        </w:tabs>
        <w:ind w:left="567"/>
        <w:jc w:val="both"/>
        <w:rPr>
          <w:rFonts w:ascii="Century Gothic" w:hAnsi="Century Gothic" w:cs="Tahoma"/>
          <w:sz w:val="28"/>
          <w:szCs w:val="28"/>
        </w:rPr>
      </w:pPr>
    </w:p>
    <w:p w:rsidR="000754BD" w:rsidRPr="000754BD" w:rsidRDefault="000754BD" w:rsidP="0065020A">
      <w:pPr>
        <w:pStyle w:val="Prrafodelista"/>
        <w:tabs>
          <w:tab w:val="left" w:pos="1134"/>
        </w:tabs>
        <w:ind w:left="567"/>
        <w:jc w:val="both"/>
        <w:rPr>
          <w:rFonts w:ascii="Century Gothic" w:hAnsi="Century Gothic" w:cs="Tahoma"/>
          <w:sz w:val="28"/>
          <w:szCs w:val="28"/>
        </w:rPr>
      </w:pPr>
      <w:r w:rsidRPr="000754BD">
        <w:rPr>
          <w:rFonts w:ascii="Century Gothic" w:hAnsi="Century Gothic" w:cs="Tahoma"/>
          <w:sz w:val="28"/>
          <w:szCs w:val="28"/>
        </w:rPr>
        <w:t xml:space="preserve">Con el objeto de contar con los elementos suficientes para la integración del expediente, se ordenaron requerimientos de información tanto al Consejo Político Municipal del Partido Revolucionario Institucional en Mexicali, así como a </w:t>
      </w:r>
      <w:r w:rsidRPr="000754BD">
        <w:rPr>
          <w:rFonts w:ascii="Century Gothic" w:hAnsi="Century Gothic" w:cs="Tahoma"/>
          <w:sz w:val="28"/>
          <w:szCs w:val="28"/>
        </w:rPr>
        <w:lastRenderedPageBreak/>
        <w:t>la Coordinación de Partidos Políticos y Financiamiento del Instituto, en los siguientes términos:</w:t>
      </w:r>
    </w:p>
    <w:p w:rsidR="000754BD" w:rsidRDefault="000754BD" w:rsidP="0065020A">
      <w:pPr>
        <w:pStyle w:val="Prrafodelista"/>
        <w:tabs>
          <w:tab w:val="left" w:pos="1134"/>
        </w:tabs>
        <w:ind w:left="567"/>
        <w:jc w:val="both"/>
        <w:rPr>
          <w:rFonts w:ascii="Century Gothic" w:hAnsi="Century Gothic" w:cs="Tahoma"/>
          <w:sz w:val="28"/>
          <w:szCs w:val="28"/>
        </w:rPr>
      </w:pPr>
    </w:p>
    <w:p w:rsidR="000754BD" w:rsidRDefault="000754BD" w:rsidP="0065020A">
      <w:pPr>
        <w:pStyle w:val="Prrafodelista"/>
        <w:numPr>
          <w:ilvl w:val="0"/>
          <w:numId w:val="9"/>
        </w:numPr>
        <w:tabs>
          <w:tab w:val="left" w:pos="1134"/>
          <w:tab w:val="left" w:pos="1701"/>
        </w:tabs>
        <w:spacing w:after="0"/>
        <w:ind w:left="1134" w:firstLine="0"/>
        <w:jc w:val="both"/>
        <w:rPr>
          <w:rFonts w:ascii="Century Gothic" w:hAnsi="Century Gothic" w:cs="Tahoma"/>
          <w:sz w:val="28"/>
          <w:szCs w:val="28"/>
        </w:rPr>
      </w:pPr>
      <w:r>
        <w:rPr>
          <w:rFonts w:ascii="Century Gothic" w:hAnsi="Century Gothic" w:cs="Tahoma"/>
          <w:sz w:val="28"/>
          <w:szCs w:val="28"/>
        </w:rPr>
        <w:t>Si Rubén Fernández Gonsález forma parte del Consejo Político Municipal del Partido Revolucionario Institucional, y</w:t>
      </w:r>
    </w:p>
    <w:p w:rsidR="000754BD" w:rsidRDefault="000754BD" w:rsidP="0065020A">
      <w:pPr>
        <w:pStyle w:val="Prrafodelista"/>
        <w:tabs>
          <w:tab w:val="left" w:pos="1134"/>
          <w:tab w:val="left" w:pos="1701"/>
        </w:tabs>
        <w:ind w:left="1134"/>
        <w:jc w:val="both"/>
        <w:rPr>
          <w:rFonts w:ascii="Century Gothic" w:hAnsi="Century Gothic" w:cs="Tahoma"/>
          <w:sz w:val="28"/>
          <w:szCs w:val="28"/>
        </w:rPr>
      </w:pPr>
    </w:p>
    <w:p w:rsidR="000754BD" w:rsidRDefault="000754BD" w:rsidP="0065020A">
      <w:pPr>
        <w:pStyle w:val="Prrafodelista"/>
        <w:numPr>
          <w:ilvl w:val="0"/>
          <w:numId w:val="9"/>
        </w:numPr>
        <w:tabs>
          <w:tab w:val="left" w:pos="1134"/>
          <w:tab w:val="left" w:pos="1701"/>
        </w:tabs>
        <w:spacing w:after="0"/>
        <w:ind w:left="1134" w:firstLine="0"/>
        <w:jc w:val="both"/>
        <w:rPr>
          <w:rFonts w:ascii="Century Gothic" w:hAnsi="Century Gothic" w:cs="Tahoma"/>
          <w:sz w:val="28"/>
          <w:szCs w:val="28"/>
        </w:rPr>
      </w:pPr>
      <w:r>
        <w:rPr>
          <w:rFonts w:ascii="Century Gothic" w:hAnsi="Century Gothic" w:cs="Tahoma"/>
          <w:sz w:val="28"/>
          <w:szCs w:val="28"/>
        </w:rPr>
        <w:t>De ser afirmativa su respuesta, informe la fecha de alta en el referido Consejo y remita copia certificada del nombramiento correspondiente.</w:t>
      </w:r>
    </w:p>
    <w:p w:rsidR="000754BD" w:rsidRDefault="000754BD" w:rsidP="0065020A">
      <w:pPr>
        <w:pStyle w:val="Prrafodelista"/>
        <w:tabs>
          <w:tab w:val="left" w:pos="1134"/>
        </w:tabs>
        <w:spacing w:after="0"/>
        <w:ind w:left="567"/>
        <w:jc w:val="both"/>
        <w:rPr>
          <w:rFonts w:ascii="Century Gothic" w:hAnsi="Century Gothic" w:cs="Tahoma"/>
          <w:sz w:val="28"/>
          <w:szCs w:val="28"/>
        </w:rPr>
      </w:pPr>
    </w:p>
    <w:p w:rsidR="000754BD" w:rsidRDefault="000754BD" w:rsidP="0065020A">
      <w:pPr>
        <w:pStyle w:val="Prrafodelista"/>
        <w:tabs>
          <w:tab w:val="left" w:pos="1134"/>
        </w:tabs>
        <w:spacing w:after="0"/>
        <w:ind w:left="567"/>
        <w:jc w:val="both"/>
        <w:rPr>
          <w:rFonts w:ascii="Century Gothic" w:hAnsi="Century Gothic" w:cs="Tahoma"/>
          <w:sz w:val="28"/>
          <w:szCs w:val="28"/>
        </w:rPr>
      </w:pPr>
      <w:r>
        <w:rPr>
          <w:rFonts w:ascii="Century Gothic" w:hAnsi="Century Gothic" w:cs="Tahoma"/>
          <w:sz w:val="28"/>
          <w:szCs w:val="28"/>
        </w:rPr>
        <w:t xml:space="preserve">El 20 de de abril de 2016 se recibió contestación al requerimiento de información signado por Silvia Badilla Lara, Titular de la </w:t>
      </w:r>
      <w:r w:rsidRPr="00E05644">
        <w:rPr>
          <w:rFonts w:ascii="Century Gothic" w:hAnsi="Century Gothic" w:cs="Tahoma"/>
          <w:sz w:val="28"/>
          <w:szCs w:val="28"/>
        </w:rPr>
        <w:t>Coordinación de Partidos Políticos y Financiamiento del Instituto</w:t>
      </w:r>
      <w:r>
        <w:rPr>
          <w:rFonts w:ascii="Century Gothic" w:hAnsi="Century Gothic" w:cs="Tahoma"/>
          <w:sz w:val="28"/>
          <w:szCs w:val="28"/>
        </w:rPr>
        <w:t xml:space="preserve">, quien señaló que no contaba con </w:t>
      </w:r>
      <w:r w:rsidRPr="000754BD">
        <w:rPr>
          <w:rFonts w:ascii="Century Gothic" w:hAnsi="Century Gothic" w:cs="Tahoma"/>
          <w:sz w:val="28"/>
          <w:szCs w:val="28"/>
        </w:rPr>
        <w:t>información concerniente al Consejo Político del partido político, y por ende, no estamos en posibilidades de otorgar</w:t>
      </w:r>
      <w:r>
        <w:rPr>
          <w:rFonts w:ascii="Century Gothic" w:hAnsi="Century Gothic" w:cs="Tahoma"/>
          <w:sz w:val="28"/>
          <w:szCs w:val="28"/>
        </w:rPr>
        <w:t xml:space="preserve"> documentación alguna.</w:t>
      </w:r>
    </w:p>
    <w:p w:rsidR="000754BD" w:rsidRDefault="000754BD" w:rsidP="0065020A">
      <w:pPr>
        <w:pStyle w:val="Prrafodelista"/>
        <w:tabs>
          <w:tab w:val="left" w:pos="1134"/>
        </w:tabs>
        <w:spacing w:after="0"/>
        <w:ind w:left="567"/>
        <w:jc w:val="both"/>
        <w:rPr>
          <w:rFonts w:ascii="Century Gothic" w:hAnsi="Century Gothic" w:cs="Tahoma"/>
          <w:sz w:val="28"/>
          <w:szCs w:val="28"/>
        </w:rPr>
      </w:pPr>
    </w:p>
    <w:p w:rsidR="00EE64C9" w:rsidRDefault="000754BD" w:rsidP="0065020A">
      <w:pPr>
        <w:pStyle w:val="Prrafodelista"/>
        <w:tabs>
          <w:tab w:val="left" w:pos="1134"/>
        </w:tabs>
        <w:spacing w:after="0"/>
        <w:ind w:left="567"/>
        <w:jc w:val="both"/>
        <w:rPr>
          <w:rFonts w:ascii="Century Gothic" w:hAnsi="Century Gothic" w:cs="Tahoma"/>
          <w:sz w:val="28"/>
          <w:szCs w:val="28"/>
        </w:rPr>
      </w:pPr>
      <w:r>
        <w:rPr>
          <w:rFonts w:ascii="Century Gothic" w:hAnsi="Century Gothic" w:cs="Tahoma"/>
          <w:sz w:val="28"/>
          <w:szCs w:val="28"/>
        </w:rPr>
        <w:t xml:space="preserve">Por su parte, Ricardo Aguilera Raygoza, Presidente del Consejo Político Municipal del Partido Revolucionario Institucional en Mexicali, Baja California, indicó que </w:t>
      </w:r>
      <w:r w:rsidRPr="000754BD">
        <w:rPr>
          <w:rFonts w:ascii="Century Gothic" w:hAnsi="Century Gothic" w:cs="Tahoma"/>
          <w:sz w:val="28"/>
          <w:szCs w:val="28"/>
        </w:rPr>
        <w:t>tiene a bien afirmar que Rubén Fernández Gonsález, de acuerdo a sus estatutos y Código de Justicia Partidaria su nombramiento como Consejero Político Municipal de Mexicali se encuentra vigente por lo que actualmente forma parte del Consejo Político Municipal del Partido Revolucionario Institucional.</w:t>
      </w:r>
    </w:p>
    <w:p w:rsidR="00EE64C9" w:rsidRDefault="00EE64C9" w:rsidP="0065020A">
      <w:pPr>
        <w:pStyle w:val="Prrafodelista"/>
        <w:tabs>
          <w:tab w:val="left" w:pos="1134"/>
        </w:tabs>
        <w:spacing w:after="0"/>
        <w:ind w:left="567"/>
        <w:jc w:val="both"/>
        <w:rPr>
          <w:rFonts w:ascii="Century Gothic" w:hAnsi="Century Gothic" w:cs="Tahoma"/>
          <w:sz w:val="28"/>
          <w:szCs w:val="28"/>
        </w:rPr>
      </w:pPr>
    </w:p>
    <w:p w:rsidR="00EE64C9" w:rsidRDefault="000754BD" w:rsidP="0065020A">
      <w:pPr>
        <w:pStyle w:val="Prrafodelista"/>
        <w:tabs>
          <w:tab w:val="left" w:pos="1134"/>
        </w:tabs>
        <w:spacing w:after="0"/>
        <w:ind w:left="567"/>
        <w:jc w:val="both"/>
        <w:rPr>
          <w:rFonts w:ascii="Century Gothic" w:hAnsi="Century Gothic" w:cs="Tahoma"/>
          <w:sz w:val="28"/>
          <w:szCs w:val="28"/>
        </w:rPr>
      </w:pPr>
      <w:r w:rsidRPr="00EE64C9">
        <w:rPr>
          <w:rFonts w:ascii="Century Gothic" w:hAnsi="Century Gothic" w:cs="Tahoma"/>
          <w:sz w:val="28"/>
          <w:szCs w:val="28"/>
        </w:rPr>
        <w:t xml:space="preserve">El 21 de abril de 2016 la Unidad de lo Contencioso emitió el acuerdo de admisión, ordenando emplazar a Rubén Fernández Gonsález para que en un plazo máximo de cinco </w:t>
      </w:r>
      <w:r w:rsidRPr="00EE64C9">
        <w:rPr>
          <w:rFonts w:ascii="Century Gothic" w:hAnsi="Century Gothic" w:cs="Tahoma"/>
          <w:sz w:val="28"/>
          <w:szCs w:val="28"/>
        </w:rPr>
        <w:lastRenderedPageBreak/>
        <w:t>días contados a partir de su notificación, presentara por escrito la contestación a la denuncia y ofreciera los medios de prueba que estimara pertinentes.</w:t>
      </w:r>
    </w:p>
    <w:p w:rsidR="000754BD" w:rsidRDefault="000754BD" w:rsidP="0065020A">
      <w:pPr>
        <w:pStyle w:val="Prrafodelista"/>
        <w:tabs>
          <w:tab w:val="left" w:pos="567"/>
        </w:tabs>
        <w:ind w:left="567"/>
        <w:jc w:val="both"/>
        <w:rPr>
          <w:rFonts w:ascii="Century Gothic" w:hAnsi="Century Gothic" w:cs="Tahoma"/>
          <w:sz w:val="28"/>
          <w:szCs w:val="28"/>
        </w:rPr>
      </w:pPr>
    </w:p>
    <w:p w:rsidR="000754BD" w:rsidRDefault="000754BD" w:rsidP="0065020A">
      <w:pPr>
        <w:pStyle w:val="Prrafodelista"/>
        <w:tabs>
          <w:tab w:val="left" w:pos="1134"/>
        </w:tabs>
        <w:spacing w:after="0"/>
        <w:ind w:left="567"/>
        <w:jc w:val="both"/>
        <w:rPr>
          <w:rFonts w:ascii="Century Gothic" w:hAnsi="Century Gothic" w:cs="Tahoma"/>
          <w:sz w:val="28"/>
          <w:szCs w:val="28"/>
        </w:rPr>
      </w:pPr>
      <w:r>
        <w:rPr>
          <w:rFonts w:ascii="Century Gothic" w:hAnsi="Century Gothic" w:cs="Tahoma"/>
          <w:sz w:val="28"/>
          <w:szCs w:val="28"/>
        </w:rPr>
        <w:t xml:space="preserve">El 27 de abril de 2016 </w:t>
      </w:r>
      <w:r w:rsidR="00EE64C9">
        <w:rPr>
          <w:rFonts w:ascii="Century Gothic" w:hAnsi="Century Gothic" w:cs="Tahoma"/>
          <w:sz w:val="28"/>
          <w:szCs w:val="28"/>
        </w:rPr>
        <w:t xml:space="preserve">el denunciado </w:t>
      </w:r>
      <w:r>
        <w:rPr>
          <w:rFonts w:ascii="Century Gothic" w:hAnsi="Century Gothic" w:cs="Tahoma"/>
          <w:sz w:val="28"/>
          <w:szCs w:val="28"/>
        </w:rPr>
        <w:t>presentó por escrito la contestación a la denuncia de hechos interpuesta en su contra, indicando los argumentos que estimó pertinentes en su defensa y ofreciendo los medios de prueba correspondientes.</w:t>
      </w:r>
    </w:p>
    <w:p w:rsidR="000754BD" w:rsidRPr="00FF1E2D" w:rsidRDefault="000754BD" w:rsidP="0065020A">
      <w:pPr>
        <w:pStyle w:val="Prrafodelista"/>
        <w:ind w:left="567"/>
        <w:rPr>
          <w:rFonts w:ascii="Century Gothic" w:hAnsi="Century Gothic" w:cs="Tahoma"/>
          <w:sz w:val="28"/>
          <w:szCs w:val="28"/>
        </w:rPr>
      </w:pPr>
    </w:p>
    <w:p w:rsidR="00EE64C9" w:rsidRPr="002C79F6" w:rsidRDefault="000754BD" w:rsidP="0065020A">
      <w:pPr>
        <w:pStyle w:val="Prrafodelista"/>
        <w:tabs>
          <w:tab w:val="left" w:pos="1134"/>
        </w:tabs>
        <w:spacing w:after="0"/>
        <w:ind w:left="567"/>
        <w:jc w:val="both"/>
        <w:rPr>
          <w:rFonts w:ascii="Century Gothic" w:hAnsi="Century Gothic" w:cs="Tahoma"/>
          <w:i/>
          <w:szCs w:val="28"/>
        </w:rPr>
      </w:pPr>
      <w:r>
        <w:rPr>
          <w:rFonts w:ascii="Century Gothic" w:hAnsi="Century Gothic" w:cs="Tahoma"/>
          <w:sz w:val="28"/>
          <w:szCs w:val="28"/>
        </w:rPr>
        <w:t xml:space="preserve">El 29 de abril de 2016 la Unidad de lo Contencioso emitió un acuerdo por el que solicitó información al Tribunal de Justicia Electoral </w:t>
      </w:r>
      <w:r w:rsidR="00EE64C9">
        <w:rPr>
          <w:rFonts w:ascii="Century Gothic" w:hAnsi="Century Gothic" w:cs="Tahoma"/>
          <w:sz w:val="28"/>
          <w:szCs w:val="28"/>
        </w:rPr>
        <w:t>consistente en:</w:t>
      </w:r>
    </w:p>
    <w:p w:rsidR="000754BD" w:rsidRDefault="000754BD" w:rsidP="0065020A">
      <w:pPr>
        <w:pStyle w:val="Prrafodelista"/>
        <w:tabs>
          <w:tab w:val="left" w:pos="1134"/>
        </w:tabs>
        <w:ind w:left="567"/>
        <w:jc w:val="both"/>
        <w:rPr>
          <w:rFonts w:ascii="Century Gothic" w:hAnsi="Century Gothic" w:cs="Tahoma"/>
          <w:sz w:val="28"/>
          <w:szCs w:val="28"/>
        </w:rPr>
      </w:pPr>
    </w:p>
    <w:p w:rsidR="000754BD" w:rsidRDefault="000754BD" w:rsidP="0065020A">
      <w:pPr>
        <w:pStyle w:val="Prrafodelista"/>
        <w:numPr>
          <w:ilvl w:val="0"/>
          <w:numId w:val="21"/>
        </w:numPr>
        <w:tabs>
          <w:tab w:val="left" w:pos="1701"/>
        </w:tabs>
        <w:autoSpaceDE w:val="0"/>
        <w:autoSpaceDN w:val="0"/>
        <w:adjustRightInd w:val="0"/>
        <w:spacing w:after="0"/>
        <w:ind w:left="1134" w:firstLine="0"/>
        <w:jc w:val="both"/>
        <w:rPr>
          <w:rFonts w:ascii="Century Gothic" w:hAnsi="Century Gothic" w:cs="Arial"/>
          <w:color w:val="000000"/>
          <w:sz w:val="28"/>
          <w:szCs w:val="28"/>
        </w:rPr>
      </w:pPr>
      <w:r>
        <w:rPr>
          <w:rFonts w:ascii="Century Gothic" w:hAnsi="Century Gothic" w:cs="Arial"/>
          <w:color w:val="000000"/>
          <w:sz w:val="28"/>
          <w:szCs w:val="28"/>
        </w:rPr>
        <w:t>Si en fecha 22 de abril de 2016, dictó sentencia sobre el recurso de apelación identificado con el número de expediente RI-055-2016, y</w:t>
      </w:r>
    </w:p>
    <w:p w:rsidR="000754BD" w:rsidRDefault="000754BD" w:rsidP="0065020A">
      <w:pPr>
        <w:pStyle w:val="Prrafodelista"/>
        <w:tabs>
          <w:tab w:val="left" w:pos="1701"/>
        </w:tabs>
        <w:autoSpaceDE w:val="0"/>
        <w:autoSpaceDN w:val="0"/>
        <w:adjustRightInd w:val="0"/>
        <w:ind w:left="1134"/>
        <w:jc w:val="both"/>
        <w:rPr>
          <w:rFonts w:ascii="Century Gothic" w:hAnsi="Century Gothic" w:cs="Arial"/>
          <w:color w:val="000000"/>
          <w:sz w:val="28"/>
          <w:szCs w:val="28"/>
        </w:rPr>
      </w:pPr>
    </w:p>
    <w:p w:rsidR="000754BD" w:rsidRDefault="000754BD" w:rsidP="0065020A">
      <w:pPr>
        <w:pStyle w:val="Prrafodelista"/>
        <w:numPr>
          <w:ilvl w:val="0"/>
          <w:numId w:val="21"/>
        </w:numPr>
        <w:tabs>
          <w:tab w:val="left" w:pos="1701"/>
        </w:tabs>
        <w:autoSpaceDE w:val="0"/>
        <w:autoSpaceDN w:val="0"/>
        <w:adjustRightInd w:val="0"/>
        <w:spacing w:after="0"/>
        <w:ind w:left="1134" w:firstLine="0"/>
        <w:jc w:val="both"/>
        <w:rPr>
          <w:rFonts w:ascii="Century Gothic" w:hAnsi="Century Gothic" w:cs="Arial"/>
          <w:color w:val="000000"/>
          <w:sz w:val="28"/>
          <w:szCs w:val="28"/>
        </w:rPr>
      </w:pPr>
      <w:r>
        <w:rPr>
          <w:rFonts w:ascii="Century Gothic" w:hAnsi="Century Gothic" w:cs="Arial"/>
          <w:color w:val="000000"/>
          <w:sz w:val="28"/>
          <w:szCs w:val="28"/>
        </w:rPr>
        <w:t>Si la referida sentencia ha causado estado.</w:t>
      </w:r>
    </w:p>
    <w:p w:rsidR="000754BD" w:rsidRDefault="000754BD" w:rsidP="0065020A">
      <w:pPr>
        <w:pStyle w:val="Prrafodelista"/>
        <w:tabs>
          <w:tab w:val="left" w:pos="1134"/>
        </w:tabs>
        <w:ind w:left="567"/>
        <w:jc w:val="both"/>
        <w:rPr>
          <w:rFonts w:ascii="Century Gothic" w:hAnsi="Century Gothic" w:cs="Tahoma"/>
          <w:sz w:val="28"/>
          <w:szCs w:val="28"/>
        </w:rPr>
      </w:pPr>
    </w:p>
    <w:p w:rsidR="000754BD" w:rsidRDefault="000754BD" w:rsidP="0065020A">
      <w:pPr>
        <w:pStyle w:val="Prrafodelista"/>
        <w:tabs>
          <w:tab w:val="left" w:pos="1134"/>
        </w:tabs>
        <w:spacing w:after="0"/>
        <w:ind w:left="567"/>
        <w:jc w:val="both"/>
        <w:rPr>
          <w:rFonts w:ascii="Century Gothic" w:hAnsi="Century Gothic" w:cs="Tahoma"/>
          <w:sz w:val="28"/>
          <w:szCs w:val="28"/>
        </w:rPr>
      </w:pPr>
      <w:r>
        <w:rPr>
          <w:rFonts w:ascii="Century Gothic" w:hAnsi="Century Gothic" w:cs="Tahoma"/>
          <w:sz w:val="28"/>
          <w:szCs w:val="28"/>
        </w:rPr>
        <w:t>El 11 de mayo de 2016 el Tribunal de Justicia Electoral a través del oficio número TJE-849/2016 informó lo siguiente:</w:t>
      </w:r>
    </w:p>
    <w:p w:rsidR="000754BD" w:rsidRDefault="000754BD" w:rsidP="0065020A">
      <w:pPr>
        <w:pStyle w:val="Prrafodelista"/>
        <w:tabs>
          <w:tab w:val="left" w:pos="1134"/>
        </w:tabs>
        <w:ind w:left="567"/>
        <w:jc w:val="both"/>
        <w:rPr>
          <w:rFonts w:ascii="Century Gothic" w:hAnsi="Century Gothic" w:cs="Tahoma"/>
          <w:sz w:val="28"/>
          <w:szCs w:val="28"/>
        </w:rPr>
      </w:pPr>
    </w:p>
    <w:p w:rsidR="00381569" w:rsidRDefault="000754BD" w:rsidP="0065020A">
      <w:pPr>
        <w:pStyle w:val="Prrafodelista"/>
        <w:tabs>
          <w:tab w:val="left" w:pos="1134"/>
        </w:tabs>
        <w:ind w:left="1134"/>
        <w:jc w:val="both"/>
        <w:rPr>
          <w:rFonts w:ascii="Century Gothic" w:hAnsi="Century Gothic" w:cs="Tahoma"/>
          <w:i/>
          <w:szCs w:val="28"/>
        </w:rPr>
      </w:pPr>
      <w:r>
        <w:rPr>
          <w:rFonts w:ascii="Century Gothic" w:hAnsi="Century Gothic" w:cs="Tahoma"/>
          <w:i/>
          <w:szCs w:val="28"/>
        </w:rPr>
        <w:t>&lt;&lt; …</w:t>
      </w:r>
    </w:p>
    <w:p w:rsidR="0065020A" w:rsidRDefault="0065020A" w:rsidP="0065020A">
      <w:pPr>
        <w:pStyle w:val="Prrafodelista"/>
        <w:tabs>
          <w:tab w:val="left" w:pos="1134"/>
        </w:tabs>
        <w:ind w:left="1134"/>
        <w:jc w:val="both"/>
        <w:rPr>
          <w:rFonts w:ascii="Century Gothic" w:hAnsi="Century Gothic" w:cs="Tahoma"/>
          <w:i/>
          <w:szCs w:val="28"/>
        </w:rPr>
      </w:pPr>
    </w:p>
    <w:p w:rsidR="000754BD" w:rsidRDefault="000754BD" w:rsidP="0065020A">
      <w:pPr>
        <w:pStyle w:val="Prrafodelista"/>
        <w:tabs>
          <w:tab w:val="left" w:pos="1134"/>
        </w:tabs>
        <w:ind w:left="1134"/>
        <w:jc w:val="both"/>
        <w:rPr>
          <w:rFonts w:ascii="Century Gothic" w:hAnsi="Century Gothic" w:cs="Tahoma"/>
          <w:i/>
          <w:szCs w:val="28"/>
        </w:rPr>
      </w:pPr>
      <w:r>
        <w:rPr>
          <w:rFonts w:ascii="Century Gothic" w:hAnsi="Century Gothic" w:cs="Tahoma"/>
          <w:i/>
          <w:szCs w:val="28"/>
        </w:rPr>
        <w:t>En fecha veintidós de abril de dos mil dieciséis, el Tribunal de Justicia Electoral del Estado de Baja California, dictó sentencia dentro del expediente RI-055/2016 en donde resolvió por unanimidad:</w:t>
      </w:r>
    </w:p>
    <w:p w:rsidR="000754BD" w:rsidRDefault="000754BD" w:rsidP="0065020A">
      <w:pPr>
        <w:pStyle w:val="Prrafodelista"/>
        <w:tabs>
          <w:tab w:val="left" w:pos="1134"/>
        </w:tabs>
        <w:ind w:left="1494"/>
        <w:jc w:val="both"/>
        <w:rPr>
          <w:rFonts w:ascii="Century Gothic" w:hAnsi="Century Gothic" w:cs="Tahoma"/>
          <w:i/>
          <w:szCs w:val="28"/>
        </w:rPr>
      </w:pPr>
    </w:p>
    <w:p w:rsidR="000754BD" w:rsidRDefault="000754BD" w:rsidP="0065020A">
      <w:pPr>
        <w:pStyle w:val="Prrafodelista"/>
        <w:tabs>
          <w:tab w:val="left" w:pos="1134"/>
        </w:tabs>
        <w:ind w:left="1985"/>
        <w:jc w:val="both"/>
        <w:rPr>
          <w:rFonts w:ascii="Century Gothic" w:hAnsi="Century Gothic" w:cs="Tahoma"/>
          <w:i/>
          <w:szCs w:val="28"/>
        </w:rPr>
      </w:pPr>
      <w:r>
        <w:rPr>
          <w:rFonts w:ascii="Century Gothic" w:hAnsi="Century Gothic" w:cs="Tahoma"/>
          <w:i/>
          <w:szCs w:val="28"/>
        </w:rPr>
        <w:t>“UNICO. Se confirma, en la materia de la impugnación, el acuerdo controvertido, en términos de la presente ejecutoria”.</w:t>
      </w:r>
    </w:p>
    <w:p w:rsidR="000754BD" w:rsidRDefault="000754BD" w:rsidP="0065020A">
      <w:pPr>
        <w:pStyle w:val="Prrafodelista"/>
        <w:tabs>
          <w:tab w:val="left" w:pos="1134"/>
        </w:tabs>
        <w:ind w:left="1985"/>
        <w:jc w:val="both"/>
        <w:rPr>
          <w:rFonts w:ascii="Century Gothic" w:hAnsi="Century Gothic" w:cs="Tahoma"/>
          <w:i/>
          <w:szCs w:val="28"/>
        </w:rPr>
      </w:pPr>
    </w:p>
    <w:p w:rsidR="000754BD" w:rsidRPr="00F944F0" w:rsidRDefault="000754BD" w:rsidP="0065020A">
      <w:pPr>
        <w:pStyle w:val="Prrafodelista"/>
        <w:numPr>
          <w:ilvl w:val="0"/>
          <w:numId w:val="22"/>
        </w:numPr>
        <w:tabs>
          <w:tab w:val="left" w:pos="1134"/>
        </w:tabs>
        <w:spacing w:after="0"/>
        <w:jc w:val="both"/>
        <w:rPr>
          <w:rFonts w:ascii="Century Gothic" w:hAnsi="Century Gothic" w:cs="Tahoma"/>
          <w:i/>
          <w:szCs w:val="28"/>
        </w:rPr>
      </w:pPr>
      <w:r>
        <w:rPr>
          <w:rFonts w:ascii="Century Gothic" w:hAnsi="Century Gothic" w:cs="Tahoma"/>
          <w:i/>
          <w:szCs w:val="28"/>
        </w:rPr>
        <w:t xml:space="preserve">En fecha tres de mayo del presente año, dentro del expediente RI-055/2016, se decretó que la sentencia ha causado ejecutoria, al no haberse interpuesto algún medio de impugnación en el plazo que </w:t>
      </w:r>
      <w:r>
        <w:rPr>
          <w:rFonts w:ascii="Century Gothic" w:hAnsi="Century Gothic" w:cs="Tahoma"/>
          <w:i/>
          <w:szCs w:val="28"/>
        </w:rPr>
        <w:lastRenderedPageBreak/>
        <w:t>contempla la Ley General del Sistema de Medios de Impugnación en Materia Electoral. … &gt;&gt;</w:t>
      </w:r>
    </w:p>
    <w:p w:rsidR="000754BD" w:rsidRDefault="000754BD" w:rsidP="0065020A">
      <w:pPr>
        <w:pStyle w:val="Prrafodelista"/>
        <w:tabs>
          <w:tab w:val="left" w:pos="1134"/>
        </w:tabs>
        <w:ind w:left="567"/>
        <w:jc w:val="both"/>
        <w:rPr>
          <w:rFonts w:ascii="Century Gothic" w:hAnsi="Century Gothic" w:cs="Tahoma"/>
          <w:sz w:val="28"/>
          <w:szCs w:val="28"/>
        </w:rPr>
      </w:pPr>
    </w:p>
    <w:p w:rsidR="00EE64C9" w:rsidRDefault="000754BD" w:rsidP="0065020A">
      <w:pPr>
        <w:pStyle w:val="Prrafodelista"/>
        <w:tabs>
          <w:tab w:val="left" w:pos="1134"/>
        </w:tabs>
        <w:spacing w:after="0"/>
        <w:ind w:left="567"/>
        <w:jc w:val="both"/>
        <w:rPr>
          <w:rFonts w:ascii="Century Gothic" w:hAnsi="Century Gothic"/>
          <w:sz w:val="28"/>
        </w:rPr>
      </w:pPr>
      <w:r>
        <w:rPr>
          <w:rFonts w:ascii="Century Gothic" w:hAnsi="Century Gothic" w:cs="Tahoma"/>
          <w:sz w:val="28"/>
          <w:szCs w:val="28"/>
        </w:rPr>
        <w:t xml:space="preserve">El 13 de mayo de 2016 la Unidad de lo Contencioso </w:t>
      </w:r>
      <w:r w:rsidR="00EE64C9">
        <w:rPr>
          <w:rFonts w:ascii="Century Gothic" w:hAnsi="Century Gothic" w:cs="Tahoma"/>
          <w:sz w:val="28"/>
          <w:szCs w:val="28"/>
        </w:rPr>
        <w:t xml:space="preserve">acordó </w:t>
      </w:r>
      <w:r>
        <w:rPr>
          <w:rFonts w:ascii="Century Gothic" w:hAnsi="Century Gothic" w:cs="Tahoma"/>
          <w:sz w:val="28"/>
          <w:szCs w:val="28"/>
        </w:rPr>
        <w:t>la celebración de la audiencia de desahogo de pruebas</w:t>
      </w:r>
      <w:r w:rsidR="00EE64C9">
        <w:rPr>
          <w:rFonts w:ascii="Century Gothic" w:hAnsi="Century Gothic" w:cs="Tahoma"/>
          <w:sz w:val="28"/>
          <w:szCs w:val="28"/>
        </w:rPr>
        <w:t xml:space="preserve">, la cual tuvo verificativo el día 25 del mismo mes y año; diligencia a la que solo compareció el </w:t>
      </w:r>
      <w:r w:rsidRPr="002716B5">
        <w:rPr>
          <w:rFonts w:ascii="Century Gothic" w:hAnsi="Century Gothic"/>
          <w:sz w:val="28"/>
        </w:rPr>
        <w:t>denunci</w:t>
      </w:r>
      <w:r>
        <w:rPr>
          <w:rFonts w:ascii="Century Gothic" w:hAnsi="Century Gothic"/>
          <w:sz w:val="28"/>
        </w:rPr>
        <w:t>ante</w:t>
      </w:r>
      <w:r w:rsidRPr="002716B5">
        <w:rPr>
          <w:rFonts w:ascii="Century Gothic" w:hAnsi="Century Gothic"/>
          <w:sz w:val="28"/>
        </w:rPr>
        <w:t>.</w:t>
      </w:r>
      <w:r>
        <w:rPr>
          <w:rFonts w:ascii="Century Gothic" w:hAnsi="Century Gothic"/>
          <w:sz w:val="28"/>
        </w:rPr>
        <w:t xml:space="preserve"> </w:t>
      </w:r>
    </w:p>
    <w:p w:rsidR="00EE64C9" w:rsidRDefault="00EE64C9" w:rsidP="0065020A">
      <w:pPr>
        <w:pStyle w:val="Prrafodelista"/>
        <w:tabs>
          <w:tab w:val="left" w:pos="1134"/>
        </w:tabs>
        <w:spacing w:after="0"/>
        <w:ind w:left="567"/>
        <w:jc w:val="both"/>
        <w:rPr>
          <w:rFonts w:ascii="Century Gothic" w:hAnsi="Century Gothic" w:cs="Arial"/>
          <w:sz w:val="28"/>
          <w:szCs w:val="28"/>
        </w:rPr>
      </w:pPr>
    </w:p>
    <w:p w:rsidR="000754BD" w:rsidRDefault="000754BD" w:rsidP="0065020A">
      <w:pPr>
        <w:pStyle w:val="Prrafodelista"/>
        <w:tabs>
          <w:tab w:val="left" w:pos="1134"/>
        </w:tabs>
        <w:spacing w:after="0"/>
        <w:ind w:left="567"/>
        <w:jc w:val="both"/>
        <w:rPr>
          <w:rFonts w:ascii="Century Gothic" w:hAnsi="Century Gothic" w:cs="Arial"/>
          <w:sz w:val="28"/>
          <w:szCs w:val="28"/>
        </w:rPr>
      </w:pPr>
      <w:r w:rsidRPr="002716B5">
        <w:rPr>
          <w:rFonts w:ascii="Century Gothic" w:hAnsi="Century Gothic" w:cs="Arial"/>
          <w:sz w:val="28"/>
          <w:szCs w:val="28"/>
        </w:rPr>
        <w:t>El</w:t>
      </w:r>
      <w:r>
        <w:rPr>
          <w:rFonts w:ascii="Century Gothic" w:hAnsi="Century Gothic" w:cs="Arial"/>
          <w:sz w:val="28"/>
          <w:szCs w:val="28"/>
        </w:rPr>
        <w:t xml:space="preserve"> </w:t>
      </w:r>
      <w:r w:rsidRPr="002716B5">
        <w:rPr>
          <w:rFonts w:ascii="Century Gothic" w:hAnsi="Century Gothic" w:cs="Arial"/>
          <w:sz w:val="28"/>
          <w:szCs w:val="28"/>
        </w:rPr>
        <w:t>2</w:t>
      </w:r>
      <w:r>
        <w:rPr>
          <w:rFonts w:ascii="Century Gothic" w:hAnsi="Century Gothic" w:cs="Arial"/>
          <w:sz w:val="28"/>
          <w:szCs w:val="28"/>
        </w:rPr>
        <w:t>7</w:t>
      </w:r>
      <w:r w:rsidRPr="002716B5">
        <w:rPr>
          <w:rFonts w:ascii="Century Gothic" w:hAnsi="Century Gothic" w:cs="Tahoma"/>
          <w:sz w:val="28"/>
          <w:szCs w:val="28"/>
        </w:rPr>
        <w:t xml:space="preserve"> de mayo de 2016 </w:t>
      </w:r>
      <w:r w:rsidRPr="002716B5">
        <w:rPr>
          <w:rFonts w:ascii="Century Gothic" w:hAnsi="Century Gothic" w:cs="Arial"/>
          <w:sz w:val="28"/>
          <w:szCs w:val="28"/>
        </w:rPr>
        <w:t xml:space="preserve">la Unidad de lo Contencioso Electoral emitió el acuerdo de cierre de instrucción y ordenó </w:t>
      </w:r>
      <w:r>
        <w:rPr>
          <w:rFonts w:ascii="Century Gothic" w:hAnsi="Century Gothic" w:cs="Arial"/>
          <w:sz w:val="28"/>
          <w:szCs w:val="28"/>
        </w:rPr>
        <w:t>elaborar el proyecto de resolución correspondiente, el cual se remitió a la Comisión de Quejas</w:t>
      </w:r>
      <w:r w:rsidRPr="002716B5">
        <w:rPr>
          <w:rFonts w:ascii="Century Gothic" w:hAnsi="Century Gothic" w:cs="Arial"/>
          <w:sz w:val="28"/>
          <w:szCs w:val="28"/>
        </w:rPr>
        <w:t xml:space="preserve"> </w:t>
      </w:r>
      <w:r>
        <w:rPr>
          <w:rFonts w:ascii="Century Gothic" w:hAnsi="Century Gothic" w:cs="Arial"/>
          <w:sz w:val="28"/>
          <w:szCs w:val="28"/>
        </w:rPr>
        <w:t>el día 08 de junio del año en curso, a través del oficio número IEEBC/UTCE/392/2016.</w:t>
      </w:r>
    </w:p>
    <w:p w:rsidR="00381569" w:rsidRDefault="00381569" w:rsidP="0065020A">
      <w:pPr>
        <w:pStyle w:val="Prrafodelista"/>
        <w:tabs>
          <w:tab w:val="left" w:pos="1134"/>
        </w:tabs>
        <w:spacing w:after="0"/>
        <w:ind w:left="567"/>
        <w:jc w:val="both"/>
        <w:rPr>
          <w:rFonts w:ascii="Century Gothic" w:hAnsi="Century Gothic" w:cs="Tahoma"/>
          <w:sz w:val="28"/>
          <w:szCs w:val="28"/>
        </w:rPr>
      </w:pPr>
    </w:p>
    <w:p w:rsidR="00EE64C9" w:rsidRDefault="000754BD" w:rsidP="0065020A">
      <w:pPr>
        <w:pStyle w:val="Prrafodelista"/>
        <w:tabs>
          <w:tab w:val="left" w:pos="1134"/>
        </w:tabs>
        <w:spacing w:after="0"/>
        <w:ind w:left="567"/>
        <w:jc w:val="both"/>
        <w:rPr>
          <w:rFonts w:ascii="Century Gothic" w:hAnsi="Century Gothic" w:cs="Tahoma"/>
          <w:sz w:val="28"/>
          <w:szCs w:val="28"/>
        </w:rPr>
      </w:pPr>
      <w:r w:rsidRPr="007C511E">
        <w:rPr>
          <w:rFonts w:ascii="Century Gothic" w:hAnsi="Century Gothic" w:cs="Tahoma"/>
          <w:sz w:val="28"/>
          <w:szCs w:val="28"/>
        </w:rPr>
        <w:t xml:space="preserve">El </w:t>
      </w:r>
      <w:r>
        <w:rPr>
          <w:rFonts w:ascii="Century Gothic" w:hAnsi="Century Gothic" w:cs="Tahoma"/>
          <w:sz w:val="28"/>
          <w:szCs w:val="28"/>
        </w:rPr>
        <w:t>10</w:t>
      </w:r>
      <w:r w:rsidRPr="007C511E">
        <w:rPr>
          <w:rFonts w:ascii="Century Gothic" w:hAnsi="Century Gothic" w:cs="Tahoma"/>
          <w:sz w:val="28"/>
          <w:szCs w:val="28"/>
        </w:rPr>
        <w:t xml:space="preserve"> de junio de 2016 la Comisión de Quejas celebró sesión de dictaminación con el objeto de discutir</w:t>
      </w:r>
      <w:r>
        <w:rPr>
          <w:rFonts w:ascii="Century Gothic" w:hAnsi="Century Gothic" w:cs="Tahoma"/>
          <w:sz w:val="28"/>
          <w:szCs w:val="28"/>
        </w:rPr>
        <w:t xml:space="preserve">, modificar y en su caso, </w:t>
      </w:r>
      <w:r w:rsidRPr="007C511E">
        <w:rPr>
          <w:rFonts w:ascii="Century Gothic" w:hAnsi="Century Gothic" w:cs="Tahoma"/>
          <w:sz w:val="28"/>
          <w:szCs w:val="28"/>
        </w:rPr>
        <w:t xml:space="preserve">aprobar el </w:t>
      </w:r>
      <w:r>
        <w:rPr>
          <w:rFonts w:ascii="Century Gothic" w:hAnsi="Century Gothic" w:cs="Tahoma"/>
          <w:sz w:val="28"/>
          <w:szCs w:val="28"/>
        </w:rPr>
        <w:t xml:space="preserve">proyecto de </w:t>
      </w:r>
      <w:r w:rsidR="00DD772A">
        <w:rPr>
          <w:rFonts w:ascii="Century Gothic" w:hAnsi="Century Gothic" w:cs="Tahoma"/>
          <w:sz w:val="28"/>
          <w:szCs w:val="28"/>
        </w:rPr>
        <w:t xml:space="preserve">resolución que indicaba </w:t>
      </w:r>
      <w:r w:rsidR="00EE64C9">
        <w:rPr>
          <w:rFonts w:ascii="Century Gothic" w:hAnsi="Century Gothic" w:cs="Tahoma"/>
          <w:sz w:val="28"/>
          <w:szCs w:val="28"/>
        </w:rPr>
        <w:t>lo siguiente:</w:t>
      </w:r>
    </w:p>
    <w:p w:rsidR="00EE64C9" w:rsidRDefault="00EE64C9" w:rsidP="0065020A">
      <w:pPr>
        <w:pStyle w:val="Prrafodelista"/>
        <w:tabs>
          <w:tab w:val="left" w:pos="1134"/>
        </w:tabs>
        <w:spacing w:after="0"/>
        <w:ind w:left="567"/>
        <w:jc w:val="both"/>
        <w:rPr>
          <w:rFonts w:ascii="Century Gothic" w:hAnsi="Century Gothic" w:cs="Tahoma"/>
          <w:sz w:val="28"/>
          <w:szCs w:val="28"/>
        </w:rPr>
      </w:pPr>
    </w:p>
    <w:p w:rsidR="00EE64C9" w:rsidRPr="00EE64C9" w:rsidRDefault="00EE64C9" w:rsidP="0065020A">
      <w:pPr>
        <w:pStyle w:val="Textoindependiente"/>
        <w:numPr>
          <w:ilvl w:val="0"/>
          <w:numId w:val="5"/>
        </w:numPr>
        <w:tabs>
          <w:tab w:val="left" w:pos="2268"/>
        </w:tabs>
        <w:spacing w:line="276" w:lineRule="auto"/>
        <w:ind w:left="1134" w:firstLine="0"/>
        <w:contextualSpacing/>
        <w:rPr>
          <w:rFonts w:ascii="Century Gothic" w:hAnsi="Century Gothic"/>
          <w:i/>
          <w:sz w:val="22"/>
          <w:szCs w:val="28"/>
        </w:rPr>
      </w:pPr>
      <w:r w:rsidRPr="00EE64C9">
        <w:rPr>
          <w:rFonts w:ascii="Century Gothic" w:hAnsi="Century Gothic"/>
          <w:i/>
          <w:sz w:val="22"/>
          <w:szCs w:val="28"/>
        </w:rPr>
        <w:t>Se desecha por improcedente la denuncia de hechos en contra de Rubén Fernández Gonsález, en términos del considerando III de la presente resolución.</w:t>
      </w:r>
    </w:p>
    <w:p w:rsidR="00EE64C9" w:rsidRPr="00EE64C9" w:rsidRDefault="00EE64C9" w:rsidP="0065020A">
      <w:pPr>
        <w:pStyle w:val="Textoindependiente"/>
        <w:tabs>
          <w:tab w:val="left" w:pos="2268"/>
        </w:tabs>
        <w:spacing w:line="276" w:lineRule="auto"/>
        <w:ind w:left="1134"/>
        <w:contextualSpacing/>
        <w:rPr>
          <w:rFonts w:ascii="Century Gothic" w:hAnsi="Century Gothic"/>
          <w:i/>
          <w:sz w:val="22"/>
          <w:szCs w:val="28"/>
        </w:rPr>
      </w:pPr>
    </w:p>
    <w:p w:rsidR="00EE64C9" w:rsidRPr="00EE64C9" w:rsidRDefault="00EE64C9" w:rsidP="0065020A">
      <w:pPr>
        <w:pStyle w:val="Textoindependiente"/>
        <w:numPr>
          <w:ilvl w:val="0"/>
          <w:numId w:val="5"/>
        </w:numPr>
        <w:tabs>
          <w:tab w:val="left" w:pos="2268"/>
        </w:tabs>
        <w:spacing w:line="276" w:lineRule="auto"/>
        <w:ind w:left="1134" w:firstLine="0"/>
        <w:contextualSpacing/>
        <w:rPr>
          <w:rFonts w:ascii="Century Gothic" w:hAnsi="Century Gothic"/>
          <w:i/>
          <w:sz w:val="22"/>
          <w:szCs w:val="28"/>
        </w:rPr>
      </w:pPr>
      <w:r w:rsidRPr="00EE64C9">
        <w:rPr>
          <w:rFonts w:ascii="Century Gothic" w:hAnsi="Century Gothic"/>
          <w:i/>
          <w:sz w:val="22"/>
          <w:szCs w:val="28"/>
        </w:rPr>
        <w:t>Notifíquese en términos de Ley a las partes en el presente procedimiento sancionador ordinario.</w:t>
      </w:r>
    </w:p>
    <w:p w:rsidR="00EE64C9" w:rsidRPr="00EE64C9" w:rsidRDefault="00EE64C9" w:rsidP="0065020A">
      <w:pPr>
        <w:pStyle w:val="Textoindependiente"/>
        <w:tabs>
          <w:tab w:val="left" w:pos="2268"/>
        </w:tabs>
        <w:spacing w:line="276" w:lineRule="auto"/>
        <w:ind w:left="1134"/>
        <w:contextualSpacing/>
        <w:rPr>
          <w:rFonts w:ascii="Century Gothic" w:hAnsi="Century Gothic"/>
          <w:i/>
          <w:sz w:val="22"/>
          <w:szCs w:val="28"/>
        </w:rPr>
      </w:pPr>
    </w:p>
    <w:p w:rsidR="00EE64C9" w:rsidRPr="00EE64C9" w:rsidRDefault="00EE64C9" w:rsidP="0065020A">
      <w:pPr>
        <w:pStyle w:val="Textoindependiente"/>
        <w:numPr>
          <w:ilvl w:val="0"/>
          <w:numId w:val="5"/>
        </w:numPr>
        <w:tabs>
          <w:tab w:val="left" w:pos="2268"/>
        </w:tabs>
        <w:spacing w:line="276" w:lineRule="auto"/>
        <w:ind w:left="1134" w:firstLine="0"/>
        <w:contextualSpacing/>
        <w:rPr>
          <w:rFonts w:ascii="Century Gothic" w:hAnsi="Century Gothic"/>
          <w:i/>
          <w:sz w:val="22"/>
          <w:szCs w:val="28"/>
        </w:rPr>
      </w:pPr>
      <w:r w:rsidRPr="00EE64C9">
        <w:rPr>
          <w:rFonts w:ascii="Century Gothic" w:hAnsi="Century Gothic"/>
          <w:i/>
          <w:sz w:val="22"/>
          <w:szCs w:val="28"/>
        </w:rPr>
        <w:t>Publíquese en la página de Internet del Instituto Estatal Electoral de Baja California.</w:t>
      </w:r>
    </w:p>
    <w:p w:rsidR="00EE64C9" w:rsidRPr="00EE64C9" w:rsidRDefault="00EE64C9" w:rsidP="0065020A">
      <w:pPr>
        <w:pStyle w:val="Textoindependiente"/>
        <w:tabs>
          <w:tab w:val="left" w:pos="2268"/>
        </w:tabs>
        <w:spacing w:line="276" w:lineRule="auto"/>
        <w:ind w:left="1134"/>
        <w:contextualSpacing/>
        <w:rPr>
          <w:rFonts w:ascii="Century Gothic" w:hAnsi="Century Gothic"/>
          <w:i/>
          <w:sz w:val="22"/>
          <w:szCs w:val="28"/>
        </w:rPr>
      </w:pPr>
    </w:p>
    <w:p w:rsidR="00EE64C9" w:rsidRPr="00EE64C9" w:rsidRDefault="00EE64C9" w:rsidP="0065020A">
      <w:pPr>
        <w:pStyle w:val="Textoindependiente"/>
        <w:numPr>
          <w:ilvl w:val="0"/>
          <w:numId w:val="5"/>
        </w:numPr>
        <w:tabs>
          <w:tab w:val="left" w:pos="2268"/>
        </w:tabs>
        <w:spacing w:line="276" w:lineRule="auto"/>
        <w:ind w:left="1134" w:firstLine="0"/>
        <w:contextualSpacing/>
        <w:rPr>
          <w:rFonts w:ascii="Century Gothic" w:hAnsi="Century Gothic"/>
          <w:i/>
          <w:sz w:val="22"/>
          <w:szCs w:val="28"/>
        </w:rPr>
      </w:pPr>
      <w:r w:rsidRPr="00EE64C9">
        <w:rPr>
          <w:rFonts w:ascii="Century Gothic" w:hAnsi="Century Gothic"/>
          <w:i/>
          <w:sz w:val="22"/>
          <w:szCs w:val="28"/>
        </w:rPr>
        <w:t>En su oportunidad archívese el expediente en que se actúa, como asunto total y definitivamente concluido.</w:t>
      </w:r>
    </w:p>
    <w:p w:rsidR="00EE64C9" w:rsidRDefault="00EE64C9" w:rsidP="0065020A">
      <w:pPr>
        <w:pStyle w:val="Prrafodelista"/>
        <w:tabs>
          <w:tab w:val="left" w:pos="1134"/>
        </w:tabs>
        <w:spacing w:after="0"/>
        <w:ind w:left="567"/>
        <w:jc w:val="both"/>
        <w:rPr>
          <w:rFonts w:ascii="Century Gothic" w:hAnsi="Century Gothic" w:cs="Tahoma"/>
          <w:sz w:val="28"/>
          <w:szCs w:val="28"/>
          <w:lang w:val="es-ES"/>
        </w:rPr>
      </w:pPr>
    </w:p>
    <w:p w:rsidR="00381569" w:rsidRDefault="00163505" w:rsidP="0065020A">
      <w:pPr>
        <w:pStyle w:val="Prrafodelista"/>
        <w:tabs>
          <w:tab w:val="left" w:pos="1134"/>
        </w:tabs>
        <w:spacing w:after="0"/>
        <w:ind w:left="567"/>
        <w:jc w:val="both"/>
        <w:rPr>
          <w:rFonts w:ascii="Century Gothic" w:hAnsi="Century Gothic" w:cs="Tahoma"/>
          <w:sz w:val="28"/>
          <w:szCs w:val="28"/>
        </w:rPr>
      </w:pPr>
      <w:r>
        <w:rPr>
          <w:rFonts w:ascii="Century Gothic" w:hAnsi="Century Gothic" w:cs="Tahoma"/>
          <w:sz w:val="28"/>
          <w:szCs w:val="28"/>
        </w:rPr>
        <w:t xml:space="preserve">El </w:t>
      </w:r>
      <w:r w:rsidR="0065020A">
        <w:rPr>
          <w:rFonts w:ascii="Century Gothic" w:hAnsi="Century Gothic" w:cs="Tahoma"/>
          <w:sz w:val="28"/>
          <w:szCs w:val="28"/>
        </w:rPr>
        <w:t>23</w:t>
      </w:r>
      <w:r>
        <w:rPr>
          <w:rFonts w:ascii="Century Gothic" w:hAnsi="Century Gothic" w:cs="Tahoma"/>
          <w:sz w:val="28"/>
          <w:szCs w:val="28"/>
        </w:rPr>
        <w:t xml:space="preserve"> de </w:t>
      </w:r>
      <w:r w:rsidR="00381569">
        <w:rPr>
          <w:rFonts w:ascii="Century Gothic" w:hAnsi="Century Gothic" w:cs="Tahoma"/>
          <w:sz w:val="28"/>
          <w:szCs w:val="28"/>
        </w:rPr>
        <w:t xml:space="preserve">junio </w:t>
      </w:r>
      <w:r>
        <w:rPr>
          <w:rFonts w:ascii="Century Gothic" w:hAnsi="Century Gothic" w:cs="Tahoma"/>
          <w:sz w:val="28"/>
          <w:szCs w:val="28"/>
        </w:rPr>
        <w:t xml:space="preserve">de 2016 durante la </w:t>
      </w:r>
      <w:r w:rsidR="0065020A">
        <w:rPr>
          <w:rFonts w:ascii="Century Gothic" w:hAnsi="Century Gothic" w:cs="Tahoma"/>
          <w:sz w:val="28"/>
          <w:szCs w:val="28"/>
        </w:rPr>
        <w:t>Décima</w:t>
      </w:r>
      <w:r w:rsidR="00381569">
        <w:rPr>
          <w:rFonts w:ascii="Century Gothic" w:hAnsi="Century Gothic" w:cs="Tahoma"/>
          <w:sz w:val="28"/>
          <w:szCs w:val="28"/>
        </w:rPr>
        <w:t xml:space="preserve"> </w:t>
      </w:r>
      <w:r>
        <w:rPr>
          <w:rFonts w:ascii="Century Gothic" w:hAnsi="Century Gothic" w:cs="Tahoma"/>
          <w:sz w:val="28"/>
          <w:szCs w:val="28"/>
        </w:rPr>
        <w:t xml:space="preserve">Sesión </w:t>
      </w:r>
      <w:r w:rsidR="0065020A">
        <w:rPr>
          <w:rFonts w:ascii="Century Gothic" w:hAnsi="Century Gothic" w:cs="Tahoma"/>
          <w:sz w:val="28"/>
          <w:szCs w:val="28"/>
        </w:rPr>
        <w:t>O</w:t>
      </w:r>
      <w:r>
        <w:rPr>
          <w:rFonts w:ascii="Century Gothic" w:hAnsi="Century Gothic" w:cs="Tahoma"/>
          <w:sz w:val="28"/>
          <w:szCs w:val="28"/>
        </w:rPr>
        <w:t xml:space="preserve">rdinaria del Consejo General Electoral, se aprobó de manera </w:t>
      </w:r>
      <w:r>
        <w:rPr>
          <w:rFonts w:ascii="Century Gothic" w:hAnsi="Century Gothic" w:cs="Tahoma"/>
          <w:sz w:val="28"/>
          <w:szCs w:val="28"/>
        </w:rPr>
        <w:lastRenderedPageBreak/>
        <w:t xml:space="preserve">definitiva el dictamen número </w:t>
      </w:r>
      <w:r w:rsidR="00381569">
        <w:rPr>
          <w:rFonts w:ascii="Century Gothic" w:hAnsi="Century Gothic" w:cs="Tahoma"/>
          <w:sz w:val="28"/>
          <w:szCs w:val="28"/>
        </w:rPr>
        <w:t xml:space="preserve">tres </w:t>
      </w:r>
      <w:r>
        <w:rPr>
          <w:rFonts w:ascii="Century Gothic" w:hAnsi="Century Gothic" w:cs="Tahoma"/>
          <w:sz w:val="28"/>
          <w:szCs w:val="28"/>
        </w:rPr>
        <w:t>de la Comisión de Quejas y Denuncias</w:t>
      </w:r>
      <w:r w:rsidR="00381569">
        <w:rPr>
          <w:rFonts w:ascii="Century Gothic" w:hAnsi="Century Gothic" w:cs="Tahoma"/>
          <w:sz w:val="28"/>
          <w:szCs w:val="28"/>
        </w:rPr>
        <w:t>.</w:t>
      </w:r>
    </w:p>
    <w:p w:rsidR="00381569" w:rsidRDefault="00381569" w:rsidP="0065020A">
      <w:pPr>
        <w:pStyle w:val="Prrafodelista"/>
        <w:tabs>
          <w:tab w:val="left" w:pos="1134"/>
        </w:tabs>
        <w:spacing w:after="0"/>
        <w:ind w:left="567"/>
        <w:jc w:val="both"/>
        <w:rPr>
          <w:rFonts w:ascii="Century Gothic" w:hAnsi="Century Gothic" w:cs="Tahoma"/>
          <w:sz w:val="28"/>
          <w:szCs w:val="28"/>
        </w:rPr>
      </w:pPr>
    </w:p>
    <w:p w:rsidR="0065020A" w:rsidRDefault="0065020A" w:rsidP="0065020A">
      <w:pPr>
        <w:pStyle w:val="Prrafodelista"/>
        <w:numPr>
          <w:ilvl w:val="1"/>
          <w:numId w:val="20"/>
        </w:numPr>
        <w:tabs>
          <w:tab w:val="left" w:pos="1134"/>
        </w:tabs>
        <w:spacing w:after="0" w:line="360" w:lineRule="auto"/>
        <w:ind w:left="567" w:firstLine="0"/>
        <w:jc w:val="both"/>
        <w:rPr>
          <w:rFonts w:ascii="Century Gothic" w:hAnsi="Century Gothic"/>
          <w:b/>
          <w:sz w:val="28"/>
          <w:lang w:val="es-ES"/>
        </w:rPr>
      </w:pPr>
      <w:r w:rsidRPr="00381569">
        <w:rPr>
          <w:rFonts w:ascii="Century Gothic" w:hAnsi="Century Gothic" w:cs="Tahoma"/>
          <w:b/>
          <w:sz w:val="28"/>
          <w:szCs w:val="28"/>
        </w:rPr>
        <w:t>EXPEDIENTE IDENTIFICADO CON LA CLAVE IEEBC/UTCE/PSO/0</w:t>
      </w:r>
      <w:r>
        <w:rPr>
          <w:rFonts w:ascii="Century Gothic" w:hAnsi="Century Gothic" w:cs="Tahoma"/>
          <w:b/>
          <w:sz w:val="28"/>
          <w:szCs w:val="28"/>
        </w:rPr>
        <w:t>4</w:t>
      </w:r>
      <w:r w:rsidRPr="00381569">
        <w:rPr>
          <w:rFonts w:ascii="Century Gothic" w:hAnsi="Century Gothic" w:cs="Tahoma"/>
          <w:b/>
          <w:sz w:val="28"/>
          <w:szCs w:val="28"/>
        </w:rPr>
        <w:t>/2016</w:t>
      </w:r>
      <w:r w:rsidRPr="00381569">
        <w:rPr>
          <w:rFonts w:ascii="Century Gothic" w:hAnsi="Century Gothic"/>
          <w:b/>
          <w:sz w:val="28"/>
          <w:lang w:val="es-ES"/>
        </w:rPr>
        <w:t>.</w:t>
      </w:r>
    </w:p>
    <w:p w:rsidR="00D501F6" w:rsidRDefault="00D501F6" w:rsidP="00D501F6">
      <w:pPr>
        <w:pStyle w:val="Prrafodelista"/>
        <w:tabs>
          <w:tab w:val="left" w:pos="1134"/>
        </w:tabs>
        <w:spacing w:after="0"/>
        <w:ind w:left="567"/>
        <w:jc w:val="both"/>
        <w:rPr>
          <w:rFonts w:ascii="Century Gothic" w:hAnsi="Century Gothic" w:cs="Tahoma"/>
          <w:sz w:val="28"/>
          <w:szCs w:val="28"/>
        </w:rPr>
      </w:pPr>
      <w:r>
        <w:rPr>
          <w:rFonts w:ascii="Century Gothic" w:hAnsi="Century Gothic" w:cs="Tahoma"/>
          <w:sz w:val="28"/>
          <w:szCs w:val="28"/>
        </w:rPr>
        <w:t xml:space="preserve">El 20 de mayo de 2016 </w:t>
      </w:r>
      <w:r w:rsidRPr="00B1702B">
        <w:rPr>
          <w:rFonts w:ascii="Century Gothic" w:hAnsi="Century Gothic" w:cs="Tahoma"/>
          <w:sz w:val="28"/>
          <w:szCs w:val="28"/>
        </w:rPr>
        <w:t xml:space="preserve">la Unidad de lo Contencioso </w:t>
      </w:r>
      <w:r>
        <w:rPr>
          <w:rFonts w:ascii="Century Gothic" w:hAnsi="Century Gothic" w:cs="Tahoma"/>
          <w:sz w:val="28"/>
          <w:szCs w:val="28"/>
        </w:rPr>
        <w:t>recibió el escrito de queja o denuncia promovida por Alejandro Jaen Beltrán Gómez, Representante Suplente del Partido Revolucionario Institucional ante el Consejo General, en contra del Partido Acción Nacional, Raúl Felipe Luevano Ruíz, en su carácter de Presidente del Comité Directivo Municipal en Tijuana del citado partido político y/o contra quien resulte responsable, por la probable violación a la normatividad electoral del Estado de Baja California.</w:t>
      </w:r>
    </w:p>
    <w:p w:rsidR="00D501F6" w:rsidRDefault="00D501F6" w:rsidP="0065020A">
      <w:pPr>
        <w:pStyle w:val="Prrafodelista"/>
        <w:tabs>
          <w:tab w:val="left" w:pos="1134"/>
        </w:tabs>
        <w:spacing w:after="0" w:line="360" w:lineRule="auto"/>
        <w:ind w:left="567"/>
        <w:jc w:val="both"/>
        <w:rPr>
          <w:rFonts w:ascii="Century Gothic" w:hAnsi="Century Gothic"/>
          <w:b/>
          <w:sz w:val="28"/>
        </w:rPr>
      </w:pPr>
    </w:p>
    <w:p w:rsidR="00D501F6" w:rsidRDefault="00D501F6" w:rsidP="00D501F6">
      <w:pPr>
        <w:pStyle w:val="Textoindependiente"/>
        <w:tabs>
          <w:tab w:val="left" w:pos="567"/>
        </w:tabs>
        <w:spacing w:line="276" w:lineRule="auto"/>
        <w:ind w:left="567"/>
        <w:contextualSpacing/>
        <w:rPr>
          <w:rFonts w:ascii="Century Gothic" w:hAnsi="Century Gothic"/>
          <w:szCs w:val="28"/>
        </w:rPr>
      </w:pPr>
      <w:r w:rsidRPr="00D608A5">
        <w:rPr>
          <w:rFonts w:ascii="Century Gothic" w:hAnsi="Century Gothic"/>
          <w:szCs w:val="28"/>
        </w:rPr>
        <w:t>De la lectura del escrito de queja se advierte que el P</w:t>
      </w:r>
      <w:r>
        <w:rPr>
          <w:rFonts w:ascii="Century Gothic" w:hAnsi="Century Gothic"/>
          <w:szCs w:val="28"/>
        </w:rPr>
        <w:t xml:space="preserve">artido Revolucionario Institucional los </w:t>
      </w:r>
      <w:r w:rsidRPr="00D608A5">
        <w:rPr>
          <w:rFonts w:ascii="Century Gothic" w:hAnsi="Century Gothic"/>
          <w:szCs w:val="28"/>
        </w:rPr>
        <w:t>denuncia</w:t>
      </w:r>
      <w:r>
        <w:rPr>
          <w:rFonts w:ascii="Century Gothic" w:hAnsi="Century Gothic"/>
          <w:szCs w:val="28"/>
        </w:rPr>
        <w:t>ba por lo siguiente:</w:t>
      </w:r>
    </w:p>
    <w:p w:rsidR="00D501F6" w:rsidRDefault="00D501F6" w:rsidP="00D501F6">
      <w:pPr>
        <w:pStyle w:val="Textoindependiente"/>
        <w:spacing w:line="276" w:lineRule="auto"/>
        <w:ind w:left="567"/>
        <w:contextualSpacing/>
        <w:rPr>
          <w:rFonts w:ascii="Century Gothic" w:hAnsi="Century Gothic"/>
          <w:szCs w:val="28"/>
        </w:rPr>
      </w:pPr>
    </w:p>
    <w:p w:rsidR="00D501F6" w:rsidRDefault="00D501F6" w:rsidP="00D501F6">
      <w:pPr>
        <w:pStyle w:val="Textoindependiente"/>
        <w:numPr>
          <w:ilvl w:val="0"/>
          <w:numId w:val="25"/>
        </w:numPr>
        <w:tabs>
          <w:tab w:val="left" w:pos="1134"/>
          <w:tab w:val="left" w:pos="1701"/>
        </w:tabs>
        <w:spacing w:line="276" w:lineRule="auto"/>
        <w:ind w:left="1134" w:firstLine="0"/>
        <w:contextualSpacing/>
        <w:rPr>
          <w:rFonts w:ascii="Century Gothic" w:hAnsi="Century Gothic"/>
          <w:szCs w:val="28"/>
        </w:rPr>
      </w:pPr>
      <w:r>
        <w:rPr>
          <w:rFonts w:ascii="Century Gothic" w:hAnsi="Century Gothic"/>
          <w:szCs w:val="28"/>
        </w:rPr>
        <w:t xml:space="preserve">Por la probable violación a la normatividad electoral del Estado, en virtud de la </w:t>
      </w:r>
      <w:r w:rsidRPr="007D1FD9">
        <w:rPr>
          <w:rFonts w:ascii="Century Gothic" w:hAnsi="Century Gothic"/>
          <w:i/>
          <w:szCs w:val="28"/>
        </w:rPr>
        <w:t>“acción que desarrollaron brigadistas del Partido Acción Nacional”</w:t>
      </w:r>
      <w:r w:rsidRPr="00D97C5B">
        <w:rPr>
          <w:rFonts w:ascii="Century Gothic" w:hAnsi="Century Gothic"/>
          <w:szCs w:val="28"/>
        </w:rPr>
        <w:t xml:space="preserve"> quienes el día 20 de abril de 2016 intentaron</w:t>
      </w:r>
      <w:r>
        <w:rPr>
          <w:rFonts w:ascii="Century Gothic" w:hAnsi="Century Gothic"/>
          <w:i/>
          <w:szCs w:val="28"/>
        </w:rPr>
        <w:t xml:space="preserve"> </w:t>
      </w:r>
      <w:r>
        <w:rPr>
          <w:rFonts w:ascii="Century Gothic" w:hAnsi="Century Gothic"/>
          <w:szCs w:val="28"/>
        </w:rPr>
        <w:t xml:space="preserve">bloquear o imposibilitar el acceso del vehículo que transportaba a René Adrián Mendivil Acosta, Candidato a la Presidencia Municipal de Tijuana, Baja California, postulado y registrado por la Coalición integrada por los partidos políticos Revolucionario Institucional, Del Trabajo, Verde Ecologista de México y Nueva Alianza a las instalaciones del Word Trade Center, ubicadas en Paseo del Parque, número 1825, Zona del Río, Tercera Etapa, en la ciudad de Tijuana, Baja California, </w:t>
      </w:r>
      <w:r w:rsidRPr="00995876">
        <w:rPr>
          <w:rFonts w:ascii="Century Gothic" w:hAnsi="Century Gothic"/>
          <w:i/>
          <w:szCs w:val="28"/>
        </w:rPr>
        <w:t xml:space="preserve">“con el </w:t>
      </w:r>
      <w:r w:rsidRPr="00995876">
        <w:rPr>
          <w:rFonts w:ascii="Century Gothic" w:hAnsi="Century Gothic"/>
          <w:i/>
          <w:szCs w:val="28"/>
        </w:rPr>
        <w:lastRenderedPageBreak/>
        <w:t>propósito de impedir o perturbar”</w:t>
      </w:r>
      <w:r>
        <w:rPr>
          <w:rFonts w:ascii="Century Gothic" w:hAnsi="Century Gothic"/>
          <w:szCs w:val="28"/>
        </w:rPr>
        <w:t xml:space="preserve"> su participación en un debate entre candidatos organizado por la Cámara Nacional de la Industria de Transformación (CANACINTRA), y</w:t>
      </w:r>
    </w:p>
    <w:p w:rsidR="00D501F6" w:rsidRDefault="00D501F6" w:rsidP="00D501F6">
      <w:pPr>
        <w:pStyle w:val="Textoindependiente"/>
        <w:tabs>
          <w:tab w:val="left" w:pos="1134"/>
          <w:tab w:val="left" w:pos="1701"/>
        </w:tabs>
        <w:spacing w:line="276" w:lineRule="auto"/>
        <w:ind w:left="1134"/>
        <w:contextualSpacing/>
        <w:rPr>
          <w:rFonts w:ascii="Century Gothic" w:hAnsi="Century Gothic"/>
          <w:szCs w:val="28"/>
        </w:rPr>
      </w:pPr>
    </w:p>
    <w:p w:rsidR="00D501F6" w:rsidRPr="00D501F6" w:rsidRDefault="00D501F6" w:rsidP="00D501F6">
      <w:pPr>
        <w:pStyle w:val="Textoindependiente"/>
        <w:numPr>
          <w:ilvl w:val="0"/>
          <w:numId w:val="25"/>
        </w:numPr>
        <w:tabs>
          <w:tab w:val="left" w:pos="1134"/>
          <w:tab w:val="left" w:pos="1701"/>
        </w:tabs>
        <w:spacing w:line="276" w:lineRule="auto"/>
        <w:ind w:left="1134" w:firstLine="0"/>
        <w:contextualSpacing/>
        <w:rPr>
          <w:rFonts w:ascii="Century Gothic" w:hAnsi="Century Gothic"/>
          <w:szCs w:val="28"/>
        </w:rPr>
      </w:pPr>
      <w:r w:rsidRPr="00D501F6">
        <w:rPr>
          <w:rFonts w:ascii="Century Gothic" w:hAnsi="Century Gothic"/>
          <w:szCs w:val="28"/>
        </w:rPr>
        <w:t xml:space="preserve">La presunta violencia física y verbal ejercida en ese mismo acto en contra de simpatizantes de la Coalición integrada por los partidos políticos Revolucionario Institucional, Del Trabajo, Verde Ecologista de México y Nueva Alianza, agrediendo físicamente a las personas que llevan por nombres Sair Martínez Martínez, Edwin Eduardo Guerrero Becerra, Servando Mauro Muñoz Ávila y Yajaira Elizabeth Lerma Quintero, quienes son considerados por el denunciante como </w:t>
      </w:r>
      <w:r w:rsidRPr="00D501F6">
        <w:rPr>
          <w:rFonts w:ascii="Century Gothic" w:hAnsi="Century Gothic"/>
          <w:i/>
          <w:szCs w:val="28"/>
        </w:rPr>
        <w:t>“brigadistas”</w:t>
      </w:r>
      <w:r w:rsidRPr="00D501F6">
        <w:rPr>
          <w:rFonts w:ascii="Century Gothic" w:hAnsi="Century Gothic"/>
          <w:szCs w:val="28"/>
        </w:rPr>
        <w:t xml:space="preserve"> de la citada coalición.</w:t>
      </w:r>
    </w:p>
    <w:p w:rsidR="00D501F6" w:rsidRDefault="00D501F6" w:rsidP="00D501F6">
      <w:pPr>
        <w:pStyle w:val="Textoindependiente"/>
        <w:tabs>
          <w:tab w:val="left" w:pos="1134"/>
        </w:tabs>
        <w:spacing w:line="276" w:lineRule="auto"/>
        <w:ind w:left="567"/>
        <w:contextualSpacing/>
        <w:rPr>
          <w:rFonts w:ascii="Century Gothic" w:hAnsi="Century Gothic"/>
          <w:szCs w:val="28"/>
        </w:rPr>
      </w:pPr>
    </w:p>
    <w:p w:rsidR="00D501F6" w:rsidRDefault="00D501F6" w:rsidP="00D501F6">
      <w:pPr>
        <w:pStyle w:val="Textoindependiente"/>
        <w:tabs>
          <w:tab w:val="left" w:pos="1134"/>
        </w:tabs>
        <w:spacing w:line="276" w:lineRule="auto"/>
        <w:ind w:left="567"/>
        <w:contextualSpacing/>
        <w:rPr>
          <w:rFonts w:ascii="Century Gothic" w:hAnsi="Century Gothic"/>
          <w:szCs w:val="28"/>
        </w:rPr>
      </w:pPr>
      <w:r>
        <w:rPr>
          <w:rFonts w:ascii="Century Gothic" w:hAnsi="Century Gothic"/>
          <w:szCs w:val="28"/>
        </w:rPr>
        <w:t xml:space="preserve">Los </w:t>
      </w:r>
      <w:r w:rsidRPr="00806635">
        <w:rPr>
          <w:rFonts w:ascii="Century Gothic" w:hAnsi="Century Gothic"/>
          <w:szCs w:val="28"/>
        </w:rPr>
        <w:t>anterior</w:t>
      </w:r>
      <w:r>
        <w:rPr>
          <w:rFonts w:ascii="Century Gothic" w:hAnsi="Century Gothic"/>
          <w:szCs w:val="28"/>
        </w:rPr>
        <w:t>es</w:t>
      </w:r>
      <w:r w:rsidRPr="00806635">
        <w:rPr>
          <w:rFonts w:ascii="Century Gothic" w:hAnsi="Century Gothic"/>
          <w:szCs w:val="28"/>
        </w:rPr>
        <w:t xml:space="preserve"> hecho</w:t>
      </w:r>
      <w:r>
        <w:rPr>
          <w:rFonts w:ascii="Century Gothic" w:hAnsi="Century Gothic"/>
          <w:szCs w:val="28"/>
        </w:rPr>
        <w:t>s</w:t>
      </w:r>
      <w:r w:rsidRPr="00806635">
        <w:rPr>
          <w:rFonts w:ascii="Century Gothic" w:hAnsi="Century Gothic"/>
          <w:szCs w:val="28"/>
        </w:rPr>
        <w:t xml:space="preserve"> a </w:t>
      </w:r>
      <w:r>
        <w:rPr>
          <w:rFonts w:ascii="Century Gothic" w:hAnsi="Century Gothic"/>
          <w:szCs w:val="28"/>
        </w:rPr>
        <w:t>juicio</w:t>
      </w:r>
      <w:r w:rsidRPr="00806635">
        <w:rPr>
          <w:rFonts w:ascii="Century Gothic" w:hAnsi="Century Gothic"/>
          <w:szCs w:val="28"/>
        </w:rPr>
        <w:t xml:space="preserve"> del denunciante </w:t>
      </w:r>
      <w:r>
        <w:rPr>
          <w:rFonts w:ascii="Century Gothic" w:hAnsi="Century Gothic"/>
          <w:szCs w:val="28"/>
        </w:rPr>
        <w:t>violentaban</w:t>
      </w:r>
      <w:r w:rsidRPr="00806635">
        <w:rPr>
          <w:rFonts w:ascii="Century Gothic" w:hAnsi="Century Gothic"/>
          <w:szCs w:val="28"/>
        </w:rPr>
        <w:t xml:space="preserve"> </w:t>
      </w:r>
      <w:r>
        <w:rPr>
          <w:rFonts w:ascii="Century Gothic" w:hAnsi="Century Gothic"/>
          <w:szCs w:val="28"/>
        </w:rPr>
        <w:t xml:space="preserve">el principio de legalidad. </w:t>
      </w:r>
      <w:r w:rsidRPr="00E812C4">
        <w:rPr>
          <w:rFonts w:ascii="Century Gothic" w:hAnsi="Century Gothic"/>
          <w:szCs w:val="28"/>
        </w:rPr>
        <w:t xml:space="preserve">Por lo tanto, la cuestión a dilucidar </w:t>
      </w:r>
      <w:r>
        <w:rPr>
          <w:rFonts w:ascii="Century Gothic" w:hAnsi="Century Gothic"/>
          <w:szCs w:val="28"/>
        </w:rPr>
        <w:t>era d</w:t>
      </w:r>
      <w:r w:rsidRPr="00E812C4">
        <w:rPr>
          <w:rFonts w:ascii="Century Gothic" w:hAnsi="Century Gothic"/>
          <w:szCs w:val="28"/>
        </w:rPr>
        <w:t xml:space="preserve">eterminar </w:t>
      </w:r>
      <w:r>
        <w:rPr>
          <w:rFonts w:ascii="Century Gothic" w:hAnsi="Century Gothic"/>
          <w:szCs w:val="28"/>
        </w:rPr>
        <w:t>s</w:t>
      </w:r>
      <w:r w:rsidRPr="00AA32B1">
        <w:rPr>
          <w:rFonts w:ascii="Century Gothic" w:hAnsi="Century Gothic"/>
          <w:szCs w:val="28"/>
        </w:rPr>
        <w:t xml:space="preserve">i </w:t>
      </w:r>
      <w:r>
        <w:rPr>
          <w:rFonts w:ascii="Century Gothic" w:hAnsi="Century Gothic"/>
          <w:szCs w:val="28"/>
        </w:rPr>
        <w:t>los denunciados contravinieron las disposiciones contenidas en los artículos 338, fracción IV, de la Ley Electoral y 24, fracción II, de la Ley de Partidos Políticos, en razón a la prohibición que tienen los partidos políticos de recurrir a la violencia y a cualquier acto que tenga por objeto o resultado alterar el orden público, perturbar el ejercicio del derecho de terceros o impedir el funcionamiento regular de las instituciones y órganos de gobierno.</w:t>
      </w:r>
    </w:p>
    <w:p w:rsidR="00D501F6" w:rsidRPr="00D501F6" w:rsidRDefault="00D501F6" w:rsidP="0065020A">
      <w:pPr>
        <w:pStyle w:val="Prrafodelista"/>
        <w:tabs>
          <w:tab w:val="left" w:pos="1134"/>
        </w:tabs>
        <w:spacing w:after="0" w:line="360" w:lineRule="auto"/>
        <w:ind w:left="567"/>
        <w:jc w:val="both"/>
        <w:rPr>
          <w:rFonts w:ascii="Century Gothic" w:hAnsi="Century Gothic"/>
          <w:b/>
          <w:sz w:val="28"/>
          <w:lang w:val="es-ES"/>
        </w:rPr>
      </w:pPr>
    </w:p>
    <w:p w:rsidR="00D501F6" w:rsidRDefault="00D501F6" w:rsidP="00D501F6">
      <w:pPr>
        <w:pStyle w:val="Prrafodelista"/>
        <w:tabs>
          <w:tab w:val="left" w:pos="1134"/>
        </w:tabs>
        <w:spacing w:after="0"/>
        <w:ind w:left="567"/>
        <w:jc w:val="both"/>
        <w:rPr>
          <w:rFonts w:ascii="Century Gothic" w:hAnsi="Century Gothic" w:cs="Tahoma"/>
          <w:sz w:val="28"/>
          <w:szCs w:val="28"/>
        </w:rPr>
      </w:pPr>
      <w:r>
        <w:rPr>
          <w:rFonts w:ascii="Century Gothic" w:hAnsi="Century Gothic" w:cs="Tahoma"/>
          <w:sz w:val="28"/>
          <w:szCs w:val="28"/>
        </w:rPr>
        <w:t xml:space="preserve">El 25 de mayo de 2016 </w:t>
      </w:r>
      <w:r w:rsidRPr="00B1702B">
        <w:rPr>
          <w:rFonts w:ascii="Century Gothic" w:hAnsi="Century Gothic" w:cs="Tahoma"/>
          <w:sz w:val="28"/>
          <w:szCs w:val="28"/>
        </w:rPr>
        <w:t xml:space="preserve">la Unidad de lo Contencioso emitió </w:t>
      </w:r>
      <w:r>
        <w:rPr>
          <w:rFonts w:ascii="Century Gothic" w:hAnsi="Century Gothic" w:cs="Tahoma"/>
          <w:sz w:val="28"/>
          <w:szCs w:val="28"/>
        </w:rPr>
        <w:t>e</w:t>
      </w:r>
      <w:r w:rsidRPr="00B1702B">
        <w:rPr>
          <w:rFonts w:ascii="Century Gothic" w:hAnsi="Century Gothic" w:cs="Tahoma"/>
          <w:sz w:val="28"/>
          <w:szCs w:val="28"/>
        </w:rPr>
        <w:t>l acuerdo de radicación, asignándole la clave de expediente IEEBC/UTCE/PSO/0</w:t>
      </w:r>
      <w:r>
        <w:rPr>
          <w:rFonts w:ascii="Century Gothic" w:hAnsi="Century Gothic" w:cs="Tahoma"/>
          <w:sz w:val="28"/>
          <w:szCs w:val="28"/>
        </w:rPr>
        <w:t>4</w:t>
      </w:r>
      <w:r w:rsidRPr="00B1702B">
        <w:rPr>
          <w:rFonts w:ascii="Century Gothic" w:hAnsi="Century Gothic" w:cs="Tahoma"/>
          <w:sz w:val="28"/>
          <w:szCs w:val="28"/>
        </w:rPr>
        <w:t>/2016.</w:t>
      </w:r>
      <w:r>
        <w:rPr>
          <w:rFonts w:ascii="Century Gothic" w:hAnsi="Century Gothic" w:cs="Tahoma"/>
          <w:sz w:val="28"/>
          <w:szCs w:val="28"/>
        </w:rPr>
        <w:t xml:space="preserve"> Asimismo, determinó la admisión de la queja o denuncia, </w:t>
      </w:r>
      <w:r w:rsidRPr="005D6D21">
        <w:rPr>
          <w:rFonts w:ascii="Century Gothic" w:hAnsi="Century Gothic" w:cs="Tahoma"/>
          <w:sz w:val="28"/>
          <w:szCs w:val="28"/>
        </w:rPr>
        <w:t>ordenando emplazar a</w:t>
      </w:r>
      <w:r>
        <w:rPr>
          <w:rFonts w:ascii="Century Gothic" w:hAnsi="Century Gothic" w:cs="Tahoma"/>
          <w:sz w:val="28"/>
          <w:szCs w:val="28"/>
        </w:rPr>
        <w:t xml:space="preserve"> </w:t>
      </w:r>
      <w:r>
        <w:rPr>
          <w:rFonts w:ascii="Century Gothic" w:hAnsi="Century Gothic" w:cs="Tahoma"/>
          <w:sz w:val="28"/>
          <w:szCs w:val="28"/>
        </w:rPr>
        <w:lastRenderedPageBreak/>
        <w:t xml:space="preserve">los denunciados </w:t>
      </w:r>
      <w:r w:rsidRPr="005D6D21">
        <w:rPr>
          <w:rFonts w:ascii="Century Gothic" w:hAnsi="Century Gothic" w:cs="Tahoma"/>
          <w:sz w:val="28"/>
          <w:szCs w:val="28"/>
        </w:rPr>
        <w:t>para que en un plazo máximo de cinco días contados a partir de su notificación, presentara</w:t>
      </w:r>
      <w:r>
        <w:rPr>
          <w:rFonts w:ascii="Century Gothic" w:hAnsi="Century Gothic" w:cs="Tahoma"/>
          <w:sz w:val="28"/>
          <w:szCs w:val="28"/>
        </w:rPr>
        <w:t>n</w:t>
      </w:r>
      <w:r w:rsidRPr="005D6D21">
        <w:rPr>
          <w:rFonts w:ascii="Century Gothic" w:hAnsi="Century Gothic" w:cs="Tahoma"/>
          <w:sz w:val="28"/>
          <w:szCs w:val="28"/>
        </w:rPr>
        <w:t xml:space="preserve"> por escrito la contestación a la denuncia y ofreciera</w:t>
      </w:r>
      <w:r>
        <w:rPr>
          <w:rFonts w:ascii="Century Gothic" w:hAnsi="Century Gothic" w:cs="Tahoma"/>
          <w:sz w:val="28"/>
          <w:szCs w:val="28"/>
        </w:rPr>
        <w:t>n</w:t>
      </w:r>
      <w:r w:rsidRPr="005D6D21">
        <w:rPr>
          <w:rFonts w:ascii="Century Gothic" w:hAnsi="Century Gothic" w:cs="Tahoma"/>
          <w:sz w:val="28"/>
          <w:szCs w:val="28"/>
        </w:rPr>
        <w:t xml:space="preserve"> los medios de prueba que estimara</w:t>
      </w:r>
      <w:r>
        <w:rPr>
          <w:rFonts w:ascii="Century Gothic" w:hAnsi="Century Gothic" w:cs="Tahoma"/>
          <w:sz w:val="28"/>
          <w:szCs w:val="28"/>
        </w:rPr>
        <w:t>n</w:t>
      </w:r>
      <w:r w:rsidRPr="005D6D21">
        <w:rPr>
          <w:rFonts w:ascii="Century Gothic" w:hAnsi="Century Gothic" w:cs="Tahoma"/>
          <w:sz w:val="28"/>
          <w:szCs w:val="28"/>
        </w:rPr>
        <w:t xml:space="preserve"> pertinentes.</w:t>
      </w:r>
    </w:p>
    <w:p w:rsidR="00D501F6" w:rsidRDefault="00D501F6" w:rsidP="00D501F6">
      <w:pPr>
        <w:pStyle w:val="Prrafodelista"/>
        <w:tabs>
          <w:tab w:val="left" w:pos="1134"/>
        </w:tabs>
        <w:spacing w:after="0"/>
        <w:ind w:left="567"/>
        <w:jc w:val="both"/>
        <w:rPr>
          <w:rFonts w:ascii="Century Gothic" w:hAnsi="Century Gothic" w:cs="Tahoma"/>
          <w:sz w:val="28"/>
          <w:szCs w:val="28"/>
        </w:rPr>
      </w:pPr>
    </w:p>
    <w:p w:rsidR="00D501F6" w:rsidRDefault="00D501F6" w:rsidP="00D501F6">
      <w:pPr>
        <w:pStyle w:val="Prrafodelista"/>
        <w:tabs>
          <w:tab w:val="left" w:pos="1134"/>
        </w:tabs>
        <w:spacing w:after="0"/>
        <w:ind w:left="567"/>
        <w:jc w:val="both"/>
        <w:rPr>
          <w:rFonts w:ascii="Century Gothic" w:hAnsi="Century Gothic" w:cs="Tahoma"/>
          <w:sz w:val="28"/>
          <w:szCs w:val="28"/>
        </w:rPr>
      </w:pPr>
      <w:r>
        <w:rPr>
          <w:rFonts w:ascii="Century Gothic" w:hAnsi="Century Gothic" w:cs="Tahoma"/>
          <w:sz w:val="28"/>
          <w:szCs w:val="28"/>
        </w:rPr>
        <w:t>El 02 de junio de 2016 Raúl Felipe Luevano Ruíz presentó por escrito la contestación a la denuncia de hechos interpuesta en su contra, ofreciendo los medios de prueba para su defensa.</w:t>
      </w:r>
    </w:p>
    <w:p w:rsidR="00D501F6" w:rsidRDefault="00D501F6" w:rsidP="00D501F6">
      <w:pPr>
        <w:pStyle w:val="Prrafodelista"/>
        <w:tabs>
          <w:tab w:val="left" w:pos="1134"/>
        </w:tabs>
        <w:ind w:left="567"/>
        <w:jc w:val="both"/>
        <w:rPr>
          <w:rFonts w:ascii="Century Gothic" w:hAnsi="Century Gothic" w:cs="Tahoma"/>
          <w:sz w:val="28"/>
          <w:szCs w:val="28"/>
        </w:rPr>
      </w:pPr>
    </w:p>
    <w:p w:rsidR="00D501F6" w:rsidRPr="009E6FC8" w:rsidRDefault="00D501F6" w:rsidP="00D501F6">
      <w:pPr>
        <w:pStyle w:val="Prrafodelista"/>
        <w:tabs>
          <w:tab w:val="left" w:pos="1134"/>
        </w:tabs>
        <w:spacing w:after="0"/>
        <w:ind w:left="567"/>
        <w:jc w:val="both"/>
        <w:rPr>
          <w:rFonts w:ascii="Century Gothic" w:hAnsi="Century Gothic" w:cs="Tahoma"/>
          <w:sz w:val="28"/>
          <w:szCs w:val="28"/>
        </w:rPr>
      </w:pPr>
      <w:r w:rsidRPr="009E6FC8">
        <w:rPr>
          <w:rFonts w:ascii="Century Gothic" w:hAnsi="Century Gothic" w:cs="Tahoma"/>
          <w:sz w:val="28"/>
          <w:szCs w:val="28"/>
        </w:rPr>
        <w:t>El 03 de junio de 2016 la Unidad de lo Contencioso levantó el acta circunstanciada identificada con la clave IEEBC/UTCE/A-CIRC/</w:t>
      </w:r>
      <w:r>
        <w:rPr>
          <w:rFonts w:ascii="Century Gothic" w:hAnsi="Century Gothic" w:cs="Tahoma"/>
          <w:sz w:val="28"/>
          <w:szCs w:val="28"/>
        </w:rPr>
        <w:t>051</w:t>
      </w:r>
      <w:r w:rsidRPr="009E6FC8">
        <w:rPr>
          <w:rFonts w:ascii="Century Gothic" w:hAnsi="Century Gothic" w:cs="Tahoma"/>
          <w:sz w:val="28"/>
          <w:szCs w:val="28"/>
        </w:rPr>
        <w:t xml:space="preserve">/2016, </w:t>
      </w:r>
      <w:r>
        <w:rPr>
          <w:rFonts w:ascii="Century Gothic" w:hAnsi="Century Gothic" w:cs="Tahoma"/>
          <w:sz w:val="28"/>
          <w:szCs w:val="28"/>
        </w:rPr>
        <w:t xml:space="preserve">en razón a que el </w:t>
      </w:r>
      <w:r w:rsidRPr="009E6FC8">
        <w:rPr>
          <w:rFonts w:ascii="Century Gothic" w:hAnsi="Century Gothic" w:cs="Tahoma"/>
          <w:sz w:val="28"/>
          <w:szCs w:val="28"/>
        </w:rPr>
        <w:t xml:space="preserve">Partido Acción Nacional </w:t>
      </w:r>
      <w:r>
        <w:rPr>
          <w:rFonts w:ascii="Century Gothic" w:hAnsi="Century Gothic" w:cs="Tahoma"/>
          <w:sz w:val="28"/>
          <w:szCs w:val="28"/>
        </w:rPr>
        <w:t>no presentó la contestación a la denuncia.</w:t>
      </w:r>
    </w:p>
    <w:p w:rsidR="00D501F6" w:rsidRPr="00FF1E2D" w:rsidRDefault="00D501F6" w:rsidP="00D501F6">
      <w:pPr>
        <w:pStyle w:val="Prrafodelista"/>
        <w:ind w:left="567"/>
        <w:rPr>
          <w:rFonts w:ascii="Century Gothic" w:hAnsi="Century Gothic" w:cs="Tahoma"/>
          <w:sz w:val="28"/>
          <w:szCs w:val="28"/>
        </w:rPr>
      </w:pPr>
    </w:p>
    <w:p w:rsidR="00D501F6" w:rsidRDefault="00D501F6" w:rsidP="00DD772A">
      <w:pPr>
        <w:pStyle w:val="Prrafodelista"/>
        <w:tabs>
          <w:tab w:val="left" w:pos="1134"/>
        </w:tabs>
        <w:spacing w:after="0"/>
        <w:ind w:left="567"/>
        <w:jc w:val="both"/>
        <w:rPr>
          <w:rFonts w:ascii="Century Gothic" w:hAnsi="Century Gothic" w:cs="Tahoma"/>
          <w:sz w:val="28"/>
          <w:szCs w:val="28"/>
        </w:rPr>
      </w:pPr>
      <w:r>
        <w:rPr>
          <w:rFonts w:ascii="Century Gothic" w:hAnsi="Century Gothic" w:cs="Tahoma"/>
          <w:sz w:val="28"/>
          <w:szCs w:val="28"/>
        </w:rPr>
        <w:t xml:space="preserve">El 04 de junio de 2016 la Unidad de lo Contencioso emitió el acuerdo </w:t>
      </w:r>
      <w:r w:rsidRPr="005D6D21">
        <w:rPr>
          <w:rFonts w:ascii="Century Gothic" w:hAnsi="Century Gothic" w:cs="Tahoma"/>
          <w:sz w:val="28"/>
          <w:szCs w:val="28"/>
        </w:rPr>
        <w:t>por el que se ordenó la celebración de la a</w:t>
      </w:r>
      <w:r>
        <w:rPr>
          <w:rFonts w:ascii="Century Gothic" w:hAnsi="Century Gothic" w:cs="Tahoma"/>
          <w:sz w:val="28"/>
          <w:szCs w:val="28"/>
        </w:rPr>
        <w:t>udiencia de desahogo de pruebas, la cual tuvo verificativo el día 24 del mismo mes y año.</w:t>
      </w:r>
    </w:p>
    <w:p w:rsidR="00D501F6" w:rsidRDefault="00D501F6" w:rsidP="00D501F6">
      <w:pPr>
        <w:pStyle w:val="Prrafodelista"/>
        <w:tabs>
          <w:tab w:val="left" w:pos="1134"/>
        </w:tabs>
        <w:spacing w:after="0"/>
        <w:ind w:left="567"/>
        <w:jc w:val="both"/>
        <w:rPr>
          <w:rFonts w:ascii="Century Gothic" w:hAnsi="Century Gothic" w:cs="Tahoma"/>
          <w:sz w:val="28"/>
          <w:szCs w:val="28"/>
        </w:rPr>
      </w:pPr>
    </w:p>
    <w:p w:rsidR="00DD772A" w:rsidRDefault="00D501F6" w:rsidP="00D501F6">
      <w:pPr>
        <w:pStyle w:val="Prrafodelista"/>
        <w:tabs>
          <w:tab w:val="left" w:pos="1134"/>
        </w:tabs>
        <w:spacing w:after="0"/>
        <w:ind w:left="567"/>
        <w:jc w:val="both"/>
        <w:rPr>
          <w:rFonts w:ascii="Century Gothic" w:hAnsi="Century Gothic" w:cs="Arial"/>
          <w:sz w:val="28"/>
          <w:szCs w:val="28"/>
        </w:rPr>
      </w:pPr>
      <w:r w:rsidRPr="002716B5">
        <w:rPr>
          <w:rFonts w:ascii="Century Gothic" w:hAnsi="Century Gothic" w:cs="Arial"/>
          <w:sz w:val="28"/>
          <w:szCs w:val="28"/>
        </w:rPr>
        <w:t>El</w:t>
      </w:r>
      <w:r>
        <w:rPr>
          <w:rFonts w:ascii="Century Gothic" w:hAnsi="Century Gothic" w:cs="Arial"/>
          <w:sz w:val="28"/>
          <w:szCs w:val="28"/>
        </w:rPr>
        <w:t xml:space="preserve"> </w:t>
      </w:r>
      <w:r w:rsidRPr="002716B5">
        <w:rPr>
          <w:rFonts w:ascii="Century Gothic" w:hAnsi="Century Gothic" w:cs="Arial"/>
          <w:sz w:val="28"/>
          <w:szCs w:val="28"/>
        </w:rPr>
        <w:t>2</w:t>
      </w:r>
      <w:r>
        <w:rPr>
          <w:rFonts w:ascii="Century Gothic" w:hAnsi="Century Gothic" w:cs="Arial"/>
          <w:sz w:val="28"/>
          <w:szCs w:val="28"/>
        </w:rPr>
        <w:t>9</w:t>
      </w:r>
      <w:r w:rsidRPr="002716B5">
        <w:rPr>
          <w:rFonts w:ascii="Century Gothic" w:hAnsi="Century Gothic" w:cs="Tahoma"/>
          <w:sz w:val="28"/>
          <w:szCs w:val="28"/>
        </w:rPr>
        <w:t xml:space="preserve"> de </w:t>
      </w:r>
      <w:r>
        <w:rPr>
          <w:rFonts w:ascii="Century Gothic" w:hAnsi="Century Gothic" w:cs="Tahoma"/>
          <w:sz w:val="28"/>
          <w:szCs w:val="28"/>
        </w:rPr>
        <w:t>junio</w:t>
      </w:r>
      <w:r w:rsidRPr="002716B5">
        <w:rPr>
          <w:rFonts w:ascii="Century Gothic" w:hAnsi="Century Gothic" w:cs="Tahoma"/>
          <w:sz w:val="28"/>
          <w:szCs w:val="28"/>
        </w:rPr>
        <w:t xml:space="preserve"> de 2016 </w:t>
      </w:r>
      <w:r w:rsidRPr="002716B5">
        <w:rPr>
          <w:rFonts w:ascii="Century Gothic" w:hAnsi="Century Gothic" w:cs="Arial"/>
          <w:sz w:val="28"/>
          <w:szCs w:val="28"/>
        </w:rPr>
        <w:t xml:space="preserve">la Unidad de lo Contencioso emitió el acuerdo de cierre de instrucción y ordenó </w:t>
      </w:r>
      <w:r>
        <w:rPr>
          <w:rFonts w:ascii="Century Gothic" w:hAnsi="Century Gothic" w:cs="Arial"/>
          <w:sz w:val="28"/>
          <w:szCs w:val="28"/>
        </w:rPr>
        <w:t>elaborar el proyecto de resolución correspondiente</w:t>
      </w:r>
      <w:r w:rsidR="00DD772A">
        <w:rPr>
          <w:rFonts w:ascii="Century Gothic" w:hAnsi="Century Gothic" w:cs="Arial"/>
          <w:sz w:val="28"/>
          <w:szCs w:val="28"/>
        </w:rPr>
        <w:t>.</w:t>
      </w:r>
    </w:p>
    <w:p w:rsidR="00DD772A" w:rsidRDefault="00DD772A" w:rsidP="00D501F6">
      <w:pPr>
        <w:pStyle w:val="Prrafodelista"/>
        <w:tabs>
          <w:tab w:val="left" w:pos="1134"/>
        </w:tabs>
        <w:spacing w:after="0"/>
        <w:ind w:left="567"/>
        <w:jc w:val="both"/>
        <w:rPr>
          <w:rFonts w:ascii="Century Gothic" w:hAnsi="Century Gothic" w:cs="Arial"/>
          <w:sz w:val="28"/>
          <w:szCs w:val="28"/>
        </w:rPr>
      </w:pPr>
    </w:p>
    <w:p w:rsidR="00DD772A" w:rsidRDefault="00DD772A" w:rsidP="00D501F6">
      <w:pPr>
        <w:pStyle w:val="Prrafodelista"/>
        <w:tabs>
          <w:tab w:val="left" w:pos="1134"/>
        </w:tabs>
        <w:spacing w:after="0"/>
        <w:ind w:left="567"/>
        <w:jc w:val="both"/>
        <w:rPr>
          <w:rFonts w:ascii="Century Gothic" w:hAnsi="Century Gothic" w:cs="Arial"/>
          <w:sz w:val="28"/>
          <w:szCs w:val="28"/>
        </w:rPr>
      </w:pPr>
      <w:r>
        <w:rPr>
          <w:rFonts w:ascii="Century Gothic" w:hAnsi="Century Gothic" w:cs="Arial"/>
          <w:sz w:val="28"/>
          <w:szCs w:val="28"/>
        </w:rPr>
        <w:t>Cabe señalar, que al momento de la elaboración del presente informe trimestral aún queda pendiente de presentar a la Comisión de Quejas y Denuncias el proyecto de resolución, y posteriormente, al Pleno del Consejo General Electoral.</w:t>
      </w:r>
    </w:p>
    <w:p w:rsidR="00AF03ED" w:rsidRDefault="00AF03ED">
      <w:pPr>
        <w:rPr>
          <w:rFonts w:ascii="Century Gothic" w:hAnsi="Century Gothic"/>
          <w:b/>
          <w:sz w:val="28"/>
        </w:rPr>
      </w:pPr>
      <w:r>
        <w:rPr>
          <w:rFonts w:ascii="Century Gothic" w:hAnsi="Century Gothic"/>
          <w:b/>
          <w:sz w:val="28"/>
        </w:rPr>
        <w:br w:type="page"/>
      </w:r>
    </w:p>
    <w:p w:rsidR="0065020A" w:rsidRPr="00DD772A" w:rsidRDefault="0065020A" w:rsidP="0065020A">
      <w:pPr>
        <w:pStyle w:val="Prrafodelista"/>
        <w:tabs>
          <w:tab w:val="left" w:pos="567"/>
        </w:tabs>
        <w:spacing w:after="0" w:line="360" w:lineRule="auto"/>
        <w:ind w:left="0"/>
        <w:rPr>
          <w:rFonts w:ascii="Century Gothic" w:hAnsi="Century Gothic"/>
          <w:b/>
          <w:sz w:val="28"/>
        </w:rPr>
      </w:pPr>
    </w:p>
    <w:p w:rsidR="00790765" w:rsidRPr="003E6604" w:rsidRDefault="00790765" w:rsidP="00DD772A">
      <w:pPr>
        <w:pStyle w:val="Prrafodelista"/>
        <w:numPr>
          <w:ilvl w:val="0"/>
          <w:numId w:val="1"/>
        </w:numPr>
        <w:tabs>
          <w:tab w:val="left" w:pos="567"/>
        </w:tabs>
        <w:spacing w:after="0"/>
        <w:ind w:left="0" w:firstLine="0"/>
        <w:rPr>
          <w:rFonts w:ascii="Century Gothic" w:hAnsi="Century Gothic"/>
          <w:b/>
          <w:sz w:val="28"/>
          <w:lang w:val="es-ES"/>
        </w:rPr>
      </w:pPr>
      <w:r w:rsidRPr="003E6604">
        <w:rPr>
          <w:rFonts w:ascii="Century Gothic" w:hAnsi="Century Gothic"/>
          <w:b/>
          <w:sz w:val="28"/>
          <w:lang w:val="es-ES"/>
        </w:rPr>
        <w:t xml:space="preserve">PROCEDIMIENTO </w:t>
      </w:r>
      <w:r>
        <w:rPr>
          <w:rFonts w:ascii="Century Gothic" w:hAnsi="Century Gothic"/>
          <w:b/>
          <w:sz w:val="28"/>
          <w:lang w:val="es-ES"/>
        </w:rPr>
        <w:t>ESPECIAL</w:t>
      </w:r>
      <w:r w:rsidRPr="003E6604">
        <w:rPr>
          <w:rFonts w:ascii="Century Gothic" w:hAnsi="Century Gothic"/>
          <w:b/>
          <w:sz w:val="28"/>
          <w:lang w:val="es-ES"/>
        </w:rPr>
        <w:t xml:space="preserve"> SANCIONADOR</w:t>
      </w:r>
      <w:r>
        <w:rPr>
          <w:rFonts w:ascii="Century Gothic" w:hAnsi="Century Gothic"/>
          <w:b/>
          <w:sz w:val="28"/>
          <w:lang w:val="es-ES"/>
        </w:rPr>
        <w:t>.</w:t>
      </w:r>
    </w:p>
    <w:p w:rsidR="002F0774" w:rsidRDefault="002F0774" w:rsidP="00DD772A">
      <w:pPr>
        <w:pStyle w:val="Prrafodelista"/>
        <w:spacing w:after="0"/>
        <w:ind w:left="567"/>
        <w:jc w:val="both"/>
        <w:rPr>
          <w:rFonts w:ascii="Century Gothic" w:hAnsi="Century Gothic"/>
          <w:sz w:val="28"/>
          <w:lang w:val="es-ES"/>
        </w:rPr>
      </w:pPr>
      <w:r>
        <w:rPr>
          <w:rFonts w:ascii="Century Gothic" w:hAnsi="Century Gothic"/>
          <w:sz w:val="28"/>
          <w:lang w:val="es-ES"/>
        </w:rPr>
        <w:t>De conformidad con el artículo 372 de la Ley Electoral del Estado de Baja California, únicamente dentro de los procesos electorales, la Secretaría Ejecutiva del Instituto Estatal Electoral por conducto de la Unidad de lo Contencioso, instruirá el procedimiento especial sancionador, cuando se denuncie la comisión de conductas, no relacionadas con radio y televisión, que:</w:t>
      </w:r>
    </w:p>
    <w:p w:rsidR="002F0774" w:rsidRDefault="002F0774" w:rsidP="00DD772A">
      <w:pPr>
        <w:pStyle w:val="Prrafodelista"/>
        <w:spacing w:after="0"/>
        <w:ind w:left="567"/>
        <w:jc w:val="both"/>
        <w:rPr>
          <w:rFonts w:ascii="Century Gothic" w:hAnsi="Century Gothic"/>
          <w:sz w:val="28"/>
          <w:lang w:val="es-ES"/>
        </w:rPr>
      </w:pPr>
    </w:p>
    <w:p w:rsidR="002F0774" w:rsidRDefault="002F0774" w:rsidP="00AF03ED">
      <w:pPr>
        <w:pStyle w:val="Prrafodelista"/>
        <w:numPr>
          <w:ilvl w:val="0"/>
          <w:numId w:val="6"/>
        </w:numPr>
        <w:tabs>
          <w:tab w:val="left" w:pos="1134"/>
          <w:tab w:val="left" w:pos="1701"/>
        </w:tabs>
        <w:spacing w:after="0"/>
        <w:ind w:left="1134" w:firstLine="0"/>
        <w:jc w:val="both"/>
        <w:rPr>
          <w:rFonts w:ascii="Century Gothic" w:hAnsi="Century Gothic"/>
          <w:sz w:val="28"/>
          <w:lang w:val="es-ES"/>
        </w:rPr>
      </w:pPr>
      <w:r>
        <w:rPr>
          <w:rFonts w:ascii="Century Gothic" w:hAnsi="Century Gothic"/>
          <w:sz w:val="28"/>
          <w:lang w:val="es-ES"/>
        </w:rPr>
        <w:t>Violen lo establecido en el párrafo cuarto del artículo 5 de la Constitución Política del Estado, así como aquellas que violen el octavo párrafo del artículo 134</w:t>
      </w:r>
      <w:r w:rsidR="00420FBE">
        <w:rPr>
          <w:rFonts w:ascii="Century Gothic" w:hAnsi="Century Gothic"/>
          <w:sz w:val="28"/>
          <w:lang w:val="es-ES"/>
        </w:rPr>
        <w:t xml:space="preserve"> de la Constitución Política Federal y que incidan en el proceso electoral;</w:t>
      </w:r>
    </w:p>
    <w:p w:rsidR="00420FBE" w:rsidRDefault="00420FBE" w:rsidP="00AF03ED">
      <w:pPr>
        <w:pStyle w:val="Prrafodelista"/>
        <w:tabs>
          <w:tab w:val="left" w:pos="1134"/>
          <w:tab w:val="left" w:pos="1701"/>
        </w:tabs>
        <w:spacing w:after="0"/>
        <w:ind w:left="1134"/>
        <w:jc w:val="both"/>
        <w:rPr>
          <w:rFonts w:ascii="Century Gothic" w:hAnsi="Century Gothic"/>
          <w:sz w:val="28"/>
          <w:lang w:val="es-ES"/>
        </w:rPr>
      </w:pPr>
    </w:p>
    <w:p w:rsidR="00420FBE" w:rsidRDefault="00420FBE" w:rsidP="00AF03ED">
      <w:pPr>
        <w:pStyle w:val="Prrafodelista"/>
        <w:numPr>
          <w:ilvl w:val="0"/>
          <w:numId w:val="6"/>
        </w:numPr>
        <w:tabs>
          <w:tab w:val="left" w:pos="1134"/>
          <w:tab w:val="left" w:pos="1701"/>
        </w:tabs>
        <w:spacing w:after="0"/>
        <w:ind w:left="1134" w:firstLine="0"/>
        <w:jc w:val="both"/>
        <w:rPr>
          <w:rFonts w:ascii="Century Gothic" w:hAnsi="Century Gothic"/>
          <w:sz w:val="28"/>
          <w:lang w:val="es-ES"/>
        </w:rPr>
      </w:pPr>
      <w:r>
        <w:rPr>
          <w:rFonts w:ascii="Century Gothic" w:hAnsi="Century Gothic"/>
          <w:sz w:val="28"/>
          <w:lang w:val="es-ES"/>
        </w:rPr>
        <w:t>Contravengan las normas sobre propaganda político o electoral, o</w:t>
      </w:r>
    </w:p>
    <w:p w:rsidR="00420FBE" w:rsidRPr="00420FBE" w:rsidRDefault="00420FBE" w:rsidP="00AF03ED">
      <w:pPr>
        <w:pStyle w:val="Prrafodelista"/>
        <w:tabs>
          <w:tab w:val="left" w:pos="1134"/>
          <w:tab w:val="left" w:pos="1701"/>
        </w:tabs>
        <w:ind w:left="1134"/>
        <w:rPr>
          <w:rFonts w:ascii="Century Gothic" w:hAnsi="Century Gothic"/>
          <w:sz w:val="28"/>
          <w:lang w:val="es-ES"/>
        </w:rPr>
      </w:pPr>
    </w:p>
    <w:p w:rsidR="00420FBE" w:rsidRDefault="00420FBE" w:rsidP="00AF03ED">
      <w:pPr>
        <w:pStyle w:val="Prrafodelista"/>
        <w:numPr>
          <w:ilvl w:val="0"/>
          <w:numId w:val="6"/>
        </w:numPr>
        <w:tabs>
          <w:tab w:val="left" w:pos="1134"/>
          <w:tab w:val="left" w:pos="1701"/>
        </w:tabs>
        <w:spacing w:after="0"/>
        <w:ind w:left="1134" w:firstLine="0"/>
        <w:jc w:val="both"/>
        <w:rPr>
          <w:rFonts w:ascii="Century Gothic" w:hAnsi="Century Gothic"/>
          <w:sz w:val="28"/>
          <w:lang w:val="es-ES"/>
        </w:rPr>
      </w:pPr>
      <w:r>
        <w:rPr>
          <w:rFonts w:ascii="Century Gothic" w:hAnsi="Century Gothic"/>
          <w:sz w:val="28"/>
          <w:lang w:val="es-ES"/>
        </w:rPr>
        <w:t>Constituyan actos anticipados de precampaña o campaña.</w:t>
      </w:r>
    </w:p>
    <w:p w:rsidR="002F0774" w:rsidRDefault="002F0774" w:rsidP="00DD772A">
      <w:pPr>
        <w:pStyle w:val="Prrafodelista"/>
        <w:spacing w:after="0"/>
        <w:ind w:left="567"/>
        <w:jc w:val="both"/>
        <w:rPr>
          <w:rFonts w:ascii="Century Gothic" w:hAnsi="Century Gothic"/>
          <w:sz w:val="28"/>
          <w:lang w:val="es-ES"/>
        </w:rPr>
      </w:pPr>
    </w:p>
    <w:p w:rsidR="00390098" w:rsidRDefault="00390098" w:rsidP="00DD772A">
      <w:pPr>
        <w:tabs>
          <w:tab w:val="left" w:pos="1134"/>
        </w:tabs>
        <w:spacing w:after="0"/>
        <w:ind w:left="567"/>
        <w:jc w:val="both"/>
        <w:rPr>
          <w:rFonts w:ascii="Century Gothic" w:hAnsi="Century Gothic" w:cs="Tahoma"/>
          <w:sz w:val="28"/>
          <w:szCs w:val="28"/>
        </w:rPr>
      </w:pPr>
      <w:r w:rsidRPr="00390098">
        <w:rPr>
          <w:rFonts w:ascii="Century Gothic" w:hAnsi="Century Gothic" w:cs="Tahoma"/>
          <w:sz w:val="28"/>
          <w:szCs w:val="28"/>
        </w:rPr>
        <w:t>El marco normativo que rige los actos anticipados de campaña es de carácter constitucional, legal y reglamentario, a su vez es federal y local. Desde hace algún tiempo nuestra legislación federal y local han llevado a cabo esfuerzo para regularlos con el propósito de garantizar la seguridad jurídica y la equidad en los procesos electorales frente aquellos actos ilegales de los ciudadanos, aspirantes, precandidatos, candidatos y partidos políticos que pudieran afectar los resultados de una elección.</w:t>
      </w:r>
    </w:p>
    <w:p w:rsidR="00390098" w:rsidRDefault="00390098" w:rsidP="00DD772A">
      <w:pPr>
        <w:tabs>
          <w:tab w:val="left" w:pos="1134"/>
        </w:tabs>
        <w:spacing w:after="0"/>
        <w:ind w:left="567"/>
        <w:jc w:val="both"/>
        <w:rPr>
          <w:rFonts w:ascii="Century Gothic" w:hAnsi="Century Gothic" w:cs="Tahoma"/>
          <w:sz w:val="28"/>
          <w:szCs w:val="28"/>
        </w:rPr>
      </w:pPr>
    </w:p>
    <w:p w:rsidR="00390098" w:rsidRDefault="00390098" w:rsidP="00DD772A">
      <w:pPr>
        <w:tabs>
          <w:tab w:val="left" w:pos="1134"/>
        </w:tabs>
        <w:spacing w:after="0"/>
        <w:ind w:left="567"/>
        <w:jc w:val="both"/>
        <w:rPr>
          <w:rFonts w:ascii="Century Gothic" w:hAnsi="Century Gothic" w:cs="Tahoma"/>
          <w:sz w:val="28"/>
          <w:szCs w:val="28"/>
        </w:rPr>
      </w:pPr>
      <w:r w:rsidRPr="00390098">
        <w:rPr>
          <w:rFonts w:ascii="Century Gothic" w:hAnsi="Century Gothic" w:cs="Tahoma"/>
          <w:sz w:val="28"/>
          <w:szCs w:val="28"/>
        </w:rPr>
        <w:lastRenderedPageBreak/>
        <w:t>Los actos anticipados de campaña tienen lugar en la etapa preparatoria de la elección, específicamente antes y durante la precampaña electoral y hasta antes del inicio de las campañas electorales. De ahí que la evolución de las normas que rigen estos actos estén íntimamente vinculados con aquellas que rigen las precampañas, pues es en esta etapa donde se inicia formalmente la difusión de los aspirantes con fines electorales. Uno de los objetivos importantes que refiere a la regulación que nos ocupa, es evitar y sancionar una difusión ilegal de la imagen que otorgue una posición de ventaja indebida dentro de la contienda electoral.</w:t>
      </w:r>
    </w:p>
    <w:p w:rsidR="00390098" w:rsidRDefault="00390098" w:rsidP="00DD772A">
      <w:pPr>
        <w:pStyle w:val="Prrafodelista"/>
        <w:spacing w:after="0"/>
        <w:ind w:left="567"/>
        <w:jc w:val="both"/>
        <w:rPr>
          <w:rFonts w:ascii="Century Gothic" w:hAnsi="Century Gothic"/>
          <w:sz w:val="28"/>
          <w:lang w:val="es-ES"/>
        </w:rPr>
      </w:pPr>
    </w:p>
    <w:p w:rsidR="007F2992" w:rsidRDefault="00390098" w:rsidP="00DD772A">
      <w:pPr>
        <w:pStyle w:val="Prrafodelista"/>
        <w:spacing w:after="0"/>
        <w:ind w:left="567"/>
        <w:jc w:val="both"/>
        <w:rPr>
          <w:rFonts w:ascii="Century Gothic" w:hAnsi="Century Gothic"/>
          <w:sz w:val="28"/>
          <w:lang w:val="es-ES"/>
        </w:rPr>
      </w:pPr>
      <w:r>
        <w:rPr>
          <w:rFonts w:ascii="Century Gothic" w:hAnsi="Century Gothic"/>
          <w:sz w:val="28"/>
          <w:lang w:val="es-ES"/>
        </w:rPr>
        <w:t>En ese tenor, d</w:t>
      </w:r>
      <w:r w:rsidR="002F0774">
        <w:rPr>
          <w:rFonts w:ascii="Century Gothic" w:hAnsi="Century Gothic"/>
          <w:sz w:val="28"/>
          <w:lang w:val="es-ES"/>
        </w:rPr>
        <w:t xml:space="preserve">urante este período </w:t>
      </w:r>
      <w:r w:rsidR="00B16F35">
        <w:rPr>
          <w:rFonts w:ascii="Century Gothic" w:hAnsi="Century Gothic"/>
          <w:sz w:val="28"/>
          <w:lang w:val="es-ES"/>
        </w:rPr>
        <w:t xml:space="preserve">se </w:t>
      </w:r>
      <w:r w:rsidR="00DD772A">
        <w:rPr>
          <w:rFonts w:ascii="Century Gothic" w:hAnsi="Century Gothic"/>
          <w:sz w:val="28"/>
          <w:lang w:val="es-ES"/>
        </w:rPr>
        <w:t xml:space="preserve">registraron </w:t>
      </w:r>
      <w:r w:rsidR="001D4EA4">
        <w:rPr>
          <w:rFonts w:ascii="Century Gothic" w:hAnsi="Century Gothic"/>
          <w:sz w:val="28"/>
          <w:lang w:val="es-ES"/>
        </w:rPr>
        <w:t>28</w:t>
      </w:r>
      <w:r w:rsidR="00B16F35">
        <w:rPr>
          <w:rFonts w:ascii="Century Gothic" w:hAnsi="Century Gothic"/>
          <w:sz w:val="28"/>
          <w:lang w:val="es-ES"/>
        </w:rPr>
        <w:t xml:space="preserve"> quejas o denuncias </w:t>
      </w:r>
      <w:r w:rsidR="00DD772A">
        <w:rPr>
          <w:rFonts w:ascii="Century Gothic" w:hAnsi="Century Gothic"/>
          <w:sz w:val="28"/>
          <w:lang w:val="es-ES"/>
        </w:rPr>
        <w:t xml:space="preserve">ante la Unidad Técnica de lo Contencioso Electoral </w:t>
      </w:r>
      <w:r w:rsidR="007F2992">
        <w:rPr>
          <w:rFonts w:ascii="Century Gothic" w:hAnsi="Century Gothic"/>
          <w:sz w:val="28"/>
          <w:lang w:val="es-ES"/>
        </w:rPr>
        <w:t xml:space="preserve">y </w:t>
      </w:r>
      <w:r w:rsidR="001D4EA4">
        <w:rPr>
          <w:rFonts w:ascii="Century Gothic" w:hAnsi="Century Gothic"/>
          <w:sz w:val="28"/>
          <w:lang w:val="es-ES"/>
        </w:rPr>
        <w:t>27</w:t>
      </w:r>
      <w:r w:rsidR="007F2992">
        <w:rPr>
          <w:rFonts w:ascii="Century Gothic" w:hAnsi="Century Gothic"/>
          <w:sz w:val="28"/>
          <w:lang w:val="es-ES"/>
        </w:rPr>
        <w:t xml:space="preserve"> </w:t>
      </w:r>
      <w:r w:rsidR="001D4EA4">
        <w:rPr>
          <w:rFonts w:ascii="Century Gothic" w:hAnsi="Century Gothic"/>
          <w:sz w:val="28"/>
          <w:lang w:val="es-ES"/>
        </w:rPr>
        <w:t>ante</w:t>
      </w:r>
      <w:r w:rsidR="00B16F35">
        <w:rPr>
          <w:rFonts w:ascii="Century Gothic" w:hAnsi="Century Gothic"/>
          <w:sz w:val="28"/>
          <w:lang w:val="es-ES"/>
        </w:rPr>
        <w:t xml:space="preserve"> </w:t>
      </w:r>
      <w:r w:rsidR="007F2992">
        <w:rPr>
          <w:rFonts w:ascii="Century Gothic" w:hAnsi="Century Gothic"/>
          <w:sz w:val="28"/>
          <w:lang w:val="es-ES"/>
        </w:rPr>
        <w:t xml:space="preserve">los </w:t>
      </w:r>
      <w:r w:rsidR="00B16F35">
        <w:rPr>
          <w:rFonts w:ascii="Century Gothic" w:hAnsi="Century Gothic"/>
          <w:sz w:val="28"/>
          <w:lang w:val="es-ES"/>
        </w:rPr>
        <w:t>Consejo</w:t>
      </w:r>
      <w:r w:rsidR="007F2992">
        <w:rPr>
          <w:rFonts w:ascii="Century Gothic" w:hAnsi="Century Gothic"/>
          <w:sz w:val="28"/>
          <w:lang w:val="es-ES"/>
        </w:rPr>
        <w:t>s</w:t>
      </w:r>
      <w:r w:rsidR="00B16F35">
        <w:rPr>
          <w:rFonts w:ascii="Century Gothic" w:hAnsi="Century Gothic"/>
          <w:sz w:val="28"/>
          <w:lang w:val="es-ES"/>
        </w:rPr>
        <w:t xml:space="preserve"> Distrital</w:t>
      </w:r>
      <w:r w:rsidR="007F2992">
        <w:rPr>
          <w:rFonts w:ascii="Century Gothic" w:hAnsi="Century Gothic"/>
          <w:sz w:val="28"/>
          <w:lang w:val="es-ES"/>
        </w:rPr>
        <w:t>es</w:t>
      </w:r>
      <w:r w:rsidR="00B16F35">
        <w:rPr>
          <w:rFonts w:ascii="Century Gothic" w:hAnsi="Century Gothic"/>
          <w:sz w:val="28"/>
          <w:lang w:val="es-ES"/>
        </w:rPr>
        <w:t xml:space="preserve"> Electoral</w:t>
      </w:r>
      <w:r w:rsidR="007F2992">
        <w:rPr>
          <w:rFonts w:ascii="Century Gothic" w:hAnsi="Century Gothic"/>
          <w:sz w:val="28"/>
          <w:lang w:val="es-ES"/>
        </w:rPr>
        <w:t>es</w:t>
      </w:r>
      <w:r w:rsidR="001D4EA4">
        <w:rPr>
          <w:rFonts w:ascii="Century Gothic" w:hAnsi="Century Gothic"/>
          <w:sz w:val="28"/>
          <w:lang w:val="es-ES"/>
        </w:rPr>
        <w:t xml:space="preserve">; las cuales pueden ser consultadas a través del Anexo </w:t>
      </w:r>
      <w:r w:rsidR="00AF03ED">
        <w:rPr>
          <w:rFonts w:ascii="Century Gothic" w:hAnsi="Century Gothic"/>
          <w:sz w:val="28"/>
          <w:lang w:val="es-ES"/>
        </w:rPr>
        <w:t>Único</w:t>
      </w:r>
      <w:r w:rsidR="001D4EA4">
        <w:rPr>
          <w:rFonts w:ascii="Century Gothic" w:hAnsi="Century Gothic"/>
          <w:sz w:val="28"/>
          <w:lang w:val="es-ES"/>
        </w:rPr>
        <w:t xml:space="preserve"> al presente Informe.</w:t>
      </w:r>
    </w:p>
    <w:p w:rsidR="00AE5168" w:rsidRDefault="00AE5168" w:rsidP="00DD772A">
      <w:pPr>
        <w:pStyle w:val="Prrafodelista"/>
        <w:spacing w:after="0"/>
        <w:ind w:left="567" w:right="50"/>
        <w:contextualSpacing w:val="0"/>
        <w:jc w:val="both"/>
        <w:rPr>
          <w:rFonts w:ascii="Century Gothic" w:hAnsi="Century Gothic" w:cs="Arial"/>
          <w:sz w:val="28"/>
          <w:szCs w:val="28"/>
        </w:rPr>
      </w:pPr>
    </w:p>
    <w:p w:rsidR="005D5CC2" w:rsidRPr="00B83A7F" w:rsidRDefault="005D5CC2" w:rsidP="00DD772A">
      <w:pPr>
        <w:spacing w:after="0"/>
        <w:jc w:val="both"/>
        <w:rPr>
          <w:rFonts w:ascii="Century Gothic" w:hAnsi="Century Gothic" w:cs="Tahoma"/>
          <w:sz w:val="28"/>
          <w:szCs w:val="28"/>
        </w:rPr>
      </w:pPr>
      <w:r w:rsidRPr="00B83A7F">
        <w:rPr>
          <w:rFonts w:ascii="Century Gothic" w:hAnsi="Century Gothic" w:cs="Tahoma"/>
          <w:sz w:val="28"/>
          <w:szCs w:val="28"/>
        </w:rPr>
        <w:t>Por lo ante</w:t>
      </w:r>
      <w:r w:rsidR="00B813D8">
        <w:rPr>
          <w:rFonts w:ascii="Century Gothic" w:hAnsi="Century Gothic" w:cs="Tahoma"/>
          <w:sz w:val="28"/>
          <w:szCs w:val="28"/>
        </w:rPr>
        <w:t xml:space="preserve">s </w:t>
      </w:r>
      <w:r w:rsidRPr="00B83A7F">
        <w:rPr>
          <w:rFonts w:ascii="Century Gothic" w:hAnsi="Century Gothic" w:cs="Tahoma"/>
          <w:sz w:val="28"/>
          <w:szCs w:val="28"/>
        </w:rPr>
        <w:t>expuesto, atentamente pido:</w:t>
      </w:r>
    </w:p>
    <w:p w:rsidR="005D5CC2" w:rsidRPr="00B83A7F" w:rsidRDefault="005D5CC2" w:rsidP="00DD772A">
      <w:pPr>
        <w:spacing w:after="0"/>
        <w:jc w:val="both"/>
        <w:rPr>
          <w:rFonts w:ascii="Century Gothic" w:hAnsi="Century Gothic" w:cs="Tahoma"/>
          <w:sz w:val="28"/>
          <w:szCs w:val="28"/>
        </w:rPr>
      </w:pPr>
    </w:p>
    <w:p w:rsidR="005D5CC2" w:rsidRDefault="005D5CC2" w:rsidP="00DD772A">
      <w:pPr>
        <w:spacing w:after="0"/>
        <w:jc w:val="both"/>
        <w:rPr>
          <w:rFonts w:ascii="Century Gothic" w:hAnsi="Century Gothic" w:cs="Tahoma"/>
          <w:sz w:val="28"/>
          <w:szCs w:val="28"/>
        </w:rPr>
      </w:pPr>
      <w:r>
        <w:rPr>
          <w:rFonts w:ascii="Century Gothic" w:hAnsi="Century Gothic" w:cs="Tahoma"/>
          <w:b/>
          <w:sz w:val="28"/>
          <w:szCs w:val="28"/>
        </w:rPr>
        <w:t>UNICO.</w:t>
      </w:r>
      <w:r w:rsidRPr="00B83A7F">
        <w:rPr>
          <w:rFonts w:ascii="Century Gothic" w:hAnsi="Century Gothic" w:cs="Tahoma"/>
          <w:sz w:val="28"/>
          <w:szCs w:val="28"/>
        </w:rPr>
        <w:t xml:space="preserve"> </w:t>
      </w:r>
      <w:r>
        <w:rPr>
          <w:rFonts w:ascii="Century Gothic" w:hAnsi="Century Gothic" w:cs="Tahoma"/>
          <w:sz w:val="28"/>
          <w:szCs w:val="28"/>
        </w:rPr>
        <w:t xml:space="preserve">Tenerme por rendido en tiempo y forma, el informe de actividades de la Unidad Técnica de lo Contencioso Electoral, </w:t>
      </w:r>
      <w:r w:rsidR="003621CC">
        <w:rPr>
          <w:rFonts w:ascii="Century Gothic" w:hAnsi="Century Gothic" w:cs="Tahoma"/>
          <w:sz w:val="28"/>
          <w:szCs w:val="28"/>
        </w:rPr>
        <w:t xml:space="preserve">correspondiente al </w:t>
      </w:r>
      <w:r w:rsidR="00DD772A">
        <w:rPr>
          <w:rFonts w:ascii="Century Gothic" w:hAnsi="Century Gothic" w:cs="Tahoma"/>
          <w:sz w:val="28"/>
          <w:szCs w:val="28"/>
        </w:rPr>
        <w:t>Segundo</w:t>
      </w:r>
      <w:r w:rsidR="003621CC">
        <w:rPr>
          <w:rFonts w:ascii="Century Gothic" w:hAnsi="Century Gothic" w:cs="Tahoma"/>
          <w:sz w:val="28"/>
          <w:szCs w:val="28"/>
        </w:rPr>
        <w:t xml:space="preserve"> Trimestre del ejercicio 2016</w:t>
      </w:r>
      <w:r>
        <w:rPr>
          <w:rFonts w:ascii="Century Gothic" w:hAnsi="Century Gothic" w:cs="Tahoma"/>
          <w:sz w:val="28"/>
          <w:szCs w:val="28"/>
        </w:rPr>
        <w:t>.</w:t>
      </w:r>
    </w:p>
    <w:p w:rsidR="005D5CC2" w:rsidRDefault="005D5CC2" w:rsidP="00DD772A">
      <w:pPr>
        <w:spacing w:after="0"/>
        <w:ind w:right="50"/>
        <w:jc w:val="center"/>
        <w:rPr>
          <w:rFonts w:ascii="Century Gothic" w:hAnsi="Century Gothic" w:cs="Tahoma"/>
          <w:sz w:val="28"/>
          <w:szCs w:val="28"/>
        </w:rPr>
      </w:pPr>
    </w:p>
    <w:p w:rsidR="005D5CC2" w:rsidRPr="006555A4" w:rsidRDefault="005D5CC2" w:rsidP="00DD772A">
      <w:pPr>
        <w:spacing w:after="0"/>
        <w:jc w:val="center"/>
        <w:rPr>
          <w:rFonts w:ascii="Century Gothic" w:hAnsi="Century Gothic"/>
          <w:sz w:val="28"/>
        </w:rPr>
      </w:pPr>
      <w:r w:rsidRPr="006555A4">
        <w:rPr>
          <w:rFonts w:ascii="Century Gothic" w:hAnsi="Century Gothic"/>
          <w:sz w:val="28"/>
        </w:rPr>
        <w:t>ATENTAMENTE</w:t>
      </w:r>
    </w:p>
    <w:p w:rsidR="005D5CC2" w:rsidRPr="006555A4" w:rsidRDefault="005D5CC2" w:rsidP="00DD772A">
      <w:pPr>
        <w:spacing w:after="0"/>
        <w:jc w:val="center"/>
        <w:rPr>
          <w:rFonts w:ascii="Century Gothic" w:hAnsi="Century Gothic"/>
          <w:b/>
          <w:sz w:val="28"/>
        </w:rPr>
      </w:pPr>
      <w:r w:rsidRPr="006555A4">
        <w:rPr>
          <w:rFonts w:ascii="Century Gothic" w:hAnsi="Century Gothic"/>
          <w:b/>
          <w:sz w:val="28"/>
        </w:rPr>
        <w:t>“Por la Autonomía e Independencia</w:t>
      </w:r>
    </w:p>
    <w:p w:rsidR="005D5CC2" w:rsidRPr="006555A4" w:rsidRDefault="005D5CC2" w:rsidP="00DD772A">
      <w:pPr>
        <w:spacing w:after="0"/>
        <w:jc w:val="center"/>
        <w:rPr>
          <w:rFonts w:ascii="Century Gothic" w:hAnsi="Century Gothic"/>
          <w:b/>
          <w:sz w:val="28"/>
        </w:rPr>
      </w:pPr>
      <w:r w:rsidRPr="006555A4">
        <w:rPr>
          <w:rFonts w:ascii="Century Gothic" w:hAnsi="Century Gothic"/>
          <w:b/>
          <w:sz w:val="28"/>
        </w:rPr>
        <w:t>de los Organismos Electorales”</w:t>
      </w:r>
    </w:p>
    <w:p w:rsidR="005D5CC2" w:rsidRDefault="005D5CC2" w:rsidP="00DD772A">
      <w:pPr>
        <w:spacing w:after="0"/>
        <w:jc w:val="center"/>
        <w:rPr>
          <w:rFonts w:ascii="Century Gothic" w:hAnsi="Century Gothic"/>
          <w:b/>
          <w:sz w:val="28"/>
        </w:rPr>
      </w:pPr>
    </w:p>
    <w:p w:rsidR="00E144C3" w:rsidRDefault="00E144C3" w:rsidP="00DD772A">
      <w:pPr>
        <w:spacing w:after="0"/>
        <w:jc w:val="center"/>
        <w:rPr>
          <w:rFonts w:ascii="Century Gothic" w:hAnsi="Century Gothic"/>
          <w:b/>
          <w:sz w:val="28"/>
        </w:rPr>
      </w:pPr>
    </w:p>
    <w:p w:rsidR="005D5CC2" w:rsidRPr="006555A4" w:rsidRDefault="005D5CC2" w:rsidP="00DD772A">
      <w:pPr>
        <w:spacing w:after="0"/>
        <w:jc w:val="center"/>
        <w:rPr>
          <w:rFonts w:ascii="Century Gothic" w:hAnsi="Century Gothic"/>
          <w:b/>
          <w:sz w:val="28"/>
        </w:rPr>
      </w:pPr>
      <w:r w:rsidRPr="006555A4">
        <w:rPr>
          <w:rFonts w:ascii="Century Gothic" w:hAnsi="Century Gothic"/>
          <w:b/>
          <w:sz w:val="28"/>
        </w:rPr>
        <w:t>MTRO. RAÚL GUZMÁN GÓMEZ</w:t>
      </w:r>
    </w:p>
    <w:p w:rsidR="005D5CC2" w:rsidRPr="006555A4" w:rsidRDefault="005D5CC2" w:rsidP="00DD772A">
      <w:pPr>
        <w:spacing w:after="0"/>
        <w:jc w:val="center"/>
        <w:rPr>
          <w:rFonts w:ascii="Century Gothic" w:hAnsi="Century Gothic"/>
          <w:sz w:val="28"/>
        </w:rPr>
      </w:pPr>
      <w:r w:rsidRPr="006555A4">
        <w:rPr>
          <w:rFonts w:ascii="Century Gothic" w:hAnsi="Century Gothic"/>
          <w:sz w:val="28"/>
        </w:rPr>
        <w:t>TITULAR DE LA UNIDAD</w:t>
      </w:r>
    </w:p>
    <w:p w:rsidR="00BA50A8" w:rsidRPr="003621CC" w:rsidRDefault="005D5CC2" w:rsidP="00DD772A">
      <w:pPr>
        <w:pStyle w:val="Prrafodelista"/>
        <w:tabs>
          <w:tab w:val="left" w:pos="1560"/>
        </w:tabs>
        <w:spacing w:after="0"/>
        <w:ind w:left="0"/>
        <w:jc w:val="both"/>
        <w:rPr>
          <w:rFonts w:ascii="Century Gothic" w:hAnsi="Century Gothic"/>
          <w:sz w:val="12"/>
          <w:lang w:val="es-ES"/>
        </w:rPr>
      </w:pPr>
      <w:r w:rsidRPr="00B05222">
        <w:rPr>
          <w:rFonts w:ascii="Century Gothic" w:hAnsi="Century Gothic"/>
          <w:sz w:val="12"/>
          <w:lang w:val="es-ES"/>
        </w:rPr>
        <w:t>RGG</w:t>
      </w:r>
      <w:r>
        <w:rPr>
          <w:rFonts w:ascii="Century Gothic" w:hAnsi="Century Gothic"/>
          <w:sz w:val="12"/>
          <w:lang w:val="es-ES"/>
        </w:rPr>
        <w:t>/YIMS</w:t>
      </w:r>
      <w:r w:rsidR="007D6A05">
        <w:rPr>
          <w:rFonts w:ascii="Century Gothic" w:hAnsi="Century Gothic"/>
          <w:sz w:val="12"/>
          <w:lang w:val="es-ES"/>
        </w:rPr>
        <w:t>/KPS</w:t>
      </w:r>
      <w:r w:rsidR="00E144C3">
        <w:rPr>
          <w:rFonts w:ascii="Century Gothic" w:hAnsi="Century Gothic"/>
          <w:sz w:val="12"/>
          <w:lang w:val="es-ES"/>
        </w:rPr>
        <w:t>/MAMU</w:t>
      </w:r>
    </w:p>
    <w:sectPr w:rsidR="00BA50A8" w:rsidRPr="003621CC" w:rsidSect="001123D8">
      <w:headerReference w:type="default" r:id="rId14"/>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181" w:rsidRDefault="00321181" w:rsidP="002F0774">
      <w:pPr>
        <w:spacing w:after="0" w:line="240" w:lineRule="auto"/>
      </w:pPr>
      <w:r>
        <w:separator/>
      </w:r>
    </w:p>
  </w:endnote>
  <w:endnote w:type="continuationSeparator" w:id="1">
    <w:p w:rsidR="00321181" w:rsidRDefault="00321181" w:rsidP="002F0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umanst521 BT">
    <w:altName w:val="Lucida Sans Unicode"/>
    <w:charset w:val="00"/>
    <w:family w:val="swiss"/>
    <w:pitch w:val="variable"/>
    <w:sig w:usb0="00000001" w:usb1="1000204A" w:usb2="00000000" w:usb3="00000000" w:csb0="0000001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181" w:rsidRDefault="00321181" w:rsidP="002F0774">
      <w:pPr>
        <w:spacing w:after="0" w:line="240" w:lineRule="auto"/>
      </w:pPr>
      <w:r>
        <w:separator/>
      </w:r>
    </w:p>
  </w:footnote>
  <w:footnote w:type="continuationSeparator" w:id="1">
    <w:p w:rsidR="00321181" w:rsidRDefault="00321181" w:rsidP="002F0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02"/>
      <w:gridCol w:w="1152"/>
    </w:tblGrid>
    <w:tr w:rsidR="002F0774">
      <w:tc>
        <w:tcPr>
          <w:tcW w:w="0" w:type="auto"/>
          <w:tcBorders>
            <w:right w:val="single" w:sz="6" w:space="0" w:color="000000" w:themeColor="text1"/>
          </w:tcBorders>
        </w:tcPr>
        <w:sdt>
          <w:sdtPr>
            <w:rPr>
              <w:rFonts w:ascii="Century Gothic" w:hAnsi="Century Gothic"/>
            </w:rPr>
            <w:alias w:val="Organización"/>
            <w:id w:val="78735422"/>
            <w:dataBinding w:prefixMappings="xmlns:ns0='http://schemas.openxmlformats.org/officeDocument/2006/extended-properties'" w:xpath="/ns0:Properties[1]/ns0:Company[1]" w:storeItemID="{6668398D-A668-4E3E-A5EB-62B293D839F1}"/>
            <w:text/>
          </w:sdtPr>
          <w:sdtContent>
            <w:p w:rsidR="002F0774" w:rsidRPr="002F0774" w:rsidRDefault="002F0774">
              <w:pPr>
                <w:pStyle w:val="Encabezado"/>
                <w:jc w:val="right"/>
                <w:rPr>
                  <w:rFonts w:ascii="Century Gothic" w:hAnsi="Century Gothic"/>
                </w:rPr>
              </w:pPr>
              <w:r w:rsidRPr="002F0774">
                <w:rPr>
                  <w:rFonts w:ascii="Century Gothic" w:hAnsi="Century Gothic"/>
                </w:rPr>
                <w:t>UNIDAD TÉCNICA DE LO CONTENCIOSO ELECTORAL</w:t>
              </w:r>
            </w:p>
          </w:sdtContent>
        </w:sdt>
        <w:sdt>
          <w:sdtPr>
            <w:rPr>
              <w:rFonts w:ascii="Century Gothic" w:hAnsi="Century Gothic"/>
              <w:b/>
              <w:bCs/>
            </w:rPr>
            <w:alias w:val="Título"/>
            <w:id w:val="78735415"/>
            <w:dataBinding w:prefixMappings="xmlns:ns0='http://schemas.openxmlformats.org/package/2006/metadata/core-properties' xmlns:ns1='http://purl.org/dc/elements/1.1/'" w:xpath="/ns0:coreProperties[1]/ns1:title[1]" w:storeItemID="{6C3C8BC8-F283-45AE-878A-BAB7291924A1}"/>
            <w:text/>
          </w:sdtPr>
          <w:sdtContent>
            <w:p w:rsidR="002F0774" w:rsidRDefault="002F0774" w:rsidP="002F0774">
              <w:pPr>
                <w:pStyle w:val="Encabezado"/>
                <w:jc w:val="right"/>
                <w:rPr>
                  <w:b/>
                  <w:bCs/>
                </w:rPr>
              </w:pPr>
              <w:r w:rsidRPr="002F0774">
                <w:rPr>
                  <w:rFonts w:ascii="Century Gothic" w:hAnsi="Century Gothic"/>
                  <w:b/>
                  <w:bCs/>
                </w:rPr>
                <w:t>INFORME DE ACTIVIDADES</w:t>
              </w:r>
            </w:p>
          </w:sdtContent>
        </w:sdt>
      </w:tc>
      <w:tc>
        <w:tcPr>
          <w:tcW w:w="1152" w:type="dxa"/>
          <w:tcBorders>
            <w:left w:val="single" w:sz="6" w:space="0" w:color="000000" w:themeColor="text1"/>
          </w:tcBorders>
        </w:tcPr>
        <w:p w:rsidR="002F0774" w:rsidRDefault="000572E2">
          <w:pPr>
            <w:pStyle w:val="Encabezado"/>
            <w:rPr>
              <w:b/>
            </w:rPr>
          </w:pPr>
          <w:fldSimple w:instr=" PAGE   \* MERGEFORMAT ">
            <w:r w:rsidR="00D915E2">
              <w:rPr>
                <w:noProof/>
              </w:rPr>
              <w:t>13</w:t>
            </w:r>
          </w:fldSimple>
        </w:p>
      </w:tc>
    </w:tr>
  </w:tbl>
  <w:p w:rsidR="002F0774" w:rsidRDefault="002F077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262C"/>
    <w:multiLevelType w:val="multilevel"/>
    <w:tmpl w:val="23FE2EB4"/>
    <w:lvl w:ilvl="0">
      <w:start w:val="1"/>
      <w:numFmt w:val="decimal"/>
      <w:lvlText w:val="%1."/>
      <w:lvlJc w:val="left"/>
      <w:pPr>
        <w:ind w:left="720" w:hanging="360"/>
      </w:pPr>
      <w:rPr>
        <w:rFonts w:hint="default"/>
        <w:b/>
      </w:rPr>
    </w:lvl>
    <w:lvl w:ilvl="1">
      <w:start w:val="1"/>
      <w:numFmt w:val="lowerLetter"/>
      <w:lvlText w:val="%2."/>
      <w:lvlJc w:val="left"/>
      <w:pPr>
        <w:ind w:left="1080" w:hanging="720"/>
      </w:pPr>
      <w:rPr>
        <w:rFonts w:hint="default"/>
        <w:b/>
        <w:sz w:val="28"/>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0B450A9F"/>
    <w:multiLevelType w:val="hybridMultilevel"/>
    <w:tmpl w:val="2EA0F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E3217E"/>
    <w:multiLevelType w:val="hybridMultilevel"/>
    <w:tmpl w:val="C40226BC"/>
    <w:lvl w:ilvl="0" w:tplc="769E2B14">
      <w:start w:val="1"/>
      <w:numFmt w:val="ordinalText"/>
      <w:lvlText w:val="%1."/>
      <w:lvlJc w:val="left"/>
      <w:pPr>
        <w:ind w:left="720" w:hanging="360"/>
      </w:pPr>
      <w:rPr>
        <w:rFonts w:ascii="Century Gothic" w:hAnsi="Century Gothic" w:hint="default"/>
        <w:b/>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5669F0"/>
    <w:multiLevelType w:val="hybridMultilevel"/>
    <w:tmpl w:val="D28CC596"/>
    <w:lvl w:ilvl="0" w:tplc="876E1044">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25392A82"/>
    <w:multiLevelType w:val="hybridMultilevel"/>
    <w:tmpl w:val="15F47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BAD561C"/>
    <w:multiLevelType w:val="hybridMultilevel"/>
    <w:tmpl w:val="8782F14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nsid w:val="2F033CFF"/>
    <w:multiLevelType w:val="hybridMultilevel"/>
    <w:tmpl w:val="6A7E01D8"/>
    <w:lvl w:ilvl="0" w:tplc="6896C566">
      <w:start w:val="1"/>
      <w:numFmt w:val="lowerLetter"/>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48F208B"/>
    <w:multiLevelType w:val="hybridMultilevel"/>
    <w:tmpl w:val="884C62BE"/>
    <w:lvl w:ilvl="0" w:tplc="080A0009">
      <w:start w:val="1"/>
      <w:numFmt w:val="bullet"/>
      <w:lvlText w:val=""/>
      <w:lvlJc w:val="left"/>
      <w:pPr>
        <w:ind w:left="927" w:hanging="360"/>
      </w:pPr>
      <w:rPr>
        <w:rFonts w:ascii="Wingdings" w:hAnsi="Wingding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450920AD"/>
    <w:multiLevelType w:val="multilevel"/>
    <w:tmpl w:val="BE38F3C8"/>
    <w:lvl w:ilvl="0">
      <w:start w:val="1"/>
      <w:numFmt w:val="decimal"/>
      <w:lvlText w:val="%1."/>
      <w:lvlJc w:val="left"/>
      <w:pPr>
        <w:ind w:left="720" w:hanging="360"/>
      </w:pPr>
      <w:rPr>
        <w:rFonts w:hint="default"/>
        <w:b/>
      </w:rPr>
    </w:lvl>
    <w:lvl w:ilvl="1">
      <w:start w:val="1"/>
      <w:numFmt w:val="lowerLetter"/>
      <w:lvlText w:val="%2."/>
      <w:lvlJc w:val="left"/>
      <w:pPr>
        <w:ind w:left="1080" w:hanging="720"/>
      </w:pPr>
      <w:rPr>
        <w:rFonts w:hint="default"/>
        <w:b/>
        <w:sz w:val="3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4F6E0328"/>
    <w:multiLevelType w:val="hybridMultilevel"/>
    <w:tmpl w:val="9D2402FE"/>
    <w:lvl w:ilvl="0" w:tplc="0CDA78FA">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53AB162C"/>
    <w:multiLevelType w:val="hybridMultilevel"/>
    <w:tmpl w:val="9EB65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74E1C6B"/>
    <w:multiLevelType w:val="hybridMultilevel"/>
    <w:tmpl w:val="D7CAFE32"/>
    <w:lvl w:ilvl="0" w:tplc="C354045C">
      <w:start w:val="1"/>
      <w:numFmt w:val="lowerLetter"/>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4304F1A"/>
    <w:multiLevelType w:val="hybridMultilevel"/>
    <w:tmpl w:val="AFFCE64C"/>
    <w:lvl w:ilvl="0" w:tplc="672C8F24">
      <w:start w:val="1"/>
      <w:numFmt w:val="lowerLetter"/>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5F2A35"/>
    <w:multiLevelType w:val="multilevel"/>
    <w:tmpl w:val="655F2A35"/>
    <w:lvl w:ilvl="0">
      <w:start w:val="1"/>
      <w:numFmt w:val="decimal"/>
      <w:lvlText w:val="%1."/>
      <w:lvlJc w:val="left"/>
      <w:pPr>
        <w:ind w:left="720" w:hanging="360"/>
      </w:pPr>
      <w:rPr>
        <w:rFonts w:cs="Tahoma"/>
        <w:b/>
        <w:i w:val="0"/>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5DC6370"/>
    <w:multiLevelType w:val="multilevel"/>
    <w:tmpl w:val="B0D08B1A"/>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nsid w:val="65E8448A"/>
    <w:multiLevelType w:val="hybridMultilevel"/>
    <w:tmpl w:val="427E59D4"/>
    <w:lvl w:ilvl="0" w:tplc="F6B2B02A">
      <w:start w:val="1"/>
      <w:numFmt w:val="lowerLetter"/>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6E44B6"/>
    <w:multiLevelType w:val="hybridMultilevel"/>
    <w:tmpl w:val="846CA6C2"/>
    <w:lvl w:ilvl="0" w:tplc="080A0009">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nsid w:val="69DC6026"/>
    <w:multiLevelType w:val="hybridMultilevel"/>
    <w:tmpl w:val="9418DABE"/>
    <w:lvl w:ilvl="0" w:tplc="31FE53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F28198B"/>
    <w:multiLevelType w:val="hybridMultilevel"/>
    <w:tmpl w:val="22CC3B7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9">
    <w:nsid w:val="73430F39"/>
    <w:multiLevelType w:val="multilevel"/>
    <w:tmpl w:val="69CC18AE"/>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0">
    <w:nsid w:val="73780DFE"/>
    <w:multiLevelType w:val="hybridMultilevel"/>
    <w:tmpl w:val="9D2402FE"/>
    <w:lvl w:ilvl="0" w:tplc="0CDA78FA">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nsid w:val="78FC2F14"/>
    <w:multiLevelType w:val="hybridMultilevel"/>
    <w:tmpl w:val="5C965BAA"/>
    <w:lvl w:ilvl="0" w:tplc="2752F54C">
      <w:start w:val="1"/>
      <w:numFmt w:val="decimal"/>
      <w:lvlText w:val="%1."/>
      <w:lvlJc w:val="left"/>
      <w:pPr>
        <w:ind w:left="1494" w:hanging="360"/>
      </w:pPr>
      <w:rPr>
        <w:rFonts w:hint="default"/>
      </w:rPr>
    </w:lvl>
    <w:lvl w:ilvl="1" w:tplc="19DA24C4">
      <w:start w:val="1"/>
      <w:numFmt w:val="upperRoman"/>
      <w:lvlText w:val="%2."/>
      <w:lvlJc w:val="left"/>
      <w:pPr>
        <w:ind w:left="2574" w:hanging="720"/>
      </w:pPr>
      <w:rPr>
        <w:rFonts w:hint="default"/>
      </w:r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2">
    <w:nsid w:val="7B29173E"/>
    <w:multiLevelType w:val="hybridMultilevel"/>
    <w:tmpl w:val="9FC26FD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nsid w:val="7CE77688"/>
    <w:multiLevelType w:val="hybridMultilevel"/>
    <w:tmpl w:val="3212555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4">
    <w:nsid w:val="7DDC2501"/>
    <w:multiLevelType w:val="hybridMultilevel"/>
    <w:tmpl w:val="34D651B4"/>
    <w:lvl w:ilvl="0" w:tplc="6EE8309E">
      <w:start w:val="1"/>
      <w:numFmt w:val="lowerLetter"/>
      <w:lvlText w:val="%1)"/>
      <w:lvlJc w:val="left"/>
      <w:pPr>
        <w:ind w:left="720" w:hanging="360"/>
      </w:pPr>
      <w:rPr>
        <w:rFonts w:hint="default"/>
        <w:b/>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F791EBC"/>
    <w:multiLevelType w:val="hybridMultilevel"/>
    <w:tmpl w:val="77488CC4"/>
    <w:lvl w:ilvl="0" w:tplc="49FA62CE">
      <w:start w:val="1"/>
      <w:numFmt w:val="ordinalText"/>
      <w:lvlText w:val="%1."/>
      <w:lvlJc w:val="left"/>
      <w:pPr>
        <w:ind w:left="720" w:hanging="360"/>
      </w:pPr>
      <w:rPr>
        <w:rFonts w:ascii="Century Gothic" w:hAnsi="Century Gothic" w:hint="default"/>
        <w:b/>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7"/>
  </w:num>
  <w:num w:numId="3">
    <w:abstractNumId w:val="4"/>
  </w:num>
  <w:num w:numId="4">
    <w:abstractNumId w:val="14"/>
  </w:num>
  <w:num w:numId="5">
    <w:abstractNumId w:val="2"/>
  </w:num>
  <w:num w:numId="6">
    <w:abstractNumId w:val="5"/>
  </w:num>
  <w:num w:numId="7">
    <w:abstractNumId w:val="24"/>
  </w:num>
  <w:num w:numId="8">
    <w:abstractNumId w:val="3"/>
  </w:num>
  <w:num w:numId="9">
    <w:abstractNumId w:val="23"/>
  </w:num>
  <w:num w:numId="10">
    <w:abstractNumId w:val="22"/>
  </w:num>
  <w:num w:numId="11">
    <w:abstractNumId w:val="7"/>
  </w:num>
  <w:num w:numId="12">
    <w:abstractNumId w:val="1"/>
  </w:num>
  <w:num w:numId="13">
    <w:abstractNumId w:val="6"/>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0"/>
  </w:num>
  <w:num w:numId="18">
    <w:abstractNumId w:val="11"/>
  </w:num>
  <w:num w:numId="19">
    <w:abstractNumId w:val="15"/>
  </w:num>
  <w:num w:numId="20">
    <w:abstractNumId w:val="19"/>
  </w:num>
  <w:num w:numId="21">
    <w:abstractNumId w:val="10"/>
  </w:num>
  <w:num w:numId="22">
    <w:abstractNumId w:val="21"/>
  </w:num>
  <w:num w:numId="23">
    <w:abstractNumId w:val="20"/>
  </w:num>
  <w:num w:numId="24">
    <w:abstractNumId w:val="18"/>
  </w:num>
  <w:num w:numId="25">
    <w:abstractNumId w:val="9"/>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F63DB"/>
    <w:rsid w:val="000572E2"/>
    <w:rsid w:val="000754BD"/>
    <w:rsid w:val="000A08F4"/>
    <w:rsid w:val="000C1075"/>
    <w:rsid w:val="001123D8"/>
    <w:rsid w:val="0012131B"/>
    <w:rsid w:val="00121E02"/>
    <w:rsid w:val="00137FC7"/>
    <w:rsid w:val="00142B0E"/>
    <w:rsid w:val="001555D9"/>
    <w:rsid w:val="00163505"/>
    <w:rsid w:val="00173151"/>
    <w:rsid w:val="001831E3"/>
    <w:rsid w:val="00185E94"/>
    <w:rsid w:val="001D4EA4"/>
    <w:rsid w:val="002060C4"/>
    <w:rsid w:val="0022057D"/>
    <w:rsid w:val="00243FBC"/>
    <w:rsid w:val="00244225"/>
    <w:rsid w:val="002C3695"/>
    <w:rsid w:val="002D0B6D"/>
    <w:rsid w:val="002F0774"/>
    <w:rsid w:val="00321181"/>
    <w:rsid w:val="003621CC"/>
    <w:rsid w:val="00364997"/>
    <w:rsid w:val="00371B8B"/>
    <w:rsid w:val="00381569"/>
    <w:rsid w:val="00390098"/>
    <w:rsid w:val="003C08FD"/>
    <w:rsid w:val="003D289D"/>
    <w:rsid w:val="003E6604"/>
    <w:rsid w:val="00420FBE"/>
    <w:rsid w:val="004375B7"/>
    <w:rsid w:val="004F2514"/>
    <w:rsid w:val="00512A26"/>
    <w:rsid w:val="00542462"/>
    <w:rsid w:val="0056286B"/>
    <w:rsid w:val="005951E0"/>
    <w:rsid w:val="005B31F1"/>
    <w:rsid w:val="005B5EA7"/>
    <w:rsid w:val="005D5CC2"/>
    <w:rsid w:val="005E4726"/>
    <w:rsid w:val="0064206C"/>
    <w:rsid w:val="0065020A"/>
    <w:rsid w:val="006A2827"/>
    <w:rsid w:val="007529E9"/>
    <w:rsid w:val="00790765"/>
    <w:rsid w:val="007D2219"/>
    <w:rsid w:val="007D6A05"/>
    <w:rsid w:val="007F2992"/>
    <w:rsid w:val="008007B7"/>
    <w:rsid w:val="008B12AC"/>
    <w:rsid w:val="008B71A6"/>
    <w:rsid w:val="008D34F4"/>
    <w:rsid w:val="00905D02"/>
    <w:rsid w:val="0091077D"/>
    <w:rsid w:val="00937052"/>
    <w:rsid w:val="009C0560"/>
    <w:rsid w:val="00A557E6"/>
    <w:rsid w:val="00AD6866"/>
    <w:rsid w:val="00AE5168"/>
    <w:rsid w:val="00AF03ED"/>
    <w:rsid w:val="00B00E9D"/>
    <w:rsid w:val="00B04826"/>
    <w:rsid w:val="00B16F35"/>
    <w:rsid w:val="00B248CC"/>
    <w:rsid w:val="00B813D8"/>
    <w:rsid w:val="00BA50A8"/>
    <w:rsid w:val="00BE7910"/>
    <w:rsid w:val="00BF2B5A"/>
    <w:rsid w:val="00BF63DB"/>
    <w:rsid w:val="00BF7924"/>
    <w:rsid w:val="00C227AE"/>
    <w:rsid w:val="00C701FE"/>
    <w:rsid w:val="00D27111"/>
    <w:rsid w:val="00D275B7"/>
    <w:rsid w:val="00D501F6"/>
    <w:rsid w:val="00D915E2"/>
    <w:rsid w:val="00DA5B08"/>
    <w:rsid w:val="00DD772A"/>
    <w:rsid w:val="00E029B8"/>
    <w:rsid w:val="00E144C3"/>
    <w:rsid w:val="00E147D3"/>
    <w:rsid w:val="00E23745"/>
    <w:rsid w:val="00E37D5D"/>
    <w:rsid w:val="00EE64C9"/>
    <w:rsid w:val="00F342AD"/>
    <w:rsid w:val="00F469DE"/>
    <w:rsid w:val="00F64FAD"/>
    <w:rsid w:val="00FA54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E0"/>
  </w:style>
  <w:style w:type="paragraph" w:styleId="Ttulo1">
    <w:name w:val="heading 1"/>
    <w:basedOn w:val="Normal"/>
    <w:next w:val="Normal"/>
    <w:link w:val="Ttulo1Car"/>
    <w:uiPriority w:val="99"/>
    <w:qFormat/>
    <w:rsid w:val="00D501F6"/>
    <w:pPr>
      <w:keepNext/>
      <w:spacing w:after="0" w:line="240" w:lineRule="auto"/>
      <w:jc w:val="both"/>
      <w:outlineLvl w:val="0"/>
    </w:pPr>
    <w:rPr>
      <w:rFonts w:ascii="Humanst521 BT" w:eastAsia="Times New Roman" w:hAnsi="Humanst521 BT" w:cs="Times New Roman"/>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F2B5A"/>
    <w:pPr>
      <w:ind w:left="720"/>
      <w:contextualSpacing/>
    </w:pPr>
  </w:style>
  <w:style w:type="table" w:styleId="Tablaconcuadrcula">
    <w:name w:val="Table Grid"/>
    <w:basedOn w:val="Tablanormal"/>
    <w:uiPriority w:val="1"/>
    <w:rsid w:val="006A28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99"/>
    <w:rsid w:val="003E6604"/>
    <w:pPr>
      <w:spacing w:after="0" w:line="240" w:lineRule="auto"/>
      <w:jc w:val="both"/>
    </w:pPr>
    <w:rPr>
      <w:rFonts w:ascii="Humanst521 BT" w:eastAsia="Times New Roman" w:hAnsi="Humanst521 BT" w:cs="Times New Roman"/>
      <w:sz w:val="28"/>
      <w:szCs w:val="24"/>
      <w:lang w:val="es-ES" w:eastAsia="es-ES"/>
    </w:rPr>
  </w:style>
  <w:style w:type="character" w:customStyle="1" w:styleId="TextoindependienteCar">
    <w:name w:val="Texto independiente Car"/>
    <w:basedOn w:val="Fuentedeprrafopredeter"/>
    <w:link w:val="Textoindependiente"/>
    <w:uiPriority w:val="99"/>
    <w:rsid w:val="003E6604"/>
    <w:rPr>
      <w:rFonts w:ascii="Humanst521 BT" w:eastAsia="Times New Roman" w:hAnsi="Humanst521 BT" w:cs="Times New Roman"/>
      <w:sz w:val="28"/>
      <w:szCs w:val="24"/>
      <w:lang w:val="es-ES" w:eastAsia="es-ES"/>
    </w:rPr>
  </w:style>
  <w:style w:type="paragraph" w:styleId="Encabezado">
    <w:name w:val="header"/>
    <w:basedOn w:val="Normal"/>
    <w:link w:val="EncabezadoCar"/>
    <w:uiPriority w:val="99"/>
    <w:unhideWhenUsed/>
    <w:rsid w:val="002F07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74"/>
  </w:style>
  <w:style w:type="paragraph" w:styleId="Piedepgina">
    <w:name w:val="footer"/>
    <w:basedOn w:val="Normal"/>
    <w:link w:val="PiedepginaCar"/>
    <w:uiPriority w:val="99"/>
    <w:semiHidden/>
    <w:unhideWhenUsed/>
    <w:rsid w:val="002F07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F0774"/>
  </w:style>
  <w:style w:type="paragraph" w:styleId="Textodeglobo">
    <w:name w:val="Balloon Text"/>
    <w:basedOn w:val="Normal"/>
    <w:link w:val="TextodegloboCar"/>
    <w:uiPriority w:val="99"/>
    <w:semiHidden/>
    <w:unhideWhenUsed/>
    <w:rsid w:val="002F07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774"/>
    <w:rPr>
      <w:rFonts w:ascii="Tahoma" w:hAnsi="Tahoma" w:cs="Tahoma"/>
      <w:sz w:val="16"/>
      <w:szCs w:val="16"/>
    </w:rPr>
  </w:style>
  <w:style w:type="character" w:styleId="Hipervnculo">
    <w:name w:val="Hyperlink"/>
    <w:uiPriority w:val="99"/>
    <w:rsid w:val="003C08FD"/>
    <w:rPr>
      <w:color w:val="0000FF"/>
      <w:u w:val="single"/>
    </w:rPr>
  </w:style>
  <w:style w:type="paragraph" w:customStyle="1" w:styleId="Prrafodelista1">
    <w:name w:val="Párrafo de lista1"/>
    <w:basedOn w:val="Normal"/>
    <w:uiPriority w:val="34"/>
    <w:qFormat/>
    <w:rsid w:val="001555D9"/>
    <w:pPr>
      <w:ind w:left="708"/>
    </w:pPr>
    <w:rPr>
      <w:rFonts w:ascii="Times New Roman" w:eastAsia="Times New Roman" w:hAnsi="Times New Roman" w:cs="Times New Roman"/>
      <w:sz w:val="24"/>
      <w:szCs w:val="24"/>
      <w:lang w:val="en-US" w:eastAsia="zh-CN"/>
    </w:rPr>
  </w:style>
  <w:style w:type="character" w:customStyle="1" w:styleId="SinespaciadoCar">
    <w:name w:val="Sin espaciado Car"/>
    <w:link w:val="Sinespaciado1"/>
    <w:uiPriority w:val="1"/>
    <w:locked/>
    <w:rsid w:val="001555D9"/>
    <w:rPr>
      <w:sz w:val="24"/>
      <w:szCs w:val="24"/>
    </w:rPr>
  </w:style>
  <w:style w:type="paragraph" w:customStyle="1" w:styleId="Sinespaciado1">
    <w:name w:val="Sin espaciado1"/>
    <w:link w:val="SinespaciadoCar"/>
    <w:uiPriority w:val="1"/>
    <w:qFormat/>
    <w:rsid w:val="001555D9"/>
    <w:pPr>
      <w:widowControl w:val="0"/>
      <w:adjustRightInd w:val="0"/>
      <w:jc w:val="both"/>
    </w:pPr>
    <w:rPr>
      <w:sz w:val="24"/>
      <w:szCs w:val="24"/>
    </w:rPr>
  </w:style>
  <w:style w:type="paragraph" w:styleId="Sinespaciado">
    <w:name w:val="No Spacing"/>
    <w:uiPriority w:val="1"/>
    <w:qFormat/>
    <w:rsid w:val="001123D8"/>
    <w:pPr>
      <w:spacing w:after="0" w:line="240" w:lineRule="auto"/>
    </w:pPr>
    <w:rPr>
      <w:rFonts w:eastAsiaTheme="minorEastAsia"/>
      <w:lang w:val="es-ES"/>
    </w:rPr>
  </w:style>
  <w:style w:type="character" w:customStyle="1" w:styleId="PrrafodelistaCar">
    <w:name w:val="Párrafo de lista Car"/>
    <w:link w:val="Prrafodelista"/>
    <w:uiPriority w:val="34"/>
    <w:locked/>
    <w:rsid w:val="000754BD"/>
  </w:style>
  <w:style w:type="character" w:customStyle="1" w:styleId="Ttulo1Car">
    <w:name w:val="Título 1 Car"/>
    <w:basedOn w:val="Fuentedeprrafopredeter"/>
    <w:link w:val="Ttulo1"/>
    <w:uiPriority w:val="99"/>
    <w:rsid w:val="00D501F6"/>
    <w:rPr>
      <w:rFonts w:ascii="Humanst521 BT" w:eastAsia="Times New Roman" w:hAnsi="Humanst521 BT" w:cs="Times New Roman"/>
      <w:sz w:val="28"/>
      <w:szCs w:val="24"/>
      <w:lang w:val="es-ES" w:eastAsia="es-ES"/>
    </w:rPr>
  </w:style>
  <w:style w:type="paragraph" w:styleId="Textonotapie">
    <w:name w:val="footnote text"/>
    <w:basedOn w:val="Normal"/>
    <w:link w:val="TextonotapieCar"/>
    <w:uiPriority w:val="99"/>
    <w:semiHidden/>
    <w:unhideWhenUsed/>
    <w:rsid w:val="00D501F6"/>
    <w:pPr>
      <w:spacing w:after="0" w:line="240" w:lineRule="auto"/>
    </w:pPr>
    <w:rPr>
      <w:rFonts w:ascii="Humanst521 BT" w:eastAsia="Times New Roman" w:hAnsi="Humanst521 BT" w:cs="Times New Roman"/>
      <w:sz w:val="20"/>
      <w:szCs w:val="20"/>
      <w:lang w:val="es-ES" w:eastAsia="es-ES"/>
    </w:rPr>
  </w:style>
  <w:style w:type="character" w:customStyle="1" w:styleId="TextonotapieCar">
    <w:name w:val="Texto nota pie Car"/>
    <w:basedOn w:val="Fuentedeprrafopredeter"/>
    <w:link w:val="Textonotapie"/>
    <w:uiPriority w:val="99"/>
    <w:semiHidden/>
    <w:rsid w:val="00D501F6"/>
    <w:rPr>
      <w:rFonts w:ascii="Humanst521 BT" w:eastAsia="Times New Roman" w:hAnsi="Humanst521 BT" w:cs="Times New Roman"/>
      <w:sz w:val="20"/>
      <w:szCs w:val="20"/>
      <w:lang w:val="es-ES" w:eastAsia="es-ES"/>
    </w:rPr>
  </w:style>
  <w:style w:type="character" w:styleId="Refdenotaalpie">
    <w:name w:val="footnote reference"/>
    <w:basedOn w:val="Fuentedeprrafopredeter"/>
    <w:uiPriority w:val="99"/>
    <w:semiHidden/>
    <w:unhideWhenUsed/>
    <w:rsid w:val="00D501F6"/>
    <w:rPr>
      <w:vertAlign w:val="superscript"/>
    </w:rPr>
  </w:style>
</w:styles>
</file>

<file path=word/webSettings.xml><?xml version="1.0" encoding="utf-8"?>
<w:webSettings xmlns:r="http://schemas.openxmlformats.org/officeDocument/2006/relationships" xmlns:w="http://schemas.openxmlformats.org/wordprocessingml/2006/main">
  <w:divs>
    <w:div w:id="266887078">
      <w:bodyDiv w:val="1"/>
      <w:marLeft w:val="0"/>
      <w:marRight w:val="0"/>
      <w:marTop w:val="0"/>
      <w:marBottom w:val="0"/>
      <w:divBdr>
        <w:top w:val="none" w:sz="0" w:space="0" w:color="auto"/>
        <w:left w:val="none" w:sz="0" w:space="0" w:color="auto"/>
        <w:bottom w:val="none" w:sz="0" w:space="0" w:color="auto"/>
        <w:right w:val="none" w:sz="0" w:space="0" w:color="auto"/>
      </w:divBdr>
    </w:div>
    <w:div w:id="423914826">
      <w:bodyDiv w:val="1"/>
      <w:marLeft w:val="0"/>
      <w:marRight w:val="0"/>
      <w:marTop w:val="0"/>
      <w:marBottom w:val="0"/>
      <w:divBdr>
        <w:top w:val="none" w:sz="0" w:space="0" w:color="auto"/>
        <w:left w:val="none" w:sz="0" w:space="0" w:color="auto"/>
        <w:bottom w:val="none" w:sz="0" w:space="0" w:color="auto"/>
        <w:right w:val="none" w:sz="0" w:space="0" w:color="auto"/>
      </w:divBdr>
    </w:div>
    <w:div w:id="690033912">
      <w:bodyDiv w:val="1"/>
      <w:marLeft w:val="0"/>
      <w:marRight w:val="0"/>
      <w:marTop w:val="0"/>
      <w:marBottom w:val="0"/>
      <w:divBdr>
        <w:top w:val="none" w:sz="0" w:space="0" w:color="auto"/>
        <w:left w:val="none" w:sz="0" w:space="0" w:color="auto"/>
        <w:bottom w:val="none" w:sz="0" w:space="0" w:color="auto"/>
        <w:right w:val="none" w:sz="0" w:space="0" w:color="auto"/>
      </w:divBdr>
    </w:div>
    <w:div w:id="7488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F09FDC-9426-472E-8E77-38B8807F1852}"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s-MX"/>
        </a:p>
      </dgm:t>
    </dgm:pt>
    <dgm:pt modelId="{AE669752-B9A7-4CA5-8EBC-ADF9204753C4}">
      <dgm:prSet phldrT="[Texto]"/>
      <dgm:spPr/>
      <dgm:t>
        <a:bodyPr/>
        <a:lstStyle/>
        <a:p>
          <a:r>
            <a:rPr lang="es-MX"/>
            <a:t>Índice</a:t>
          </a:r>
        </a:p>
      </dgm:t>
    </dgm:pt>
    <dgm:pt modelId="{D426CA3F-BB12-4D30-A629-C80A5BD18732}" type="parTrans" cxnId="{91558894-C5D4-4213-91DE-A9B85A42F188}">
      <dgm:prSet/>
      <dgm:spPr/>
      <dgm:t>
        <a:bodyPr/>
        <a:lstStyle/>
        <a:p>
          <a:endParaRPr lang="es-MX"/>
        </a:p>
      </dgm:t>
    </dgm:pt>
    <dgm:pt modelId="{40421903-62F2-47C3-88DB-A5540C5CB318}" type="sibTrans" cxnId="{91558894-C5D4-4213-91DE-A9B85A42F188}">
      <dgm:prSet/>
      <dgm:spPr/>
      <dgm:t>
        <a:bodyPr/>
        <a:lstStyle/>
        <a:p>
          <a:endParaRPr lang="es-MX"/>
        </a:p>
      </dgm:t>
    </dgm:pt>
    <dgm:pt modelId="{C1A6BF8F-8642-4135-8EA2-6B28A041E432}">
      <dgm:prSet phldrT="[Texto]" custT="1"/>
      <dgm:spPr>
        <a:solidFill>
          <a:schemeClr val="accent6">
            <a:lumMod val="75000"/>
          </a:schemeClr>
        </a:solidFill>
      </dgm:spPr>
      <dgm:t>
        <a:bodyPr/>
        <a:lstStyle/>
        <a:p>
          <a:pPr algn="l"/>
          <a:r>
            <a:rPr lang="es-MX" sz="2400"/>
            <a:t>Procedimiento ordinario sancionador </a:t>
          </a:r>
          <a:r>
            <a:rPr lang="es-MX" sz="1400"/>
            <a:t>(Pag. 3) </a:t>
          </a:r>
          <a:endParaRPr lang="es-MX" sz="2400"/>
        </a:p>
      </dgm:t>
    </dgm:pt>
    <dgm:pt modelId="{5DA83D1C-52D3-4574-8BA2-7DE6D6B94628}" type="parTrans" cxnId="{94513E61-03D8-4524-91F6-8EAD9A6CCC25}">
      <dgm:prSet/>
      <dgm:spPr/>
      <dgm:t>
        <a:bodyPr/>
        <a:lstStyle/>
        <a:p>
          <a:endParaRPr lang="es-MX"/>
        </a:p>
      </dgm:t>
    </dgm:pt>
    <dgm:pt modelId="{0148869E-DD13-450D-911A-A75DCF812C4B}" type="sibTrans" cxnId="{94513E61-03D8-4524-91F6-8EAD9A6CCC25}">
      <dgm:prSet/>
      <dgm:spPr/>
      <dgm:t>
        <a:bodyPr/>
        <a:lstStyle/>
        <a:p>
          <a:endParaRPr lang="es-MX"/>
        </a:p>
      </dgm:t>
    </dgm:pt>
    <dgm:pt modelId="{0B7298EB-6203-4214-BB8D-66539BED2481}">
      <dgm:prSet phldrT="[Texto]" custT="1"/>
      <dgm:spPr>
        <a:solidFill>
          <a:schemeClr val="accent6">
            <a:lumMod val="75000"/>
          </a:schemeClr>
        </a:solidFill>
      </dgm:spPr>
      <dgm:t>
        <a:bodyPr/>
        <a:lstStyle/>
        <a:p>
          <a:pPr algn="l"/>
          <a:r>
            <a:rPr lang="es-MX" sz="2400"/>
            <a:t>Procedimiento especial sancionador </a:t>
          </a:r>
          <a:r>
            <a:rPr lang="es-MX" sz="1400"/>
            <a:t>(Pag. 12)</a:t>
          </a:r>
          <a:r>
            <a:rPr lang="es-MX" sz="2400"/>
            <a:t>	</a:t>
          </a:r>
        </a:p>
      </dgm:t>
    </dgm:pt>
    <dgm:pt modelId="{BE7BBB24-9D64-4DF1-BB3B-DBBB6E42C6B5}" type="parTrans" cxnId="{E79C0156-3287-4209-99AE-E66D26D4A91F}">
      <dgm:prSet/>
      <dgm:spPr/>
      <dgm:t>
        <a:bodyPr/>
        <a:lstStyle/>
        <a:p>
          <a:endParaRPr lang="es-MX"/>
        </a:p>
      </dgm:t>
    </dgm:pt>
    <dgm:pt modelId="{76AEF847-B6DC-4C8F-A884-C0AB26AA3406}" type="sibTrans" cxnId="{E79C0156-3287-4209-99AE-E66D26D4A91F}">
      <dgm:prSet/>
      <dgm:spPr/>
      <dgm:t>
        <a:bodyPr/>
        <a:lstStyle/>
        <a:p>
          <a:endParaRPr lang="es-MX"/>
        </a:p>
      </dgm:t>
    </dgm:pt>
    <dgm:pt modelId="{AA2504A7-7CCA-4CF0-A949-0692A82C1D9B}">
      <dgm:prSet phldrT="[Texto]" custT="1"/>
      <dgm:spPr>
        <a:solidFill>
          <a:schemeClr val="accent6">
            <a:lumMod val="75000"/>
          </a:schemeClr>
        </a:solidFill>
      </dgm:spPr>
      <dgm:t>
        <a:bodyPr/>
        <a:lstStyle/>
        <a:p>
          <a:pPr algn="l"/>
          <a:endParaRPr lang="es-MX" sz="2400"/>
        </a:p>
      </dgm:t>
    </dgm:pt>
    <dgm:pt modelId="{D8E90C23-E655-41EA-A0D6-62C54603D96E}" type="parTrans" cxnId="{DF998317-CCAF-4E4D-8DB8-E6A70980E49E}">
      <dgm:prSet/>
      <dgm:spPr/>
      <dgm:t>
        <a:bodyPr/>
        <a:lstStyle/>
        <a:p>
          <a:endParaRPr lang="es-MX"/>
        </a:p>
      </dgm:t>
    </dgm:pt>
    <dgm:pt modelId="{B524D2FB-B601-42A2-8DE4-BE2BD646D41A}" type="sibTrans" cxnId="{DF998317-CCAF-4E4D-8DB8-E6A70980E49E}">
      <dgm:prSet/>
      <dgm:spPr/>
      <dgm:t>
        <a:bodyPr/>
        <a:lstStyle/>
        <a:p>
          <a:endParaRPr lang="es-MX"/>
        </a:p>
      </dgm:t>
    </dgm:pt>
    <dgm:pt modelId="{3B01551B-85B1-4238-9E97-BBEBCA553935}">
      <dgm:prSet phldrT="[Texto]" custT="1"/>
      <dgm:spPr>
        <a:solidFill>
          <a:schemeClr val="accent6">
            <a:lumMod val="75000"/>
          </a:schemeClr>
        </a:solidFill>
      </dgm:spPr>
      <dgm:t>
        <a:bodyPr/>
        <a:lstStyle/>
        <a:p>
          <a:pPr algn="l"/>
          <a:endParaRPr lang="es-MX" sz="2400"/>
        </a:p>
      </dgm:t>
    </dgm:pt>
    <dgm:pt modelId="{260986F7-4B10-46B4-8274-9784AD7013F1}" type="parTrans" cxnId="{1A526742-ED69-43B4-A310-748343907736}">
      <dgm:prSet/>
      <dgm:spPr/>
      <dgm:t>
        <a:bodyPr/>
        <a:lstStyle/>
        <a:p>
          <a:endParaRPr lang="es-MX"/>
        </a:p>
      </dgm:t>
    </dgm:pt>
    <dgm:pt modelId="{CDF827CE-76F3-4F7A-964E-98C2B814AB4A}" type="sibTrans" cxnId="{1A526742-ED69-43B4-A310-748343907736}">
      <dgm:prSet/>
      <dgm:spPr/>
      <dgm:t>
        <a:bodyPr/>
        <a:lstStyle/>
        <a:p>
          <a:endParaRPr lang="es-MX"/>
        </a:p>
      </dgm:t>
    </dgm:pt>
    <dgm:pt modelId="{28AD45C1-F1B6-4068-ABDF-58731184966D}">
      <dgm:prSet phldrT="[Texto]" custT="1"/>
      <dgm:spPr>
        <a:solidFill>
          <a:schemeClr val="accent6">
            <a:lumMod val="75000"/>
          </a:schemeClr>
        </a:solidFill>
      </dgm:spPr>
      <dgm:t>
        <a:bodyPr/>
        <a:lstStyle/>
        <a:p>
          <a:pPr algn="l"/>
          <a:endParaRPr lang="es-MX" sz="2400"/>
        </a:p>
      </dgm:t>
    </dgm:pt>
    <dgm:pt modelId="{4040229C-C8A8-45C4-A4AC-0D0776A7DA54}" type="parTrans" cxnId="{B3CE47DE-F193-4D4D-A4DB-437D3E8E7CF4}">
      <dgm:prSet/>
      <dgm:spPr/>
      <dgm:t>
        <a:bodyPr/>
        <a:lstStyle/>
        <a:p>
          <a:endParaRPr lang="es-MX"/>
        </a:p>
      </dgm:t>
    </dgm:pt>
    <dgm:pt modelId="{6C5CFF78-EF4C-4224-909C-A2FE283C52AF}" type="sibTrans" cxnId="{B3CE47DE-F193-4D4D-A4DB-437D3E8E7CF4}">
      <dgm:prSet/>
      <dgm:spPr/>
      <dgm:t>
        <a:bodyPr/>
        <a:lstStyle/>
        <a:p>
          <a:endParaRPr lang="es-MX"/>
        </a:p>
      </dgm:t>
    </dgm:pt>
    <dgm:pt modelId="{265D62CD-8266-4201-B53A-21D8522DFDB4}">
      <dgm:prSet phldrT="[Texto]" custT="1"/>
      <dgm:spPr>
        <a:solidFill>
          <a:schemeClr val="accent6">
            <a:lumMod val="75000"/>
          </a:schemeClr>
        </a:solidFill>
      </dgm:spPr>
      <dgm:t>
        <a:bodyPr/>
        <a:lstStyle/>
        <a:p>
          <a:pPr algn="l"/>
          <a:endParaRPr lang="es-MX" sz="2400"/>
        </a:p>
      </dgm:t>
    </dgm:pt>
    <dgm:pt modelId="{F8F9F7BF-DA60-4585-A8B8-72614C58B74A}" type="parTrans" cxnId="{73B1139A-DA08-4061-8AF1-BA0505E603B8}">
      <dgm:prSet/>
      <dgm:spPr/>
      <dgm:t>
        <a:bodyPr/>
        <a:lstStyle/>
        <a:p>
          <a:endParaRPr lang="es-MX"/>
        </a:p>
      </dgm:t>
    </dgm:pt>
    <dgm:pt modelId="{D0F5D014-D81F-4FC0-AAB0-EA8E4C4AA2AF}" type="sibTrans" cxnId="{73B1139A-DA08-4061-8AF1-BA0505E603B8}">
      <dgm:prSet/>
      <dgm:spPr/>
      <dgm:t>
        <a:bodyPr/>
        <a:lstStyle/>
        <a:p>
          <a:endParaRPr lang="es-MX"/>
        </a:p>
      </dgm:t>
    </dgm:pt>
    <dgm:pt modelId="{07D79C28-90D2-4326-AAA9-82AEE1623CD1}">
      <dgm:prSet phldrT="[Texto]" custT="1"/>
      <dgm:spPr>
        <a:solidFill>
          <a:schemeClr val="accent6">
            <a:lumMod val="75000"/>
          </a:schemeClr>
        </a:solidFill>
      </dgm:spPr>
      <dgm:t>
        <a:bodyPr/>
        <a:lstStyle/>
        <a:p>
          <a:pPr algn="l"/>
          <a:r>
            <a:rPr lang="es-MX" sz="2400"/>
            <a:t>Anexo Único</a:t>
          </a:r>
        </a:p>
      </dgm:t>
    </dgm:pt>
    <dgm:pt modelId="{A2291BBF-53A1-4B61-837B-2BC0FA3EF786}" type="parTrans" cxnId="{40DA4310-FC80-45FA-9256-6829247BF722}">
      <dgm:prSet/>
      <dgm:spPr/>
      <dgm:t>
        <a:bodyPr/>
        <a:lstStyle/>
        <a:p>
          <a:endParaRPr lang="es-MX"/>
        </a:p>
      </dgm:t>
    </dgm:pt>
    <dgm:pt modelId="{2ADBA162-653C-439D-9A04-A16C80AC1EF4}" type="sibTrans" cxnId="{40DA4310-FC80-45FA-9256-6829247BF722}">
      <dgm:prSet/>
      <dgm:spPr/>
      <dgm:t>
        <a:bodyPr/>
        <a:lstStyle/>
        <a:p>
          <a:endParaRPr lang="es-MX"/>
        </a:p>
      </dgm:t>
    </dgm:pt>
    <dgm:pt modelId="{9539274B-ED5A-4D46-9A6E-7771E59C3F2F}">
      <dgm:prSet phldrT="[Texto]" custT="1"/>
      <dgm:spPr>
        <a:solidFill>
          <a:schemeClr val="accent6">
            <a:lumMod val="75000"/>
          </a:schemeClr>
        </a:solidFill>
      </dgm:spPr>
      <dgm:t>
        <a:bodyPr/>
        <a:lstStyle/>
        <a:p>
          <a:pPr algn="l"/>
          <a:endParaRPr lang="es-MX" sz="2400"/>
        </a:p>
      </dgm:t>
    </dgm:pt>
    <dgm:pt modelId="{72E3522D-C6E3-423B-A362-8D9013F9071A}" type="parTrans" cxnId="{9955A59B-69E8-49CA-B617-788D65224077}">
      <dgm:prSet/>
      <dgm:spPr/>
      <dgm:t>
        <a:bodyPr/>
        <a:lstStyle/>
        <a:p>
          <a:endParaRPr lang="es-MX"/>
        </a:p>
      </dgm:t>
    </dgm:pt>
    <dgm:pt modelId="{57003A99-DEDE-49CA-A195-A1AAA4BB468C}" type="sibTrans" cxnId="{9955A59B-69E8-49CA-B617-788D65224077}">
      <dgm:prSet/>
      <dgm:spPr/>
      <dgm:t>
        <a:bodyPr/>
        <a:lstStyle/>
        <a:p>
          <a:endParaRPr lang="es-MX"/>
        </a:p>
      </dgm:t>
    </dgm:pt>
    <dgm:pt modelId="{C950FAA2-1545-470A-95A1-A4E35F7D521D}" type="pres">
      <dgm:prSet presAssocID="{3FF09FDC-9426-472E-8E77-38B8807F1852}" presName="linearFlow" presStyleCnt="0">
        <dgm:presLayoutVars>
          <dgm:dir/>
          <dgm:animLvl val="lvl"/>
          <dgm:resizeHandles/>
        </dgm:presLayoutVars>
      </dgm:prSet>
      <dgm:spPr/>
      <dgm:t>
        <a:bodyPr/>
        <a:lstStyle/>
        <a:p>
          <a:endParaRPr lang="es-MX"/>
        </a:p>
      </dgm:t>
    </dgm:pt>
    <dgm:pt modelId="{65C2F1D6-DDA6-4AA4-B002-9BD4EB1E56F9}" type="pres">
      <dgm:prSet presAssocID="{AE669752-B9A7-4CA5-8EBC-ADF9204753C4}" presName="compositeNode" presStyleCnt="0">
        <dgm:presLayoutVars>
          <dgm:bulletEnabled val="1"/>
        </dgm:presLayoutVars>
      </dgm:prSet>
      <dgm:spPr/>
    </dgm:pt>
    <dgm:pt modelId="{4CFC9959-5A12-467D-8726-8826EAEFF6AC}" type="pres">
      <dgm:prSet presAssocID="{AE669752-B9A7-4CA5-8EBC-ADF9204753C4}" presName="image" presStyleLbl="fgImgPlace1" presStyleIdx="0" presStyleCnt="1"/>
      <dgm:spPr>
        <a:blipFill rotWithShape="0">
          <a:blip xmlns:r="http://schemas.openxmlformats.org/officeDocument/2006/relationships" r:embed="rId1"/>
          <a:stretch>
            <a:fillRect/>
          </a:stretch>
        </a:blipFill>
      </dgm:spPr>
    </dgm:pt>
    <dgm:pt modelId="{56CF1826-6A89-41C9-A3EA-395D8F0F1B4D}" type="pres">
      <dgm:prSet presAssocID="{AE669752-B9A7-4CA5-8EBC-ADF9204753C4}" presName="childNode" presStyleLbl="node1" presStyleIdx="0" presStyleCnt="1">
        <dgm:presLayoutVars>
          <dgm:bulletEnabled val="1"/>
        </dgm:presLayoutVars>
      </dgm:prSet>
      <dgm:spPr/>
      <dgm:t>
        <a:bodyPr/>
        <a:lstStyle/>
        <a:p>
          <a:endParaRPr lang="es-MX"/>
        </a:p>
      </dgm:t>
    </dgm:pt>
    <dgm:pt modelId="{E9861C7B-A202-441A-BFF1-42BB554D087B}" type="pres">
      <dgm:prSet presAssocID="{AE669752-B9A7-4CA5-8EBC-ADF9204753C4}" presName="parentNode" presStyleLbl="revTx" presStyleIdx="0" presStyleCnt="1">
        <dgm:presLayoutVars>
          <dgm:chMax val="0"/>
          <dgm:bulletEnabled val="1"/>
        </dgm:presLayoutVars>
      </dgm:prSet>
      <dgm:spPr/>
      <dgm:t>
        <a:bodyPr/>
        <a:lstStyle/>
        <a:p>
          <a:endParaRPr lang="es-MX"/>
        </a:p>
      </dgm:t>
    </dgm:pt>
  </dgm:ptLst>
  <dgm:cxnLst>
    <dgm:cxn modelId="{5B9B45C4-4B66-4BB1-93C4-865CFA5A65EE}" type="presOf" srcId="{07D79C28-90D2-4326-AAA9-82AEE1623CD1}" destId="{56CF1826-6A89-41C9-A3EA-395D8F0F1B4D}" srcOrd="0" destOrd="5" presId="urn:microsoft.com/office/officeart/2005/8/layout/hList2"/>
    <dgm:cxn modelId="{2A2E113A-21C4-452B-95EB-0DD6F302ADAE}" type="presOf" srcId="{3FF09FDC-9426-472E-8E77-38B8807F1852}" destId="{C950FAA2-1545-470A-95A1-A4E35F7D521D}" srcOrd="0" destOrd="0" presId="urn:microsoft.com/office/officeart/2005/8/layout/hList2"/>
    <dgm:cxn modelId="{E79C0156-3287-4209-99AE-E66D26D4A91F}" srcId="{AE669752-B9A7-4CA5-8EBC-ADF9204753C4}" destId="{0B7298EB-6203-4214-BB8D-66539BED2481}" srcOrd="3" destOrd="0" parTransId="{BE7BBB24-9D64-4DF1-BB3B-DBBB6E42C6B5}" sibTransId="{76AEF847-B6DC-4C8F-A884-C0AB26AA3406}"/>
    <dgm:cxn modelId="{9955A59B-69E8-49CA-B617-788D65224077}" srcId="{AE669752-B9A7-4CA5-8EBC-ADF9204753C4}" destId="{9539274B-ED5A-4D46-9A6E-7771E59C3F2F}" srcOrd="4" destOrd="0" parTransId="{72E3522D-C6E3-423B-A362-8D9013F9071A}" sibTransId="{57003A99-DEDE-49CA-A195-A1AAA4BB468C}"/>
    <dgm:cxn modelId="{445DEE8B-CD36-4F6D-B0F0-70600D8DB2BE}" type="presOf" srcId="{AA2504A7-7CCA-4CF0-A949-0692A82C1D9B}" destId="{56CF1826-6A89-41C9-A3EA-395D8F0F1B4D}" srcOrd="0" destOrd="2" presId="urn:microsoft.com/office/officeart/2005/8/layout/hList2"/>
    <dgm:cxn modelId="{DF05DF67-1CE0-449E-88EB-4D5F3C7D8513}" type="presOf" srcId="{265D62CD-8266-4201-B53A-21D8522DFDB4}" destId="{56CF1826-6A89-41C9-A3EA-395D8F0F1B4D}" srcOrd="0" destOrd="6" presId="urn:microsoft.com/office/officeart/2005/8/layout/hList2"/>
    <dgm:cxn modelId="{EED6B9E8-CBB8-400F-9E44-2A1A00CC6B76}" type="presOf" srcId="{0B7298EB-6203-4214-BB8D-66539BED2481}" destId="{56CF1826-6A89-41C9-A3EA-395D8F0F1B4D}" srcOrd="0" destOrd="3" presId="urn:microsoft.com/office/officeart/2005/8/layout/hList2"/>
    <dgm:cxn modelId="{73B1139A-DA08-4061-8AF1-BA0505E603B8}" srcId="{AE669752-B9A7-4CA5-8EBC-ADF9204753C4}" destId="{265D62CD-8266-4201-B53A-21D8522DFDB4}" srcOrd="6" destOrd="0" parTransId="{F8F9F7BF-DA60-4585-A8B8-72614C58B74A}" sibTransId="{D0F5D014-D81F-4FC0-AAB0-EA8E4C4AA2AF}"/>
    <dgm:cxn modelId="{F50FB9B5-613B-48B4-B563-1522FBB6A2A8}" type="presOf" srcId="{C1A6BF8F-8642-4135-8EA2-6B28A041E432}" destId="{56CF1826-6A89-41C9-A3EA-395D8F0F1B4D}" srcOrd="0" destOrd="1" presId="urn:microsoft.com/office/officeart/2005/8/layout/hList2"/>
    <dgm:cxn modelId="{ECA8C449-906D-4543-8228-240C28B40C2D}" type="presOf" srcId="{AE669752-B9A7-4CA5-8EBC-ADF9204753C4}" destId="{E9861C7B-A202-441A-BFF1-42BB554D087B}" srcOrd="0" destOrd="0" presId="urn:microsoft.com/office/officeart/2005/8/layout/hList2"/>
    <dgm:cxn modelId="{3A43A231-70C0-4F13-8452-322F9F193F2D}" type="presOf" srcId="{9539274B-ED5A-4D46-9A6E-7771E59C3F2F}" destId="{56CF1826-6A89-41C9-A3EA-395D8F0F1B4D}" srcOrd="0" destOrd="4" presId="urn:microsoft.com/office/officeart/2005/8/layout/hList2"/>
    <dgm:cxn modelId="{934AFF2A-098F-4CB1-B004-A9F3D35F62E9}" type="presOf" srcId="{28AD45C1-F1B6-4068-ABDF-58731184966D}" destId="{56CF1826-6A89-41C9-A3EA-395D8F0F1B4D}" srcOrd="0" destOrd="7" presId="urn:microsoft.com/office/officeart/2005/8/layout/hList2"/>
    <dgm:cxn modelId="{B3CE47DE-F193-4D4D-A4DB-437D3E8E7CF4}" srcId="{AE669752-B9A7-4CA5-8EBC-ADF9204753C4}" destId="{28AD45C1-F1B6-4068-ABDF-58731184966D}" srcOrd="7" destOrd="0" parTransId="{4040229C-C8A8-45C4-A4AC-0D0776A7DA54}" sibTransId="{6C5CFF78-EF4C-4224-909C-A2FE283C52AF}"/>
    <dgm:cxn modelId="{9A0531AD-471F-4ABD-BFF1-E853CE3BA49A}" type="presOf" srcId="{3B01551B-85B1-4238-9E97-BBEBCA553935}" destId="{56CF1826-6A89-41C9-A3EA-395D8F0F1B4D}" srcOrd="0" destOrd="0" presId="urn:microsoft.com/office/officeart/2005/8/layout/hList2"/>
    <dgm:cxn modelId="{91558894-C5D4-4213-91DE-A9B85A42F188}" srcId="{3FF09FDC-9426-472E-8E77-38B8807F1852}" destId="{AE669752-B9A7-4CA5-8EBC-ADF9204753C4}" srcOrd="0" destOrd="0" parTransId="{D426CA3F-BB12-4D30-A629-C80A5BD18732}" sibTransId="{40421903-62F2-47C3-88DB-A5540C5CB318}"/>
    <dgm:cxn modelId="{94513E61-03D8-4524-91F6-8EAD9A6CCC25}" srcId="{AE669752-B9A7-4CA5-8EBC-ADF9204753C4}" destId="{C1A6BF8F-8642-4135-8EA2-6B28A041E432}" srcOrd="1" destOrd="0" parTransId="{5DA83D1C-52D3-4574-8BA2-7DE6D6B94628}" sibTransId="{0148869E-DD13-450D-911A-A75DCF812C4B}"/>
    <dgm:cxn modelId="{DF998317-CCAF-4E4D-8DB8-E6A70980E49E}" srcId="{AE669752-B9A7-4CA5-8EBC-ADF9204753C4}" destId="{AA2504A7-7CCA-4CF0-A949-0692A82C1D9B}" srcOrd="2" destOrd="0" parTransId="{D8E90C23-E655-41EA-A0D6-62C54603D96E}" sibTransId="{B524D2FB-B601-42A2-8DE4-BE2BD646D41A}"/>
    <dgm:cxn modelId="{40DA4310-FC80-45FA-9256-6829247BF722}" srcId="{AE669752-B9A7-4CA5-8EBC-ADF9204753C4}" destId="{07D79C28-90D2-4326-AAA9-82AEE1623CD1}" srcOrd="5" destOrd="0" parTransId="{A2291BBF-53A1-4B61-837B-2BC0FA3EF786}" sibTransId="{2ADBA162-653C-439D-9A04-A16C80AC1EF4}"/>
    <dgm:cxn modelId="{1A526742-ED69-43B4-A310-748343907736}" srcId="{AE669752-B9A7-4CA5-8EBC-ADF9204753C4}" destId="{3B01551B-85B1-4238-9E97-BBEBCA553935}" srcOrd="0" destOrd="0" parTransId="{260986F7-4B10-46B4-8274-9784AD7013F1}" sibTransId="{CDF827CE-76F3-4F7A-964E-98C2B814AB4A}"/>
    <dgm:cxn modelId="{749107D9-D7A8-4392-A843-2EDC42C34A51}" type="presParOf" srcId="{C950FAA2-1545-470A-95A1-A4E35F7D521D}" destId="{65C2F1D6-DDA6-4AA4-B002-9BD4EB1E56F9}" srcOrd="0" destOrd="0" presId="urn:microsoft.com/office/officeart/2005/8/layout/hList2"/>
    <dgm:cxn modelId="{A0F3DFAB-223E-45D9-949A-56540B2B8C9D}" type="presParOf" srcId="{65C2F1D6-DDA6-4AA4-B002-9BD4EB1E56F9}" destId="{4CFC9959-5A12-467D-8726-8826EAEFF6AC}" srcOrd="0" destOrd="0" presId="urn:microsoft.com/office/officeart/2005/8/layout/hList2"/>
    <dgm:cxn modelId="{5DC54B00-1117-45DE-BB79-909C45ECA6F6}" type="presParOf" srcId="{65C2F1D6-DDA6-4AA4-B002-9BD4EB1E56F9}" destId="{56CF1826-6A89-41C9-A3EA-395D8F0F1B4D}" srcOrd="1" destOrd="0" presId="urn:microsoft.com/office/officeart/2005/8/layout/hList2"/>
    <dgm:cxn modelId="{CF5AC82A-C44E-40C4-B985-0EC6F0F58E23}" type="presParOf" srcId="{65C2F1D6-DDA6-4AA4-B002-9BD4EB1E56F9}" destId="{E9861C7B-A202-441A-BFF1-42BB554D087B}" srcOrd="2" destOrd="0" presId="urn:microsoft.com/office/officeart/2005/8/layout/hList2"/>
  </dgm:cxnLst>
  <dgm:bg/>
  <dgm:whole/>
</dgm:dataModel>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umanst521 BT">
    <w:altName w:val="Lucida Sans Unicode"/>
    <w:charset w:val="00"/>
    <w:family w:val="swiss"/>
    <w:pitch w:val="variable"/>
    <w:sig w:usb0="00000001" w:usb1="1000204A" w:usb2="00000000" w:usb3="00000000" w:csb0="0000001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A36D6"/>
    <w:rsid w:val="00317FDB"/>
    <w:rsid w:val="003D2B4F"/>
    <w:rsid w:val="00401BEC"/>
    <w:rsid w:val="005C3643"/>
    <w:rsid w:val="00745D97"/>
    <w:rsid w:val="007D2281"/>
    <w:rsid w:val="009961EB"/>
    <w:rsid w:val="00A157F3"/>
    <w:rsid w:val="00CD58BF"/>
    <w:rsid w:val="00E72A1F"/>
    <w:rsid w:val="00EA36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8CD24AA82934446834582AA995BCE41">
    <w:name w:val="38CD24AA82934446834582AA995BCE41"/>
    <w:rsid w:val="00EA36D6"/>
  </w:style>
  <w:style w:type="paragraph" w:customStyle="1" w:styleId="DC76F0D2E1B044C3B6127882AE00C8C8">
    <w:name w:val="DC76F0D2E1B044C3B6127882AE00C8C8"/>
    <w:rsid w:val="00EA36D6"/>
  </w:style>
  <w:style w:type="paragraph" w:customStyle="1" w:styleId="FEB2157F88A345B6A1F90BF6F12CCCEB">
    <w:name w:val="FEB2157F88A345B6A1F90BF6F12CCCEB"/>
    <w:rsid w:val="00317FDB"/>
  </w:style>
  <w:style w:type="paragraph" w:customStyle="1" w:styleId="422633BCAAF9487EA753E7C63E738743">
    <w:name w:val="422633BCAAF9487EA753E7C63E738743"/>
    <w:rsid w:val="00317FDB"/>
  </w:style>
  <w:style w:type="paragraph" w:customStyle="1" w:styleId="BF455CE11372464B8DE1E88D388404A6">
    <w:name w:val="BF455CE11372464B8DE1E88D388404A6"/>
    <w:rsid w:val="00317FDB"/>
  </w:style>
  <w:style w:type="paragraph" w:customStyle="1" w:styleId="BA68D64FC758416E805D2FDF0B6F4F13">
    <w:name w:val="BA68D64FC758416E805D2FDF0B6F4F13"/>
    <w:rsid w:val="00317FDB"/>
  </w:style>
  <w:style w:type="paragraph" w:customStyle="1" w:styleId="1C214DB6E22146A9A39F04095711D5A3">
    <w:name w:val="1C214DB6E22146A9A39F04095711D5A3"/>
    <w:rsid w:val="00317FDB"/>
  </w:style>
  <w:style w:type="paragraph" w:customStyle="1" w:styleId="FD2D98F484FF49608345EBD981E15857">
    <w:name w:val="FD2D98F484FF49608345EBD981E15857"/>
    <w:rsid w:val="00317FDB"/>
  </w:style>
  <w:style w:type="paragraph" w:customStyle="1" w:styleId="97DA2DF9C00045078574FA5241B232E6">
    <w:name w:val="97DA2DF9C00045078574FA5241B232E6"/>
    <w:rsid w:val="00317FDB"/>
  </w:style>
  <w:style w:type="paragraph" w:customStyle="1" w:styleId="6A75FD3793A04617B372F1DD5759C268">
    <w:name w:val="6A75FD3793A04617B372F1DD5759C268"/>
    <w:rsid w:val="00317FDB"/>
  </w:style>
  <w:style w:type="paragraph" w:customStyle="1" w:styleId="24C235624ADF49C9BEF933F034B73B91">
    <w:name w:val="24C235624ADF49C9BEF933F034B73B91"/>
    <w:rsid w:val="00317FDB"/>
  </w:style>
  <w:style w:type="paragraph" w:customStyle="1" w:styleId="EBD24CB4D6BD428BBCD3C7294B6584B6">
    <w:name w:val="EBD24CB4D6BD428BBCD3C7294B6584B6"/>
    <w:rsid w:val="00317F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2016-06-30T00:00:00</PublishDate>
  <Abstract>Informe que se rinde con motivo de la tramitación y substanciación de los procedimientos sancionadores durante el Primer Trimestre del ejercicio 2016.</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13</Pages>
  <Words>2303</Words>
  <Characters>12669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INFORME DE ACTIVIDADES</vt:lpstr>
    </vt:vector>
  </TitlesOfParts>
  <Company>UNIDAD TÉCNICA DE LO CONTENCIOSO ELECTORAL</Company>
  <LinksUpToDate>false</LinksUpToDate>
  <CharactersWithSpaces>14943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ACTIVIDADES</dc:title>
  <dc:subject>Segundo Trimestre del ejercicio 2016</dc:subject>
  <dc:creator>IEEBC</dc:creator>
  <cp:keywords/>
  <dc:description/>
  <cp:lastModifiedBy>IEPC</cp:lastModifiedBy>
  <cp:revision>9</cp:revision>
  <cp:lastPrinted>2016-07-27T18:59:00Z</cp:lastPrinted>
  <dcterms:created xsi:type="dcterms:W3CDTF">2016-06-30T01:23:00Z</dcterms:created>
  <dcterms:modified xsi:type="dcterms:W3CDTF">2016-07-27T20:16:00Z</dcterms:modified>
</cp:coreProperties>
</file>