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D" w:rsidRDefault="006B10C8" w:rsidP="00BA7257">
      <w:pPr>
        <w:spacing w:line="276" w:lineRule="auto"/>
        <w:jc w:val="center"/>
        <w:rPr>
          <w:rFonts w:ascii="Century Gothic" w:hAnsi="Century Gothic"/>
          <w:b/>
          <w:sz w:val="40"/>
          <w:szCs w:val="28"/>
        </w:rPr>
      </w:pPr>
      <w:r>
        <w:rPr>
          <w:rFonts w:ascii="Century Gothic" w:hAnsi="Century Gothic"/>
          <w:b/>
          <w:noProof/>
          <w:sz w:val="40"/>
          <w:szCs w:val="28"/>
          <w:lang w:val="es-MX" w:eastAsia="es-MX"/>
        </w:rPr>
        <w:drawing>
          <wp:anchor distT="0" distB="0" distL="114300" distR="114300" simplePos="0" relativeHeight="251658240" behindDoc="1" locked="0" layoutInCell="1" allowOverlap="1">
            <wp:simplePos x="0" y="0"/>
            <wp:positionH relativeFrom="column">
              <wp:posOffset>-52705</wp:posOffset>
            </wp:positionH>
            <wp:positionV relativeFrom="paragraph">
              <wp:posOffset>-941070</wp:posOffset>
            </wp:positionV>
            <wp:extent cx="1905000" cy="847725"/>
            <wp:effectExtent l="19050" t="0" r="0" b="0"/>
            <wp:wrapNone/>
            <wp:docPr id="1"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8"/>
                    <a:stretch>
                      <a:fillRect/>
                    </a:stretch>
                  </pic:blipFill>
                  <pic:spPr>
                    <a:xfrm>
                      <a:off x="0" y="0"/>
                      <a:ext cx="1905000" cy="847725"/>
                    </a:xfrm>
                    <a:prstGeom prst="rect">
                      <a:avLst/>
                    </a:prstGeom>
                  </pic:spPr>
                </pic:pic>
              </a:graphicData>
            </a:graphic>
          </wp:anchor>
        </w:drawing>
      </w:r>
      <w:r w:rsidR="008F58A2">
        <w:rPr>
          <w:rFonts w:ascii="Century Gothic" w:hAnsi="Century Gothic"/>
          <w:b/>
          <w:sz w:val="40"/>
          <w:szCs w:val="28"/>
        </w:rPr>
        <w:t>DICTAMEN</w:t>
      </w:r>
    </w:p>
    <w:p w:rsidR="008F58A2" w:rsidRPr="00397ECF" w:rsidRDefault="008F58A2" w:rsidP="00BA7257">
      <w:pPr>
        <w:spacing w:line="276" w:lineRule="auto"/>
        <w:jc w:val="center"/>
        <w:rPr>
          <w:rFonts w:ascii="Century Gothic" w:hAnsi="Century Gothic"/>
          <w:sz w:val="40"/>
          <w:szCs w:val="28"/>
        </w:rPr>
      </w:pPr>
      <w:r>
        <w:rPr>
          <w:rFonts w:ascii="Century Gothic" w:hAnsi="Century Gothic"/>
          <w:b/>
          <w:sz w:val="40"/>
          <w:szCs w:val="28"/>
        </w:rPr>
        <w:t>NÚMERO UNO</w:t>
      </w:r>
    </w:p>
    <w:p w:rsidR="00F97A1D" w:rsidRPr="00397ECF" w:rsidRDefault="00F97A1D" w:rsidP="00BA7257">
      <w:pPr>
        <w:spacing w:line="276" w:lineRule="auto"/>
        <w:rPr>
          <w:rFonts w:ascii="Century Gothic" w:hAnsi="Century Gothic"/>
          <w:sz w:val="28"/>
          <w:szCs w:val="28"/>
        </w:rPr>
      </w:pPr>
    </w:p>
    <w:p w:rsidR="00F97A1D" w:rsidRPr="00397ECF" w:rsidRDefault="00F97A1D" w:rsidP="00BA7257">
      <w:pPr>
        <w:spacing w:line="276" w:lineRule="auto"/>
        <w:jc w:val="both"/>
        <w:rPr>
          <w:rFonts w:ascii="Century Gothic" w:hAnsi="Century Gothic"/>
          <w:b/>
          <w:bCs/>
          <w:sz w:val="28"/>
          <w:szCs w:val="28"/>
        </w:rPr>
      </w:pPr>
      <w:r w:rsidRPr="00397ECF">
        <w:rPr>
          <w:rFonts w:ascii="Century Gothic" w:hAnsi="Century Gothic"/>
          <w:b/>
          <w:bCs/>
          <w:sz w:val="28"/>
          <w:szCs w:val="28"/>
        </w:rPr>
        <w:t>H. CONSEJO GENERAL DEL</w:t>
      </w:r>
    </w:p>
    <w:p w:rsidR="00397ECF" w:rsidRPr="00397ECF" w:rsidRDefault="00F97A1D" w:rsidP="00BA7257">
      <w:pPr>
        <w:spacing w:line="276" w:lineRule="auto"/>
        <w:jc w:val="both"/>
        <w:rPr>
          <w:rFonts w:ascii="Century Gothic" w:hAnsi="Century Gothic"/>
          <w:b/>
          <w:bCs/>
          <w:sz w:val="28"/>
          <w:szCs w:val="28"/>
        </w:rPr>
      </w:pPr>
      <w:r w:rsidRPr="00397ECF">
        <w:rPr>
          <w:rFonts w:ascii="Century Gothic" w:hAnsi="Century Gothic"/>
          <w:b/>
          <w:bCs/>
          <w:sz w:val="28"/>
          <w:szCs w:val="28"/>
        </w:rPr>
        <w:t xml:space="preserve">INSTITUTO </w:t>
      </w:r>
      <w:r w:rsidR="00397ECF" w:rsidRPr="00397ECF">
        <w:rPr>
          <w:rFonts w:ascii="Century Gothic" w:hAnsi="Century Gothic"/>
          <w:b/>
          <w:bCs/>
          <w:sz w:val="28"/>
          <w:szCs w:val="28"/>
        </w:rPr>
        <w:t xml:space="preserve">ESTATAL </w:t>
      </w:r>
      <w:r w:rsidRPr="00397ECF">
        <w:rPr>
          <w:rFonts w:ascii="Century Gothic" w:hAnsi="Century Gothic"/>
          <w:b/>
          <w:bCs/>
          <w:sz w:val="28"/>
          <w:szCs w:val="28"/>
        </w:rPr>
        <w:t>ELECTORAL</w:t>
      </w:r>
    </w:p>
    <w:p w:rsidR="00F97A1D" w:rsidRPr="00397ECF" w:rsidRDefault="00F97A1D" w:rsidP="00BA7257">
      <w:pPr>
        <w:spacing w:line="276" w:lineRule="auto"/>
        <w:jc w:val="both"/>
        <w:rPr>
          <w:rFonts w:ascii="Century Gothic" w:hAnsi="Century Gothic"/>
          <w:b/>
          <w:bCs/>
          <w:sz w:val="28"/>
          <w:szCs w:val="28"/>
        </w:rPr>
      </w:pPr>
      <w:r w:rsidRPr="00397ECF">
        <w:rPr>
          <w:rFonts w:ascii="Century Gothic" w:hAnsi="Century Gothic"/>
          <w:b/>
          <w:bCs/>
          <w:sz w:val="28"/>
          <w:szCs w:val="28"/>
        </w:rPr>
        <w:t>DE BAJA CALIFORNIA</w:t>
      </w:r>
    </w:p>
    <w:p w:rsidR="00F97A1D" w:rsidRPr="00397ECF" w:rsidRDefault="00F97A1D" w:rsidP="00BA7257">
      <w:pPr>
        <w:pStyle w:val="Ttulo1"/>
        <w:spacing w:line="276" w:lineRule="auto"/>
        <w:rPr>
          <w:rFonts w:ascii="Century Gothic" w:hAnsi="Century Gothic"/>
          <w:szCs w:val="28"/>
        </w:rPr>
      </w:pPr>
      <w:r w:rsidRPr="00397ECF">
        <w:rPr>
          <w:rFonts w:ascii="Century Gothic" w:hAnsi="Century Gothic"/>
          <w:szCs w:val="28"/>
        </w:rPr>
        <w:t>P r e s e n t e.-</w:t>
      </w:r>
    </w:p>
    <w:p w:rsidR="00F97A1D" w:rsidRPr="00397ECF" w:rsidRDefault="00F97A1D" w:rsidP="00397ECF">
      <w:pPr>
        <w:spacing w:line="360" w:lineRule="auto"/>
        <w:jc w:val="both"/>
        <w:rPr>
          <w:rFonts w:ascii="Century Gothic" w:hAnsi="Century Gothic"/>
          <w:sz w:val="28"/>
          <w:szCs w:val="28"/>
        </w:rPr>
      </w:pPr>
    </w:p>
    <w:p w:rsidR="00F97A1D" w:rsidRPr="00CB2C4D" w:rsidRDefault="008F58A2" w:rsidP="00AE143E">
      <w:pPr>
        <w:pStyle w:val="Textoindependiente"/>
        <w:spacing w:line="360" w:lineRule="auto"/>
        <w:rPr>
          <w:rFonts w:ascii="Century Gothic" w:hAnsi="Century Gothic"/>
          <w:b/>
          <w:szCs w:val="28"/>
        </w:rPr>
      </w:pPr>
      <w:r>
        <w:rPr>
          <w:rFonts w:ascii="Century Gothic" w:hAnsi="Century Gothic"/>
          <w:szCs w:val="28"/>
        </w:rPr>
        <w:t xml:space="preserve">Quienes integramos la Comisión </w:t>
      </w:r>
      <w:r w:rsidR="006B10C8">
        <w:rPr>
          <w:rFonts w:ascii="Century Gothic" w:hAnsi="Century Gothic"/>
          <w:szCs w:val="28"/>
        </w:rPr>
        <w:t>de Quejas y Denuncias</w:t>
      </w:r>
      <w:r>
        <w:rPr>
          <w:rFonts w:ascii="Century Gothic" w:hAnsi="Century Gothic"/>
          <w:szCs w:val="28"/>
        </w:rPr>
        <w:t xml:space="preserve"> </w:t>
      </w:r>
      <w:r w:rsidR="00BE2248">
        <w:rPr>
          <w:rFonts w:ascii="Century Gothic" w:hAnsi="Century Gothic"/>
          <w:szCs w:val="28"/>
        </w:rPr>
        <w:t xml:space="preserve">del </w:t>
      </w:r>
      <w:r w:rsidR="00397ECF">
        <w:rPr>
          <w:rFonts w:ascii="Century Gothic" w:hAnsi="Century Gothic"/>
          <w:szCs w:val="28"/>
        </w:rPr>
        <w:t xml:space="preserve">H. Consejo General Electoral, </w:t>
      </w:r>
      <w:r w:rsidR="00F97A1D" w:rsidRPr="00397ECF">
        <w:rPr>
          <w:rFonts w:ascii="Century Gothic" w:hAnsi="Century Gothic"/>
          <w:szCs w:val="28"/>
        </w:rPr>
        <w:t>con fundamento en los artículo</w:t>
      </w:r>
      <w:r w:rsidR="00397ECF">
        <w:rPr>
          <w:rFonts w:ascii="Century Gothic" w:hAnsi="Century Gothic"/>
          <w:szCs w:val="28"/>
        </w:rPr>
        <w:t>s</w:t>
      </w:r>
      <w:r w:rsidR="00F97A1D" w:rsidRPr="00397ECF">
        <w:rPr>
          <w:rFonts w:ascii="Century Gothic" w:hAnsi="Century Gothic"/>
          <w:szCs w:val="28"/>
        </w:rPr>
        <w:t xml:space="preserve"> </w:t>
      </w:r>
      <w:r w:rsidR="00397ECF">
        <w:rPr>
          <w:rFonts w:ascii="Century Gothic" w:hAnsi="Century Gothic"/>
          <w:szCs w:val="28"/>
        </w:rPr>
        <w:t xml:space="preserve">5, Apartado B, de la Constitución Política del Estado Libre y Soberano de Baja California; 33, </w:t>
      </w:r>
      <w:r>
        <w:rPr>
          <w:rFonts w:ascii="Century Gothic" w:hAnsi="Century Gothic"/>
          <w:szCs w:val="28"/>
        </w:rPr>
        <w:t xml:space="preserve">35, </w:t>
      </w:r>
      <w:r w:rsidR="00397ECF">
        <w:rPr>
          <w:rFonts w:ascii="Century Gothic" w:hAnsi="Century Gothic"/>
          <w:szCs w:val="28"/>
        </w:rPr>
        <w:t xml:space="preserve">36, </w:t>
      </w:r>
      <w:r w:rsidR="006B10C8">
        <w:rPr>
          <w:rFonts w:ascii="Century Gothic" w:hAnsi="Century Gothic"/>
          <w:szCs w:val="28"/>
        </w:rPr>
        <w:t xml:space="preserve">fracción III, inciso a), </w:t>
      </w:r>
      <w:r w:rsidR="00397ECF">
        <w:rPr>
          <w:rFonts w:ascii="Century Gothic" w:hAnsi="Century Gothic"/>
          <w:szCs w:val="28"/>
        </w:rPr>
        <w:t xml:space="preserve">37, </w:t>
      </w:r>
      <w:r w:rsidR="009C6933">
        <w:rPr>
          <w:rFonts w:ascii="Century Gothic" w:hAnsi="Century Gothic"/>
          <w:szCs w:val="28"/>
        </w:rPr>
        <w:t xml:space="preserve">45, </w:t>
      </w:r>
      <w:r w:rsidR="006B10C8">
        <w:rPr>
          <w:rFonts w:ascii="Century Gothic" w:hAnsi="Century Gothic"/>
          <w:szCs w:val="28"/>
        </w:rPr>
        <w:t xml:space="preserve">fracción VI, </w:t>
      </w:r>
      <w:r w:rsidR="009C6933">
        <w:rPr>
          <w:rFonts w:ascii="Century Gothic" w:hAnsi="Century Gothic"/>
          <w:szCs w:val="28"/>
        </w:rPr>
        <w:t xml:space="preserve">46, </w:t>
      </w:r>
      <w:r w:rsidR="00684E6C">
        <w:rPr>
          <w:rFonts w:ascii="Century Gothic" w:hAnsi="Century Gothic"/>
          <w:szCs w:val="28"/>
        </w:rPr>
        <w:t>fracción XX</w:t>
      </w:r>
      <w:r>
        <w:rPr>
          <w:rFonts w:ascii="Century Gothic" w:hAnsi="Century Gothic"/>
          <w:szCs w:val="28"/>
        </w:rPr>
        <w:t>I</w:t>
      </w:r>
      <w:r w:rsidR="006B10C8">
        <w:rPr>
          <w:rFonts w:ascii="Century Gothic" w:hAnsi="Century Gothic"/>
          <w:szCs w:val="28"/>
        </w:rPr>
        <w:t>V y 359, fracciones I y II</w:t>
      </w:r>
      <w:r w:rsidR="00F97A1D" w:rsidRPr="00397ECF">
        <w:rPr>
          <w:rFonts w:ascii="Century Gothic" w:hAnsi="Century Gothic"/>
          <w:szCs w:val="28"/>
        </w:rPr>
        <w:t xml:space="preserve"> de la Ley </w:t>
      </w:r>
      <w:r w:rsidR="009C6933">
        <w:rPr>
          <w:rFonts w:ascii="Century Gothic" w:hAnsi="Century Gothic"/>
          <w:szCs w:val="28"/>
        </w:rPr>
        <w:t>Electoral del Estado de Baja California</w:t>
      </w:r>
      <w:r>
        <w:rPr>
          <w:rFonts w:ascii="Century Gothic" w:hAnsi="Century Gothic"/>
          <w:szCs w:val="28"/>
        </w:rPr>
        <w:t>;</w:t>
      </w:r>
      <w:r w:rsidR="009C6933">
        <w:rPr>
          <w:rFonts w:ascii="Century Gothic" w:hAnsi="Century Gothic"/>
          <w:szCs w:val="28"/>
        </w:rPr>
        <w:t xml:space="preserve"> </w:t>
      </w:r>
      <w:r>
        <w:rPr>
          <w:rFonts w:ascii="Century Gothic" w:hAnsi="Century Gothic"/>
          <w:szCs w:val="28"/>
        </w:rPr>
        <w:t xml:space="preserve">23 </w:t>
      </w:r>
      <w:r w:rsidR="006B10C8">
        <w:rPr>
          <w:rFonts w:ascii="Century Gothic" w:hAnsi="Century Gothic"/>
          <w:szCs w:val="28"/>
        </w:rPr>
        <w:t>y 34</w:t>
      </w:r>
      <w:r>
        <w:rPr>
          <w:rFonts w:ascii="Century Gothic" w:hAnsi="Century Gothic"/>
          <w:szCs w:val="28"/>
        </w:rPr>
        <w:t xml:space="preserve">, numeral 1, inciso </w:t>
      </w:r>
      <w:r w:rsidR="006B10C8">
        <w:rPr>
          <w:rFonts w:ascii="Century Gothic" w:hAnsi="Century Gothic"/>
          <w:szCs w:val="28"/>
        </w:rPr>
        <w:t>e</w:t>
      </w:r>
      <w:r>
        <w:rPr>
          <w:rFonts w:ascii="Century Gothic" w:hAnsi="Century Gothic"/>
          <w:szCs w:val="28"/>
        </w:rPr>
        <w:t xml:space="preserve">) del Reglamento Interior del Instituto Estatal Electoral de Baja California, </w:t>
      </w:r>
      <w:r w:rsidR="00F97A1D" w:rsidRPr="00397ECF">
        <w:rPr>
          <w:rFonts w:ascii="Century Gothic" w:hAnsi="Century Gothic"/>
          <w:szCs w:val="28"/>
        </w:rPr>
        <w:t xml:space="preserve">respetuosamente sometemos a su consideración el </w:t>
      </w:r>
      <w:r>
        <w:rPr>
          <w:rFonts w:ascii="Century Gothic" w:hAnsi="Century Gothic"/>
          <w:b/>
          <w:szCs w:val="28"/>
        </w:rPr>
        <w:t xml:space="preserve">DICTAMEN </w:t>
      </w:r>
      <w:r w:rsidR="00F97A1D" w:rsidRPr="00397ECF">
        <w:rPr>
          <w:rFonts w:ascii="Century Gothic" w:hAnsi="Century Gothic"/>
          <w:szCs w:val="28"/>
        </w:rPr>
        <w:t xml:space="preserve">relativo al </w:t>
      </w:r>
      <w:r w:rsidR="007E1FB1">
        <w:rPr>
          <w:rFonts w:ascii="Century Gothic" w:hAnsi="Century Gothic"/>
          <w:b/>
          <w:szCs w:val="28"/>
        </w:rPr>
        <w:t xml:space="preserve">PROCEDIMIENTO SANCIONADOR ORDINARIO BAJO LA CLAVE DE EXPEDIENTE </w:t>
      </w:r>
      <w:r w:rsidR="007E1FB1" w:rsidRPr="007E1FB1">
        <w:rPr>
          <w:rFonts w:ascii="Century Gothic" w:hAnsi="Century Gothic"/>
          <w:b/>
          <w:szCs w:val="28"/>
        </w:rPr>
        <w:t>IEEBC/UTCE/PSO/01/2015</w:t>
      </w:r>
      <w:r w:rsidR="007E1FB1">
        <w:rPr>
          <w:rFonts w:ascii="Century Gothic" w:hAnsi="Century Gothic"/>
          <w:b/>
          <w:szCs w:val="28"/>
        </w:rPr>
        <w:t xml:space="preserve">, CON MOTIVO DE LA QUEJA O DENUNCIA INTERPUESTA POR EL C. JOEL ANSELMO JIMÉNEZ VEGA, </w:t>
      </w:r>
      <w:r w:rsidR="00F97A1D" w:rsidRPr="00397ECF">
        <w:rPr>
          <w:rFonts w:ascii="Century Gothic" w:hAnsi="Century Gothic"/>
          <w:szCs w:val="28"/>
        </w:rPr>
        <w:t xml:space="preserve">bajo los siguientes antecedentes, considerandos y puntos </w:t>
      </w:r>
      <w:r w:rsidR="00DB562B">
        <w:rPr>
          <w:rFonts w:ascii="Century Gothic" w:hAnsi="Century Gothic"/>
          <w:szCs w:val="28"/>
        </w:rPr>
        <w:t>resolutivos</w:t>
      </w:r>
      <w:r w:rsidR="00F97A1D" w:rsidRPr="00397ECF">
        <w:rPr>
          <w:rFonts w:ascii="Century Gothic" w:hAnsi="Century Gothic"/>
          <w:szCs w:val="28"/>
        </w:rPr>
        <w:t>.</w:t>
      </w:r>
    </w:p>
    <w:p w:rsidR="00DB562B" w:rsidRDefault="00DB562B" w:rsidP="00AE143E">
      <w:pPr>
        <w:spacing w:line="360" w:lineRule="auto"/>
        <w:rPr>
          <w:rFonts w:ascii="Century Gothic" w:hAnsi="Century Gothic"/>
          <w:sz w:val="28"/>
          <w:szCs w:val="28"/>
        </w:rPr>
      </w:pPr>
      <w:r>
        <w:rPr>
          <w:rFonts w:ascii="Century Gothic" w:hAnsi="Century Gothic"/>
          <w:sz w:val="28"/>
          <w:szCs w:val="28"/>
        </w:rPr>
        <w:br w:type="page"/>
      </w:r>
    </w:p>
    <w:p w:rsidR="00AA5D1A" w:rsidRPr="00DB562B" w:rsidRDefault="00AA5D1A" w:rsidP="00AE143E">
      <w:pPr>
        <w:pStyle w:val="Textoindependiente"/>
        <w:spacing w:line="360" w:lineRule="auto"/>
        <w:jc w:val="center"/>
        <w:rPr>
          <w:rFonts w:ascii="Century Gothic" w:hAnsi="Century Gothic"/>
          <w:b/>
          <w:sz w:val="18"/>
          <w:szCs w:val="18"/>
        </w:rPr>
      </w:pPr>
      <w:r w:rsidRPr="00DB562B">
        <w:rPr>
          <w:rFonts w:ascii="Century Gothic" w:hAnsi="Century Gothic"/>
          <w:b/>
          <w:sz w:val="18"/>
          <w:szCs w:val="18"/>
        </w:rPr>
        <w:lastRenderedPageBreak/>
        <w:t>GLOSARIO</w:t>
      </w:r>
    </w:p>
    <w:p w:rsidR="00AA5D1A" w:rsidRPr="00DB562B" w:rsidRDefault="00AA5D1A" w:rsidP="00AE143E">
      <w:pPr>
        <w:pStyle w:val="Textoindependiente"/>
        <w:spacing w:line="360" w:lineRule="auto"/>
        <w:jc w:val="center"/>
        <w:rPr>
          <w:rFonts w:ascii="Century Gothic" w:hAnsi="Century Gothic"/>
          <w:b/>
          <w:sz w:val="18"/>
          <w:szCs w:val="18"/>
        </w:rPr>
      </w:pPr>
    </w:p>
    <w:tbl>
      <w:tblPr>
        <w:tblW w:w="0" w:type="auto"/>
        <w:tblInd w:w="534" w:type="dxa"/>
        <w:tblLook w:val="04A0"/>
      </w:tblPr>
      <w:tblGrid>
        <w:gridCol w:w="2409"/>
        <w:gridCol w:w="6096"/>
      </w:tblGrid>
      <w:tr w:rsidR="00DB562B" w:rsidRPr="00DB562B" w:rsidTr="00DB562B">
        <w:tc>
          <w:tcPr>
            <w:tcW w:w="2409" w:type="dxa"/>
          </w:tcPr>
          <w:p w:rsidR="00DB562B" w:rsidRPr="00DB562B" w:rsidRDefault="00DB562B" w:rsidP="00AE143E">
            <w:pPr>
              <w:pStyle w:val="Textoindependiente"/>
              <w:spacing w:after="240" w:line="360" w:lineRule="auto"/>
              <w:jc w:val="left"/>
              <w:rPr>
                <w:rFonts w:ascii="Century Gothic" w:hAnsi="Century Gothic" w:cs="Tahoma"/>
                <w:b/>
                <w:sz w:val="18"/>
                <w:szCs w:val="18"/>
              </w:rPr>
            </w:pPr>
            <w:r>
              <w:rPr>
                <w:rFonts w:ascii="Century Gothic" w:hAnsi="Century Gothic" w:cs="Tahoma"/>
                <w:b/>
                <w:sz w:val="18"/>
                <w:szCs w:val="18"/>
              </w:rPr>
              <w:t xml:space="preserve">Comisión </w:t>
            </w:r>
            <w:r w:rsidR="007E1FB1">
              <w:rPr>
                <w:rFonts w:ascii="Century Gothic" w:hAnsi="Century Gothic" w:cs="Tahoma"/>
                <w:b/>
                <w:sz w:val="18"/>
                <w:szCs w:val="18"/>
              </w:rPr>
              <w:t>de Quejas</w:t>
            </w:r>
          </w:p>
        </w:tc>
        <w:tc>
          <w:tcPr>
            <w:tcW w:w="6096" w:type="dxa"/>
          </w:tcPr>
          <w:p w:rsidR="00DB562B" w:rsidRPr="00DB562B" w:rsidRDefault="00DB562B" w:rsidP="00AE143E">
            <w:pPr>
              <w:pStyle w:val="Textoindependiente"/>
              <w:spacing w:after="240" w:line="360" w:lineRule="auto"/>
              <w:rPr>
                <w:rFonts w:ascii="Century Gothic" w:hAnsi="Century Gothic" w:cs="Tahoma"/>
                <w:sz w:val="18"/>
                <w:szCs w:val="18"/>
              </w:rPr>
            </w:pPr>
            <w:r>
              <w:rPr>
                <w:rFonts w:ascii="Century Gothic" w:hAnsi="Century Gothic" w:cs="Tahoma"/>
                <w:sz w:val="18"/>
                <w:szCs w:val="18"/>
              </w:rPr>
              <w:t xml:space="preserve">La Comisión </w:t>
            </w:r>
            <w:r w:rsidR="007E1FB1">
              <w:rPr>
                <w:rFonts w:ascii="Century Gothic" w:hAnsi="Century Gothic" w:cs="Tahoma"/>
                <w:sz w:val="18"/>
                <w:szCs w:val="18"/>
              </w:rPr>
              <w:t xml:space="preserve">de Quejas y Denuncias </w:t>
            </w:r>
            <w:r>
              <w:rPr>
                <w:rFonts w:ascii="Century Gothic" w:hAnsi="Century Gothic" w:cs="Tahoma"/>
                <w:sz w:val="18"/>
                <w:szCs w:val="18"/>
              </w:rPr>
              <w:t>del Consejo General.</w:t>
            </w:r>
          </w:p>
        </w:tc>
      </w:tr>
      <w:tr w:rsidR="00AA5D1A" w:rsidRPr="00DB562B" w:rsidTr="00DB562B">
        <w:tc>
          <w:tcPr>
            <w:tcW w:w="2409" w:type="dxa"/>
          </w:tcPr>
          <w:p w:rsidR="00AA5D1A" w:rsidRPr="00DB562B" w:rsidRDefault="00AA5D1A" w:rsidP="00AE143E">
            <w:pPr>
              <w:pStyle w:val="Textoindependiente"/>
              <w:spacing w:after="240" w:line="360" w:lineRule="auto"/>
              <w:jc w:val="left"/>
              <w:rPr>
                <w:rFonts w:ascii="Century Gothic" w:hAnsi="Century Gothic" w:cs="Tahoma"/>
                <w:b/>
                <w:sz w:val="18"/>
                <w:szCs w:val="18"/>
              </w:rPr>
            </w:pPr>
            <w:r w:rsidRPr="00DB562B">
              <w:rPr>
                <w:rFonts w:ascii="Century Gothic" w:hAnsi="Century Gothic" w:cs="Tahoma"/>
                <w:b/>
                <w:sz w:val="18"/>
                <w:szCs w:val="18"/>
              </w:rPr>
              <w:t>Consejo General</w:t>
            </w:r>
          </w:p>
        </w:tc>
        <w:tc>
          <w:tcPr>
            <w:tcW w:w="6096" w:type="dxa"/>
          </w:tcPr>
          <w:p w:rsidR="00AA5D1A" w:rsidRPr="00DB562B" w:rsidRDefault="00AA5D1A" w:rsidP="00AE143E">
            <w:pPr>
              <w:pStyle w:val="Textoindependiente"/>
              <w:spacing w:after="240" w:line="360" w:lineRule="auto"/>
              <w:rPr>
                <w:rFonts w:ascii="Century Gothic" w:hAnsi="Century Gothic" w:cs="Tahoma"/>
                <w:sz w:val="18"/>
                <w:szCs w:val="18"/>
              </w:rPr>
            </w:pPr>
            <w:r w:rsidRPr="00DB562B">
              <w:rPr>
                <w:rFonts w:ascii="Century Gothic" w:hAnsi="Century Gothic" w:cs="Tahoma"/>
                <w:sz w:val="18"/>
                <w:szCs w:val="18"/>
              </w:rPr>
              <w:t>El Consejo General del Instituto Estatal Electoral de Baja California.</w:t>
            </w:r>
          </w:p>
        </w:tc>
      </w:tr>
      <w:tr w:rsidR="00AA5D1A" w:rsidRPr="00DB562B" w:rsidTr="00DB562B">
        <w:tc>
          <w:tcPr>
            <w:tcW w:w="2409" w:type="dxa"/>
          </w:tcPr>
          <w:p w:rsidR="00AA5D1A" w:rsidRPr="00DB562B" w:rsidRDefault="00AA5D1A" w:rsidP="00AE143E">
            <w:pPr>
              <w:pStyle w:val="Textoindependiente"/>
              <w:spacing w:after="240" w:line="360" w:lineRule="auto"/>
              <w:jc w:val="left"/>
              <w:rPr>
                <w:rFonts w:ascii="Century Gothic" w:hAnsi="Century Gothic" w:cs="Tahoma"/>
                <w:b/>
                <w:sz w:val="18"/>
                <w:szCs w:val="18"/>
              </w:rPr>
            </w:pPr>
            <w:r w:rsidRPr="00DB562B">
              <w:rPr>
                <w:rFonts w:ascii="Century Gothic" w:hAnsi="Century Gothic" w:cs="Tahoma"/>
                <w:b/>
                <w:sz w:val="18"/>
                <w:szCs w:val="18"/>
              </w:rPr>
              <w:t>Instituto</w:t>
            </w:r>
          </w:p>
        </w:tc>
        <w:tc>
          <w:tcPr>
            <w:tcW w:w="6096" w:type="dxa"/>
          </w:tcPr>
          <w:p w:rsidR="00AA5D1A" w:rsidRPr="00DB562B" w:rsidRDefault="00AA5D1A" w:rsidP="00AE143E">
            <w:pPr>
              <w:pStyle w:val="Textoindependiente"/>
              <w:spacing w:after="240" w:line="360" w:lineRule="auto"/>
              <w:rPr>
                <w:rFonts w:ascii="Century Gothic" w:hAnsi="Century Gothic" w:cs="Tahoma"/>
                <w:sz w:val="18"/>
                <w:szCs w:val="18"/>
              </w:rPr>
            </w:pPr>
            <w:r w:rsidRPr="00DB562B">
              <w:rPr>
                <w:rFonts w:ascii="Century Gothic" w:hAnsi="Century Gothic" w:cs="Tahoma"/>
                <w:sz w:val="18"/>
                <w:szCs w:val="18"/>
              </w:rPr>
              <w:t xml:space="preserve">El Instituto </w:t>
            </w:r>
            <w:r w:rsidR="00DB562B">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sidR="00DB562B">
              <w:rPr>
                <w:rFonts w:ascii="Century Gothic" w:hAnsi="Century Gothic" w:cs="Tahoma"/>
                <w:sz w:val="18"/>
                <w:szCs w:val="18"/>
              </w:rPr>
              <w:t>de</w:t>
            </w:r>
            <w:r w:rsidRPr="00DB562B">
              <w:rPr>
                <w:rFonts w:ascii="Century Gothic" w:hAnsi="Century Gothic" w:cs="Tahoma"/>
                <w:sz w:val="18"/>
                <w:szCs w:val="18"/>
              </w:rPr>
              <w:t xml:space="preserve"> Baja California.</w:t>
            </w:r>
          </w:p>
        </w:tc>
      </w:tr>
      <w:tr w:rsidR="00AA5D1A" w:rsidRPr="00DB562B" w:rsidTr="00DB562B">
        <w:tc>
          <w:tcPr>
            <w:tcW w:w="2409" w:type="dxa"/>
          </w:tcPr>
          <w:p w:rsidR="00AA5D1A" w:rsidRPr="00DB562B" w:rsidRDefault="00AA5D1A" w:rsidP="00AE143E">
            <w:pPr>
              <w:pStyle w:val="Textoindependiente"/>
              <w:spacing w:after="240" w:line="360" w:lineRule="auto"/>
              <w:jc w:val="left"/>
              <w:rPr>
                <w:rFonts w:ascii="Century Gothic" w:hAnsi="Century Gothic" w:cs="Tahoma"/>
                <w:b/>
                <w:sz w:val="18"/>
                <w:szCs w:val="18"/>
              </w:rPr>
            </w:pPr>
            <w:r w:rsidRPr="00DB562B">
              <w:rPr>
                <w:rFonts w:ascii="Century Gothic" w:hAnsi="Century Gothic" w:cs="Tahoma"/>
                <w:b/>
                <w:sz w:val="18"/>
                <w:szCs w:val="18"/>
              </w:rPr>
              <w:t>Ley Electoral</w:t>
            </w:r>
          </w:p>
        </w:tc>
        <w:tc>
          <w:tcPr>
            <w:tcW w:w="6096" w:type="dxa"/>
          </w:tcPr>
          <w:p w:rsidR="00AA5D1A" w:rsidRPr="00DB562B" w:rsidRDefault="00AA5D1A" w:rsidP="00AE143E">
            <w:pPr>
              <w:pStyle w:val="Textoindependiente"/>
              <w:spacing w:after="240" w:line="360" w:lineRule="auto"/>
              <w:rPr>
                <w:rFonts w:ascii="Century Gothic" w:hAnsi="Century Gothic" w:cs="Tahoma"/>
                <w:sz w:val="18"/>
                <w:szCs w:val="18"/>
              </w:rPr>
            </w:pPr>
            <w:r w:rsidRPr="00DB562B">
              <w:rPr>
                <w:rFonts w:ascii="Century Gothic" w:hAnsi="Century Gothic" w:cs="Tahoma"/>
                <w:sz w:val="18"/>
                <w:szCs w:val="18"/>
              </w:rPr>
              <w:t>La Ley Electoral del Estado de Baja California</w:t>
            </w:r>
            <w:r w:rsidR="00DB562B">
              <w:rPr>
                <w:rFonts w:ascii="Century Gothic" w:hAnsi="Century Gothic" w:cs="Tahoma"/>
                <w:sz w:val="18"/>
                <w:szCs w:val="18"/>
              </w:rPr>
              <w:t>.</w:t>
            </w:r>
          </w:p>
        </w:tc>
      </w:tr>
      <w:tr w:rsidR="00AE143E" w:rsidRPr="00DB562B" w:rsidTr="00DB562B">
        <w:tc>
          <w:tcPr>
            <w:tcW w:w="2409" w:type="dxa"/>
          </w:tcPr>
          <w:p w:rsidR="00AE143E" w:rsidRDefault="00AE143E" w:rsidP="00AE143E">
            <w:pPr>
              <w:pStyle w:val="Textoindependiente"/>
              <w:spacing w:after="240" w:line="360" w:lineRule="auto"/>
              <w:jc w:val="left"/>
              <w:rPr>
                <w:rFonts w:ascii="Century Gothic" w:hAnsi="Century Gothic" w:cs="Tahoma"/>
                <w:b/>
                <w:sz w:val="18"/>
                <w:szCs w:val="18"/>
              </w:rPr>
            </w:pPr>
            <w:r>
              <w:rPr>
                <w:rFonts w:ascii="Century Gothic" w:hAnsi="Century Gothic" w:cs="Tahoma"/>
                <w:b/>
                <w:sz w:val="18"/>
                <w:szCs w:val="18"/>
              </w:rPr>
              <w:t>Promovente</w:t>
            </w:r>
          </w:p>
        </w:tc>
        <w:tc>
          <w:tcPr>
            <w:tcW w:w="6096" w:type="dxa"/>
          </w:tcPr>
          <w:p w:rsidR="00AE143E" w:rsidRDefault="00AE143E" w:rsidP="00AE143E">
            <w:pPr>
              <w:pStyle w:val="Textoindependiente"/>
              <w:spacing w:after="240" w:line="360" w:lineRule="auto"/>
              <w:rPr>
                <w:rFonts w:ascii="Century Gothic" w:hAnsi="Century Gothic" w:cs="Tahoma"/>
                <w:sz w:val="18"/>
                <w:szCs w:val="18"/>
              </w:rPr>
            </w:pPr>
            <w:r>
              <w:rPr>
                <w:rFonts w:ascii="Century Gothic" w:hAnsi="Century Gothic" w:cs="Tahoma"/>
                <w:sz w:val="18"/>
                <w:szCs w:val="18"/>
              </w:rPr>
              <w:t>El C. Joel Anselmo Jiménez Vega, promovente de la queja o denuncia en la que se actúa.</w:t>
            </w:r>
          </w:p>
        </w:tc>
      </w:tr>
      <w:tr w:rsidR="006E56C6" w:rsidRPr="00DB562B" w:rsidTr="00DB562B">
        <w:tc>
          <w:tcPr>
            <w:tcW w:w="2409" w:type="dxa"/>
          </w:tcPr>
          <w:p w:rsidR="006E56C6" w:rsidRPr="00DB562B" w:rsidRDefault="006E56C6" w:rsidP="00AE143E">
            <w:pPr>
              <w:pStyle w:val="Textoindependiente"/>
              <w:spacing w:after="240" w:line="360" w:lineRule="auto"/>
              <w:jc w:val="left"/>
              <w:rPr>
                <w:rFonts w:ascii="Century Gothic" w:hAnsi="Century Gothic" w:cs="Tahoma"/>
                <w:b/>
                <w:sz w:val="18"/>
                <w:szCs w:val="18"/>
              </w:rPr>
            </w:pPr>
            <w:r>
              <w:rPr>
                <w:rFonts w:ascii="Century Gothic" w:hAnsi="Century Gothic" w:cs="Tahoma"/>
                <w:b/>
                <w:sz w:val="18"/>
                <w:szCs w:val="18"/>
              </w:rPr>
              <w:t>Reglamento Interior del Instituto</w:t>
            </w:r>
          </w:p>
        </w:tc>
        <w:tc>
          <w:tcPr>
            <w:tcW w:w="6096" w:type="dxa"/>
          </w:tcPr>
          <w:p w:rsidR="006E56C6" w:rsidRPr="00DB562B" w:rsidRDefault="006E56C6" w:rsidP="00AE143E">
            <w:pPr>
              <w:pStyle w:val="Textoindependiente"/>
              <w:spacing w:after="240" w:line="360" w:lineRule="auto"/>
              <w:rPr>
                <w:rFonts w:ascii="Century Gothic" w:hAnsi="Century Gothic" w:cs="Tahoma"/>
                <w:sz w:val="18"/>
                <w:szCs w:val="18"/>
              </w:rPr>
            </w:pPr>
            <w:r>
              <w:rPr>
                <w:rFonts w:ascii="Century Gothic" w:hAnsi="Century Gothic" w:cs="Tahoma"/>
                <w:sz w:val="18"/>
                <w:szCs w:val="18"/>
              </w:rPr>
              <w:t xml:space="preserve">El Reglamento Interior del </w:t>
            </w:r>
            <w:r w:rsidRPr="00DB562B">
              <w:rPr>
                <w:rFonts w:ascii="Century Gothic" w:hAnsi="Century Gothic" w:cs="Tahoma"/>
                <w:sz w:val="18"/>
                <w:szCs w:val="18"/>
              </w:rPr>
              <w:t xml:space="preserve">Instituto </w:t>
            </w:r>
            <w:r>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Pr>
                <w:rFonts w:ascii="Century Gothic" w:hAnsi="Century Gothic" w:cs="Tahoma"/>
                <w:sz w:val="18"/>
                <w:szCs w:val="18"/>
              </w:rPr>
              <w:t>de</w:t>
            </w:r>
            <w:r w:rsidRPr="00DB562B">
              <w:rPr>
                <w:rFonts w:ascii="Century Gothic" w:hAnsi="Century Gothic" w:cs="Tahoma"/>
                <w:sz w:val="18"/>
                <w:szCs w:val="18"/>
              </w:rPr>
              <w:t xml:space="preserve"> Baja California</w:t>
            </w:r>
            <w:r>
              <w:rPr>
                <w:rFonts w:ascii="Century Gothic" w:hAnsi="Century Gothic" w:cs="Tahoma"/>
                <w:sz w:val="18"/>
                <w:szCs w:val="18"/>
              </w:rPr>
              <w:t>.</w:t>
            </w:r>
          </w:p>
        </w:tc>
      </w:tr>
      <w:tr w:rsidR="008703C7" w:rsidRPr="00DB562B" w:rsidTr="00DB562B">
        <w:tc>
          <w:tcPr>
            <w:tcW w:w="2409" w:type="dxa"/>
          </w:tcPr>
          <w:p w:rsidR="008703C7" w:rsidRDefault="008703C7" w:rsidP="00AE143E">
            <w:pPr>
              <w:pStyle w:val="Textoindependiente"/>
              <w:spacing w:after="240" w:line="360" w:lineRule="auto"/>
              <w:jc w:val="left"/>
              <w:rPr>
                <w:rFonts w:ascii="Century Gothic" w:hAnsi="Century Gothic" w:cs="Tahoma"/>
                <w:b/>
                <w:sz w:val="18"/>
                <w:szCs w:val="18"/>
              </w:rPr>
            </w:pPr>
            <w:r>
              <w:rPr>
                <w:rFonts w:ascii="Century Gothic" w:hAnsi="Century Gothic" w:cs="Tahoma"/>
                <w:b/>
                <w:sz w:val="18"/>
                <w:szCs w:val="18"/>
              </w:rPr>
              <w:t>Unidad de lo Contencioso</w:t>
            </w:r>
          </w:p>
        </w:tc>
        <w:tc>
          <w:tcPr>
            <w:tcW w:w="6096" w:type="dxa"/>
          </w:tcPr>
          <w:p w:rsidR="008703C7" w:rsidRDefault="008703C7" w:rsidP="00AE143E">
            <w:pPr>
              <w:pStyle w:val="Textoindependiente"/>
              <w:spacing w:after="240" w:line="360" w:lineRule="auto"/>
              <w:rPr>
                <w:rFonts w:ascii="Century Gothic" w:hAnsi="Century Gothic" w:cs="Tahoma"/>
                <w:sz w:val="18"/>
                <w:szCs w:val="18"/>
              </w:rPr>
            </w:pPr>
            <w:r>
              <w:rPr>
                <w:rFonts w:ascii="Century Gothic" w:hAnsi="Century Gothic" w:cs="Tahoma"/>
                <w:sz w:val="18"/>
                <w:szCs w:val="18"/>
              </w:rPr>
              <w:t>La Unidad Técnica de lo Contencioso Electoral del Instituto.</w:t>
            </w:r>
          </w:p>
        </w:tc>
      </w:tr>
    </w:tbl>
    <w:p w:rsidR="00AA5D1A" w:rsidRDefault="00AA5D1A" w:rsidP="00AE143E">
      <w:pPr>
        <w:spacing w:line="360" w:lineRule="auto"/>
        <w:jc w:val="center"/>
        <w:rPr>
          <w:rFonts w:ascii="Century Gothic" w:hAnsi="Century Gothic"/>
          <w:b/>
          <w:sz w:val="28"/>
          <w:szCs w:val="28"/>
        </w:rPr>
      </w:pPr>
    </w:p>
    <w:p w:rsidR="00F97A1D" w:rsidRDefault="00F97A1D" w:rsidP="00AE143E">
      <w:pPr>
        <w:pStyle w:val="Textoindependiente"/>
        <w:spacing w:line="360" w:lineRule="auto"/>
        <w:jc w:val="center"/>
        <w:rPr>
          <w:rFonts w:ascii="Century Gothic" w:hAnsi="Century Gothic"/>
          <w:b/>
          <w:szCs w:val="28"/>
        </w:rPr>
      </w:pPr>
      <w:r w:rsidRPr="00397ECF">
        <w:rPr>
          <w:rFonts w:ascii="Century Gothic" w:hAnsi="Century Gothic"/>
          <w:b/>
          <w:szCs w:val="28"/>
        </w:rPr>
        <w:t>ANTECEDENTES</w:t>
      </w:r>
    </w:p>
    <w:p w:rsidR="00AA5D1A" w:rsidRPr="00397ECF" w:rsidRDefault="00AA5D1A" w:rsidP="00AE143E">
      <w:pPr>
        <w:pStyle w:val="Textoindependiente"/>
        <w:spacing w:line="360" w:lineRule="auto"/>
        <w:jc w:val="center"/>
        <w:rPr>
          <w:rFonts w:ascii="Century Gothic" w:hAnsi="Century Gothic"/>
          <w:b/>
          <w:szCs w:val="28"/>
        </w:rPr>
      </w:pPr>
    </w:p>
    <w:p w:rsidR="00AA5D1A" w:rsidRPr="00AA5D1A" w:rsidRDefault="00AA5D1A" w:rsidP="00AE143E">
      <w:pPr>
        <w:pStyle w:val="Prrafodelista"/>
        <w:numPr>
          <w:ilvl w:val="0"/>
          <w:numId w:val="4"/>
        </w:numPr>
        <w:tabs>
          <w:tab w:val="left" w:pos="567"/>
        </w:tabs>
        <w:spacing w:line="360" w:lineRule="auto"/>
        <w:ind w:left="0" w:firstLine="0"/>
        <w:jc w:val="both"/>
        <w:rPr>
          <w:rFonts w:ascii="Century Gothic" w:hAnsi="Century Gothic" w:cs="Tahoma"/>
          <w:b/>
          <w:sz w:val="28"/>
          <w:szCs w:val="28"/>
        </w:rPr>
      </w:pPr>
      <w:r w:rsidRPr="00AA5D1A">
        <w:rPr>
          <w:rFonts w:ascii="Century Gothic" w:hAnsi="Century Gothic" w:cs="Tahoma"/>
          <w:b/>
          <w:sz w:val="28"/>
          <w:szCs w:val="28"/>
        </w:rPr>
        <w:t>REFORMAS AL MARCO NORMATIVO.</w:t>
      </w:r>
    </w:p>
    <w:p w:rsidR="00D24261" w:rsidRDefault="00D24261" w:rsidP="00AE143E">
      <w:pPr>
        <w:pStyle w:val="Prrafodelista"/>
        <w:tabs>
          <w:tab w:val="left" w:pos="1134"/>
        </w:tabs>
        <w:spacing w:line="360" w:lineRule="auto"/>
        <w:ind w:left="567"/>
        <w:jc w:val="both"/>
        <w:rPr>
          <w:rFonts w:ascii="Century Gothic" w:hAnsi="Century Gothic" w:cs="Tahoma"/>
          <w:sz w:val="28"/>
          <w:szCs w:val="28"/>
        </w:rPr>
      </w:pPr>
    </w:p>
    <w:p w:rsidR="00AA5D1A" w:rsidRDefault="00AA5D1A"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El treinta y uno de enero de 2014 se promulgó a nivel federal la reforma constitucional en materia político-electoral, cuyo Decreto se publicó en el Diario Oficial de la Federación el diez de febrero de 2014.</w:t>
      </w:r>
    </w:p>
    <w:p w:rsidR="00AA5D1A" w:rsidRDefault="00AA5D1A" w:rsidP="00AE143E">
      <w:pPr>
        <w:pStyle w:val="Prrafodelista"/>
        <w:tabs>
          <w:tab w:val="left" w:pos="1134"/>
        </w:tabs>
        <w:spacing w:line="360" w:lineRule="auto"/>
        <w:ind w:left="567"/>
        <w:jc w:val="both"/>
        <w:rPr>
          <w:rFonts w:ascii="Century Gothic" w:hAnsi="Century Gothic" w:cs="Tahoma"/>
          <w:sz w:val="28"/>
          <w:szCs w:val="28"/>
        </w:rPr>
      </w:pPr>
    </w:p>
    <w:p w:rsidR="00AA5D1A" w:rsidRDefault="00AA5D1A"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 xml:space="preserve">El veintitrés de mayo de 2014 se publicaron en el Diario Oficial de la Federación los correspondientes Decretos por los que se expidieron la Ley General de Instituciones y </w:t>
      </w:r>
      <w:r>
        <w:rPr>
          <w:rFonts w:ascii="Century Gothic" w:hAnsi="Century Gothic" w:cs="Tahoma"/>
          <w:sz w:val="28"/>
          <w:szCs w:val="28"/>
        </w:rPr>
        <w:lastRenderedPageBreak/>
        <w:t>Procedimientos Electorales y la Ley General de Partidos Políticos.</w:t>
      </w:r>
    </w:p>
    <w:p w:rsidR="00AA5D1A" w:rsidRPr="00AA5D1A" w:rsidRDefault="00AA5D1A" w:rsidP="00AE143E">
      <w:pPr>
        <w:pStyle w:val="Prrafodelista"/>
        <w:spacing w:line="360" w:lineRule="auto"/>
        <w:ind w:left="567"/>
        <w:rPr>
          <w:rFonts w:ascii="Century Gothic" w:hAnsi="Century Gothic" w:cs="Tahoma"/>
          <w:sz w:val="28"/>
          <w:szCs w:val="28"/>
        </w:rPr>
      </w:pPr>
    </w:p>
    <w:p w:rsidR="007B6D99" w:rsidRDefault="00AA5D1A"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 xml:space="preserve">El </w:t>
      </w:r>
      <w:r w:rsidR="007B6D99">
        <w:rPr>
          <w:rFonts w:ascii="Century Gothic" w:hAnsi="Century Gothic" w:cs="Tahoma"/>
          <w:sz w:val="28"/>
          <w:szCs w:val="28"/>
        </w:rPr>
        <w:t>veintinueve de septiembre de 2014 se promulgó a nivel estatal la reforma constitucional en materia político-electoral, cuyo Decreto se publicó en el Periódico Oficial del Estado el diecisiete de octubre de 2014.</w:t>
      </w:r>
    </w:p>
    <w:p w:rsidR="007B6D99" w:rsidRDefault="007B6D99" w:rsidP="00AE143E">
      <w:pPr>
        <w:pStyle w:val="Prrafodelista"/>
        <w:tabs>
          <w:tab w:val="left" w:pos="1134"/>
        </w:tabs>
        <w:spacing w:line="360" w:lineRule="auto"/>
        <w:ind w:left="567"/>
        <w:jc w:val="both"/>
        <w:rPr>
          <w:rFonts w:ascii="Century Gothic" w:hAnsi="Century Gothic" w:cs="Tahoma"/>
          <w:sz w:val="28"/>
          <w:szCs w:val="28"/>
        </w:rPr>
      </w:pPr>
    </w:p>
    <w:p w:rsidR="00A0491A" w:rsidRDefault="00A0491A"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El doce de junio de 2015 se publicaron en el Periódico Oficial del Estado los correspondientes Decretos por los que se expidieron la Ley Electoral y la Ley de Partidos Políticos, ambas para el Estado de Baja California.</w:t>
      </w:r>
    </w:p>
    <w:p w:rsidR="00C82F49" w:rsidRDefault="00C82F49" w:rsidP="00AE143E">
      <w:pPr>
        <w:pStyle w:val="Prrafodelista"/>
        <w:shd w:val="clear" w:color="auto" w:fill="FFFFFF" w:themeFill="background1"/>
        <w:tabs>
          <w:tab w:val="left" w:pos="1134"/>
        </w:tabs>
        <w:spacing w:line="360" w:lineRule="auto"/>
        <w:ind w:left="567"/>
        <w:jc w:val="both"/>
        <w:rPr>
          <w:rFonts w:ascii="Century Gothic" w:hAnsi="Century Gothic" w:cs="Tahoma"/>
          <w:sz w:val="28"/>
          <w:szCs w:val="28"/>
        </w:rPr>
      </w:pPr>
    </w:p>
    <w:p w:rsidR="00D24261" w:rsidRDefault="00EC0DEE" w:rsidP="00AE143E">
      <w:pPr>
        <w:pStyle w:val="Prrafodelista"/>
        <w:numPr>
          <w:ilvl w:val="0"/>
          <w:numId w:val="4"/>
        </w:numPr>
        <w:tabs>
          <w:tab w:val="left" w:pos="567"/>
        </w:tabs>
        <w:spacing w:line="360" w:lineRule="auto"/>
        <w:ind w:left="0" w:firstLine="0"/>
        <w:jc w:val="both"/>
        <w:rPr>
          <w:rFonts w:ascii="Century Gothic" w:hAnsi="Century Gothic" w:cs="Tahoma"/>
          <w:b/>
          <w:sz w:val="28"/>
          <w:szCs w:val="28"/>
        </w:rPr>
      </w:pPr>
      <w:r>
        <w:rPr>
          <w:rFonts w:ascii="Century Gothic" w:hAnsi="Century Gothic" w:cs="Tahoma"/>
          <w:b/>
          <w:sz w:val="28"/>
          <w:szCs w:val="28"/>
        </w:rPr>
        <w:t xml:space="preserve">INTEGRACIÓN DEL </w:t>
      </w:r>
      <w:r w:rsidR="00D24261">
        <w:rPr>
          <w:rFonts w:ascii="Century Gothic" w:hAnsi="Century Gothic" w:cs="Tahoma"/>
          <w:b/>
          <w:sz w:val="28"/>
          <w:szCs w:val="28"/>
        </w:rPr>
        <w:t>CONSEJO GENERAL.</w:t>
      </w:r>
    </w:p>
    <w:p w:rsidR="00006D2B" w:rsidRDefault="00006D2B" w:rsidP="00AE143E">
      <w:pPr>
        <w:pStyle w:val="Prrafodelista"/>
        <w:tabs>
          <w:tab w:val="left" w:pos="1134"/>
        </w:tabs>
        <w:spacing w:line="360" w:lineRule="auto"/>
        <w:ind w:left="567"/>
        <w:jc w:val="both"/>
        <w:rPr>
          <w:rFonts w:ascii="Century Gothic" w:hAnsi="Century Gothic" w:cs="Tahoma"/>
          <w:sz w:val="28"/>
          <w:szCs w:val="28"/>
        </w:rPr>
      </w:pPr>
    </w:p>
    <w:p w:rsidR="00EC0DEE" w:rsidRDefault="00EC0DEE"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 xml:space="preserve">El dos de septiembre de 2015 el Consejo General del Instituto Nacional Electoral </w:t>
      </w:r>
      <w:r w:rsidRPr="008C3429">
        <w:rPr>
          <w:rFonts w:ascii="Century Gothic" w:hAnsi="Century Gothic" w:cs="Tahoma"/>
          <w:sz w:val="28"/>
          <w:szCs w:val="28"/>
        </w:rPr>
        <w:t xml:space="preserve">a través del acuerdo número INE/CG808/2015, designó al Consejero Presidente, así como las </w:t>
      </w:r>
      <w:r>
        <w:rPr>
          <w:rFonts w:ascii="Century Gothic" w:hAnsi="Century Gothic" w:cs="Tahoma"/>
          <w:sz w:val="28"/>
          <w:szCs w:val="28"/>
        </w:rPr>
        <w:t xml:space="preserve">y </w:t>
      </w:r>
      <w:r w:rsidRPr="008C3429">
        <w:rPr>
          <w:rFonts w:ascii="Century Gothic" w:hAnsi="Century Gothic" w:cs="Tahoma"/>
          <w:sz w:val="28"/>
          <w:szCs w:val="28"/>
        </w:rPr>
        <w:t xml:space="preserve">los Consejeros Electorales del Órgano de Dirección Superior del </w:t>
      </w:r>
      <w:r w:rsidR="00E41AD0">
        <w:rPr>
          <w:rFonts w:ascii="Century Gothic" w:hAnsi="Century Gothic" w:cs="Tahoma"/>
          <w:sz w:val="28"/>
          <w:szCs w:val="28"/>
        </w:rPr>
        <w:t>Instituto, el cual se integró de la siguiente forma:</w:t>
      </w:r>
    </w:p>
    <w:p w:rsidR="00E52BE0" w:rsidRDefault="00E52BE0" w:rsidP="00AE143E">
      <w:pPr>
        <w:spacing w:line="360" w:lineRule="auto"/>
        <w:rPr>
          <w:rFonts w:ascii="Century Gothic" w:hAnsi="Century Gothic" w:cs="Tahoma"/>
          <w:sz w:val="28"/>
          <w:szCs w:val="28"/>
        </w:rPr>
      </w:pPr>
      <w:r>
        <w:rPr>
          <w:rFonts w:ascii="Century Gothic" w:hAnsi="Century Gothic" w:cs="Tahoma"/>
          <w:sz w:val="28"/>
          <w:szCs w:val="28"/>
        </w:rPr>
        <w:br w:type="page"/>
      </w:r>
    </w:p>
    <w:p w:rsidR="00E52BE0" w:rsidRDefault="00E52BE0" w:rsidP="00AE143E">
      <w:pPr>
        <w:pStyle w:val="Prrafodelista"/>
        <w:tabs>
          <w:tab w:val="left" w:pos="1134"/>
        </w:tabs>
        <w:spacing w:line="360" w:lineRule="auto"/>
        <w:ind w:left="567"/>
        <w:jc w:val="both"/>
        <w:rPr>
          <w:rFonts w:ascii="Century Gothic" w:hAnsi="Century Gothic" w:cs="Tahoma"/>
          <w:sz w:val="28"/>
          <w:szCs w:val="28"/>
        </w:rPr>
      </w:pPr>
    </w:p>
    <w:tbl>
      <w:tblPr>
        <w:tblStyle w:val="Tablaconcuadrcula"/>
        <w:tblW w:w="0" w:type="auto"/>
        <w:tblInd w:w="1242" w:type="dxa"/>
        <w:tblLook w:val="04A0"/>
      </w:tblPr>
      <w:tblGrid>
        <w:gridCol w:w="2552"/>
        <w:gridCol w:w="4819"/>
      </w:tblGrid>
      <w:tr w:rsidR="00E41AD0" w:rsidRPr="002669E0" w:rsidTr="00E64364">
        <w:tc>
          <w:tcPr>
            <w:tcW w:w="7371" w:type="dxa"/>
            <w:gridSpan w:val="2"/>
            <w:shd w:val="clear" w:color="auto" w:fill="808080" w:themeFill="background1" w:themeFillShade="80"/>
          </w:tcPr>
          <w:p w:rsidR="00E41AD0" w:rsidRPr="007E4A9D" w:rsidRDefault="007E4A9D" w:rsidP="00AE143E">
            <w:pPr>
              <w:spacing w:line="360" w:lineRule="auto"/>
              <w:jc w:val="center"/>
              <w:rPr>
                <w:rFonts w:ascii="Century Gothic" w:hAnsi="Century Gothic" w:cs="Tahoma"/>
                <w:b/>
                <w:sz w:val="20"/>
                <w:szCs w:val="28"/>
              </w:rPr>
            </w:pPr>
            <w:r w:rsidRPr="007E4A9D">
              <w:rPr>
                <w:rFonts w:ascii="Century Gothic" w:hAnsi="Century Gothic" w:cs="Tahoma"/>
                <w:b/>
                <w:sz w:val="20"/>
                <w:szCs w:val="28"/>
              </w:rPr>
              <w:t>CONSEJO GENERAL ELECTORAL</w:t>
            </w:r>
          </w:p>
        </w:tc>
      </w:tr>
      <w:tr w:rsidR="00E41AD0" w:rsidRPr="002669E0" w:rsidTr="00E41AD0">
        <w:tc>
          <w:tcPr>
            <w:tcW w:w="2552" w:type="dxa"/>
            <w:shd w:val="clear" w:color="auto" w:fill="808080" w:themeFill="background1" w:themeFillShade="80"/>
          </w:tcPr>
          <w:p w:rsidR="00E41AD0" w:rsidRPr="007E4A9D" w:rsidRDefault="00E41AD0" w:rsidP="00AE143E">
            <w:pPr>
              <w:spacing w:line="360" w:lineRule="auto"/>
              <w:jc w:val="center"/>
              <w:rPr>
                <w:rFonts w:ascii="Century Gothic" w:hAnsi="Century Gothic" w:cs="Tahoma"/>
                <w:b/>
                <w:sz w:val="20"/>
                <w:szCs w:val="28"/>
              </w:rPr>
            </w:pPr>
            <w:r w:rsidRPr="007E4A9D">
              <w:rPr>
                <w:rFonts w:ascii="Century Gothic" w:hAnsi="Century Gothic" w:cs="Tahoma"/>
                <w:b/>
                <w:sz w:val="20"/>
                <w:szCs w:val="28"/>
              </w:rPr>
              <w:t>CARGO</w:t>
            </w:r>
          </w:p>
        </w:tc>
        <w:tc>
          <w:tcPr>
            <w:tcW w:w="4819" w:type="dxa"/>
            <w:shd w:val="clear" w:color="auto" w:fill="808080" w:themeFill="background1" w:themeFillShade="80"/>
          </w:tcPr>
          <w:p w:rsidR="00E41AD0" w:rsidRPr="007E4A9D" w:rsidRDefault="00E41AD0" w:rsidP="00AE143E">
            <w:pPr>
              <w:spacing w:line="360" w:lineRule="auto"/>
              <w:jc w:val="center"/>
              <w:rPr>
                <w:rFonts w:ascii="Century Gothic" w:hAnsi="Century Gothic" w:cs="Tahoma"/>
                <w:b/>
                <w:sz w:val="20"/>
                <w:szCs w:val="28"/>
              </w:rPr>
            </w:pPr>
            <w:r w:rsidRPr="007E4A9D">
              <w:rPr>
                <w:rFonts w:ascii="Century Gothic" w:hAnsi="Century Gothic" w:cs="Tahoma"/>
                <w:b/>
                <w:sz w:val="20"/>
                <w:szCs w:val="28"/>
              </w:rPr>
              <w:t>NOMBRE</w:t>
            </w:r>
          </w:p>
        </w:tc>
      </w:tr>
      <w:tr w:rsidR="00E41AD0" w:rsidRPr="002669E0" w:rsidTr="00E41AD0">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Consejero Presidente</w:t>
            </w:r>
          </w:p>
        </w:tc>
        <w:tc>
          <w:tcPr>
            <w:tcW w:w="4819" w:type="dxa"/>
            <w:vAlign w:val="center"/>
          </w:tcPr>
          <w:p w:rsidR="00E41AD0" w:rsidRPr="007E4A9D" w:rsidRDefault="00E41AD0" w:rsidP="00AE143E">
            <w:pPr>
              <w:spacing w:line="360" w:lineRule="auto"/>
              <w:rPr>
                <w:rFonts w:ascii="Century Gothic" w:hAnsi="Century Gothic" w:cs="Tahoma"/>
                <w:sz w:val="20"/>
                <w:szCs w:val="28"/>
              </w:rPr>
            </w:pPr>
            <w:r w:rsidRPr="007E4A9D">
              <w:rPr>
                <w:rFonts w:ascii="Century Gothic" w:hAnsi="Century Gothic" w:cs="Tahoma"/>
                <w:sz w:val="20"/>
                <w:szCs w:val="28"/>
              </w:rPr>
              <w:t>Javier Garay Sánchez</w:t>
            </w:r>
          </w:p>
        </w:tc>
      </w:tr>
      <w:tr w:rsidR="00E41AD0" w:rsidRPr="002669E0" w:rsidTr="00E41AD0">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Consejera Electoral</w:t>
            </w:r>
          </w:p>
        </w:tc>
        <w:tc>
          <w:tcPr>
            <w:tcW w:w="4819" w:type="dxa"/>
            <w:vAlign w:val="center"/>
          </w:tcPr>
          <w:p w:rsidR="00E41AD0" w:rsidRPr="007E4A9D" w:rsidRDefault="00E41AD0" w:rsidP="00AE143E">
            <w:pPr>
              <w:spacing w:line="360" w:lineRule="auto"/>
              <w:rPr>
                <w:rFonts w:ascii="Century Gothic" w:hAnsi="Century Gothic" w:cs="Tahoma"/>
                <w:sz w:val="20"/>
                <w:szCs w:val="28"/>
              </w:rPr>
            </w:pPr>
            <w:r w:rsidRPr="007E4A9D">
              <w:rPr>
                <w:rFonts w:ascii="Century Gothic" w:hAnsi="Century Gothic" w:cs="Tahoma"/>
                <w:sz w:val="20"/>
                <w:szCs w:val="28"/>
              </w:rPr>
              <w:t>Graciela Amezola Canseco</w:t>
            </w:r>
          </w:p>
        </w:tc>
      </w:tr>
      <w:tr w:rsidR="00E41AD0" w:rsidRPr="002669E0" w:rsidTr="00E41AD0">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Consejero Electoral</w:t>
            </w:r>
          </w:p>
        </w:tc>
        <w:tc>
          <w:tcPr>
            <w:tcW w:w="4819" w:type="dxa"/>
            <w:vAlign w:val="center"/>
          </w:tcPr>
          <w:p w:rsidR="00E41AD0" w:rsidRPr="007E4A9D" w:rsidRDefault="00E41AD0" w:rsidP="00AE143E">
            <w:pPr>
              <w:spacing w:line="360" w:lineRule="auto"/>
              <w:rPr>
                <w:rFonts w:ascii="Century Gothic" w:hAnsi="Century Gothic" w:cs="Tahoma"/>
                <w:sz w:val="20"/>
                <w:szCs w:val="28"/>
              </w:rPr>
            </w:pPr>
            <w:r w:rsidRPr="007E4A9D">
              <w:rPr>
                <w:rFonts w:ascii="Century Gothic" w:hAnsi="Century Gothic" w:cs="Tahoma"/>
                <w:sz w:val="20"/>
                <w:szCs w:val="28"/>
              </w:rPr>
              <w:t>Daniel García García</w:t>
            </w:r>
          </w:p>
        </w:tc>
      </w:tr>
      <w:tr w:rsidR="00E41AD0" w:rsidRPr="002669E0" w:rsidTr="00E64364">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Consejera Electoral</w:t>
            </w:r>
          </w:p>
        </w:tc>
        <w:tc>
          <w:tcPr>
            <w:tcW w:w="4819" w:type="dxa"/>
          </w:tcPr>
          <w:p w:rsidR="00E41AD0" w:rsidRPr="007E4A9D" w:rsidRDefault="00E41AD0" w:rsidP="00E21303">
            <w:pPr>
              <w:spacing w:line="360" w:lineRule="auto"/>
              <w:jc w:val="both"/>
              <w:rPr>
                <w:rFonts w:ascii="Century Gothic" w:hAnsi="Century Gothic" w:cs="Tahoma"/>
                <w:sz w:val="20"/>
                <w:szCs w:val="28"/>
              </w:rPr>
            </w:pPr>
            <w:r w:rsidRPr="007E4A9D">
              <w:rPr>
                <w:rFonts w:ascii="Century Gothic" w:hAnsi="Century Gothic" w:cs="Tahoma"/>
                <w:sz w:val="20"/>
                <w:szCs w:val="28"/>
              </w:rPr>
              <w:t>Lorenza Gabriela Soberanes Egu</w:t>
            </w:r>
            <w:r w:rsidR="00E21303">
              <w:rPr>
                <w:rFonts w:ascii="Century Gothic" w:hAnsi="Century Gothic" w:cs="Tahoma"/>
                <w:sz w:val="20"/>
                <w:szCs w:val="28"/>
              </w:rPr>
              <w:t>i</w:t>
            </w:r>
            <w:r w:rsidRPr="007E4A9D">
              <w:rPr>
                <w:rFonts w:ascii="Century Gothic" w:hAnsi="Century Gothic" w:cs="Tahoma"/>
                <w:sz w:val="20"/>
                <w:szCs w:val="28"/>
              </w:rPr>
              <w:t>a</w:t>
            </w:r>
          </w:p>
        </w:tc>
      </w:tr>
      <w:tr w:rsidR="00E41AD0" w:rsidRPr="002669E0" w:rsidTr="00E64364">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Consejera Electoral</w:t>
            </w:r>
          </w:p>
        </w:tc>
        <w:tc>
          <w:tcPr>
            <w:tcW w:w="4819" w:type="dxa"/>
          </w:tcPr>
          <w:p w:rsidR="00E41AD0" w:rsidRPr="007E4A9D" w:rsidRDefault="00E41AD0" w:rsidP="00AE143E">
            <w:pPr>
              <w:spacing w:line="360" w:lineRule="auto"/>
              <w:jc w:val="both"/>
              <w:rPr>
                <w:rFonts w:ascii="Century Gothic" w:hAnsi="Century Gothic" w:cs="Tahoma"/>
                <w:sz w:val="20"/>
                <w:szCs w:val="28"/>
              </w:rPr>
            </w:pPr>
            <w:r w:rsidRPr="007E4A9D">
              <w:rPr>
                <w:rFonts w:ascii="Century Gothic" w:hAnsi="Century Gothic" w:cs="Tahoma"/>
                <w:sz w:val="20"/>
                <w:szCs w:val="28"/>
              </w:rPr>
              <w:t>Helga Iliana Casanova López</w:t>
            </w:r>
          </w:p>
        </w:tc>
      </w:tr>
      <w:tr w:rsidR="00E41AD0" w:rsidRPr="002669E0" w:rsidTr="00E64364">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Consejera Electoral</w:t>
            </w:r>
          </w:p>
        </w:tc>
        <w:tc>
          <w:tcPr>
            <w:tcW w:w="4819" w:type="dxa"/>
          </w:tcPr>
          <w:p w:rsidR="00E41AD0" w:rsidRPr="007E4A9D" w:rsidRDefault="00E41AD0" w:rsidP="00AE143E">
            <w:pPr>
              <w:spacing w:line="360" w:lineRule="auto"/>
              <w:jc w:val="both"/>
              <w:rPr>
                <w:rFonts w:ascii="Century Gothic" w:hAnsi="Century Gothic" w:cs="Tahoma"/>
                <w:sz w:val="20"/>
                <w:szCs w:val="28"/>
              </w:rPr>
            </w:pPr>
            <w:r w:rsidRPr="007E4A9D">
              <w:rPr>
                <w:rFonts w:ascii="Century Gothic" w:hAnsi="Century Gothic" w:cs="Tahoma"/>
                <w:sz w:val="20"/>
                <w:szCs w:val="28"/>
              </w:rPr>
              <w:t>Eréndira Bibiana Maciel López</w:t>
            </w:r>
          </w:p>
        </w:tc>
      </w:tr>
      <w:tr w:rsidR="00E41AD0" w:rsidRPr="002669E0" w:rsidTr="00E41AD0">
        <w:tc>
          <w:tcPr>
            <w:tcW w:w="2552" w:type="dxa"/>
            <w:shd w:val="clear" w:color="auto" w:fill="808080" w:themeFill="background1" w:themeFillShade="80"/>
          </w:tcPr>
          <w:p w:rsidR="00E41AD0" w:rsidRPr="007E4A9D" w:rsidRDefault="00E41AD0" w:rsidP="00AE143E">
            <w:pPr>
              <w:spacing w:line="360" w:lineRule="auto"/>
              <w:jc w:val="both"/>
              <w:rPr>
                <w:rFonts w:ascii="Century Gothic" w:hAnsi="Century Gothic" w:cs="Tahoma"/>
                <w:b/>
                <w:sz w:val="20"/>
                <w:szCs w:val="28"/>
              </w:rPr>
            </w:pPr>
            <w:r w:rsidRPr="007E4A9D">
              <w:rPr>
                <w:rFonts w:ascii="Century Gothic" w:hAnsi="Century Gothic" w:cs="Tahoma"/>
                <w:b/>
                <w:sz w:val="20"/>
                <w:szCs w:val="28"/>
              </w:rPr>
              <w:t>Consejero Electoral</w:t>
            </w:r>
          </w:p>
        </w:tc>
        <w:tc>
          <w:tcPr>
            <w:tcW w:w="4819" w:type="dxa"/>
            <w:vAlign w:val="center"/>
          </w:tcPr>
          <w:p w:rsidR="00E41AD0" w:rsidRPr="007E4A9D" w:rsidRDefault="00E41AD0" w:rsidP="00AE143E">
            <w:pPr>
              <w:spacing w:line="360" w:lineRule="auto"/>
              <w:rPr>
                <w:rFonts w:ascii="Century Gothic" w:hAnsi="Century Gothic" w:cs="Tahoma"/>
                <w:sz w:val="20"/>
                <w:szCs w:val="28"/>
              </w:rPr>
            </w:pPr>
            <w:r w:rsidRPr="007E4A9D">
              <w:rPr>
                <w:rFonts w:ascii="Century Gothic" w:hAnsi="Century Gothic" w:cs="Tahoma"/>
                <w:sz w:val="20"/>
                <w:szCs w:val="28"/>
              </w:rPr>
              <w:t>Rodrigo Martínez Sandoval</w:t>
            </w:r>
          </w:p>
        </w:tc>
      </w:tr>
    </w:tbl>
    <w:p w:rsidR="00E41AD0" w:rsidRDefault="00E41AD0" w:rsidP="00AE143E">
      <w:pPr>
        <w:pStyle w:val="Prrafodelista"/>
        <w:tabs>
          <w:tab w:val="left" w:pos="1134"/>
        </w:tabs>
        <w:spacing w:line="360" w:lineRule="auto"/>
        <w:ind w:left="567"/>
        <w:jc w:val="both"/>
        <w:rPr>
          <w:rFonts w:ascii="Century Gothic" w:hAnsi="Century Gothic" w:cs="Tahoma"/>
          <w:sz w:val="28"/>
          <w:szCs w:val="28"/>
        </w:rPr>
      </w:pPr>
    </w:p>
    <w:p w:rsidR="00EC0DEE" w:rsidRDefault="00EC0DEE"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 xml:space="preserve">El once de septiembre de 2015 </w:t>
      </w:r>
      <w:r w:rsidRPr="0085272A">
        <w:rPr>
          <w:rFonts w:ascii="Century Gothic" w:hAnsi="Century Gothic" w:cs="Tahoma"/>
          <w:sz w:val="28"/>
          <w:szCs w:val="28"/>
        </w:rPr>
        <w:t xml:space="preserve">el </w:t>
      </w:r>
      <w:r>
        <w:rPr>
          <w:rFonts w:ascii="Century Gothic" w:hAnsi="Century Gothic" w:cs="Tahoma"/>
          <w:sz w:val="28"/>
          <w:szCs w:val="28"/>
        </w:rPr>
        <w:t xml:space="preserve">Consejo General celebró </w:t>
      </w:r>
      <w:r w:rsidRPr="0085272A">
        <w:rPr>
          <w:rFonts w:ascii="Century Gothic" w:hAnsi="Century Gothic" w:cs="Tahoma"/>
          <w:sz w:val="28"/>
          <w:szCs w:val="28"/>
        </w:rPr>
        <w:t xml:space="preserve">Sesión </w:t>
      </w:r>
      <w:r>
        <w:rPr>
          <w:rFonts w:ascii="Century Gothic" w:hAnsi="Century Gothic" w:cs="Tahoma"/>
          <w:sz w:val="28"/>
          <w:szCs w:val="28"/>
        </w:rPr>
        <w:t xml:space="preserve">Solemne en la que declaró su formal instalación. </w:t>
      </w:r>
    </w:p>
    <w:p w:rsidR="00EC0DEE" w:rsidRDefault="00EC0DEE" w:rsidP="00AE143E">
      <w:pPr>
        <w:pStyle w:val="Prrafodelista"/>
        <w:tabs>
          <w:tab w:val="left" w:pos="1134"/>
        </w:tabs>
        <w:spacing w:line="360" w:lineRule="auto"/>
        <w:ind w:left="567"/>
        <w:jc w:val="both"/>
        <w:rPr>
          <w:rFonts w:ascii="Century Gothic" w:hAnsi="Century Gothic" w:cs="Tahoma"/>
          <w:sz w:val="28"/>
          <w:szCs w:val="28"/>
        </w:rPr>
      </w:pPr>
    </w:p>
    <w:p w:rsidR="006E4D8B" w:rsidRPr="0085272A" w:rsidRDefault="006E4D8B" w:rsidP="00AE143E">
      <w:pPr>
        <w:pStyle w:val="Prrafodelista"/>
        <w:tabs>
          <w:tab w:val="left" w:pos="1134"/>
        </w:tabs>
        <w:spacing w:line="360" w:lineRule="auto"/>
        <w:ind w:left="567"/>
        <w:jc w:val="both"/>
        <w:rPr>
          <w:rFonts w:ascii="Century Gothic" w:hAnsi="Century Gothic" w:cs="Tahoma"/>
          <w:sz w:val="28"/>
          <w:szCs w:val="28"/>
        </w:rPr>
      </w:pPr>
      <w:r>
        <w:rPr>
          <w:rFonts w:ascii="Century Gothic" w:hAnsi="Century Gothic" w:cs="Tahoma"/>
          <w:sz w:val="28"/>
          <w:szCs w:val="28"/>
        </w:rPr>
        <w:t xml:space="preserve">Así mismo, aprobó por unanimidad el punto de acuerdo relativo a la integración de las comisiones permanentes y especiales. En lo que se refiere </w:t>
      </w:r>
      <w:r w:rsidRPr="0085272A">
        <w:rPr>
          <w:rFonts w:ascii="Century Gothic" w:hAnsi="Century Gothic" w:cs="Tahoma"/>
          <w:sz w:val="28"/>
          <w:szCs w:val="28"/>
        </w:rPr>
        <w:t xml:space="preserve">a la Comisión de </w:t>
      </w:r>
      <w:r w:rsidR="007E1FB1">
        <w:rPr>
          <w:rFonts w:ascii="Century Gothic" w:hAnsi="Century Gothic" w:cs="Tahoma"/>
          <w:sz w:val="28"/>
          <w:szCs w:val="28"/>
        </w:rPr>
        <w:t>Quejas</w:t>
      </w:r>
      <w:r w:rsidRPr="0085272A">
        <w:rPr>
          <w:rFonts w:ascii="Century Gothic" w:hAnsi="Century Gothic" w:cs="Tahoma"/>
          <w:sz w:val="28"/>
          <w:szCs w:val="28"/>
        </w:rPr>
        <w:t xml:space="preserve">, esta se </w:t>
      </w:r>
      <w:r>
        <w:rPr>
          <w:rFonts w:ascii="Century Gothic" w:hAnsi="Century Gothic" w:cs="Tahoma"/>
          <w:sz w:val="28"/>
          <w:szCs w:val="28"/>
        </w:rPr>
        <w:t xml:space="preserve">compuso </w:t>
      </w:r>
      <w:r w:rsidRPr="0085272A">
        <w:rPr>
          <w:rFonts w:ascii="Century Gothic" w:hAnsi="Century Gothic" w:cs="Tahoma"/>
          <w:sz w:val="28"/>
          <w:szCs w:val="28"/>
        </w:rPr>
        <w:t>de la siguiente forma:</w:t>
      </w:r>
    </w:p>
    <w:p w:rsidR="006E4D8B" w:rsidRDefault="006E4D8B" w:rsidP="00AE143E">
      <w:pPr>
        <w:pStyle w:val="Prrafodelista"/>
        <w:tabs>
          <w:tab w:val="left" w:pos="1134"/>
        </w:tabs>
        <w:spacing w:line="360" w:lineRule="auto"/>
        <w:ind w:left="567"/>
        <w:jc w:val="both"/>
        <w:rPr>
          <w:rFonts w:ascii="Century Gothic" w:hAnsi="Century Gothic" w:cs="Tahoma"/>
          <w:sz w:val="28"/>
          <w:szCs w:val="28"/>
        </w:rPr>
      </w:pPr>
    </w:p>
    <w:tbl>
      <w:tblPr>
        <w:tblStyle w:val="Tablaconcuadrcula"/>
        <w:tblW w:w="0" w:type="auto"/>
        <w:tblInd w:w="1242" w:type="dxa"/>
        <w:tblLook w:val="04A0"/>
      </w:tblPr>
      <w:tblGrid>
        <w:gridCol w:w="2268"/>
        <w:gridCol w:w="5103"/>
      </w:tblGrid>
      <w:tr w:rsidR="006E4D8B" w:rsidRPr="002669E0" w:rsidTr="00FC4B0A">
        <w:tc>
          <w:tcPr>
            <w:tcW w:w="7371" w:type="dxa"/>
            <w:gridSpan w:val="2"/>
            <w:shd w:val="clear" w:color="auto" w:fill="808080" w:themeFill="background1" w:themeFillShade="80"/>
          </w:tcPr>
          <w:p w:rsidR="006E4D8B" w:rsidRPr="007E4A9D" w:rsidRDefault="007E4A9D" w:rsidP="009630D4">
            <w:pPr>
              <w:spacing w:line="360" w:lineRule="auto"/>
              <w:jc w:val="center"/>
              <w:rPr>
                <w:rFonts w:ascii="Century Gothic" w:hAnsi="Century Gothic" w:cs="Tahoma"/>
                <w:b/>
                <w:sz w:val="20"/>
                <w:szCs w:val="28"/>
              </w:rPr>
            </w:pPr>
            <w:r w:rsidRPr="007E4A9D">
              <w:rPr>
                <w:rFonts w:ascii="Century Gothic" w:hAnsi="Century Gothic" w:cs="Tahoma"/>
                <w:b/>
                <w:sz w:val="20"/>
                <w:szCs w:val="28"/>
              </w:rPr>
              <w:t xml:space="preserve">COMISIÓN DE </w:t>
            </w:r>
            <w:r w:rsidR="009630D4">
              <w:rPr>
                <w:rFonts w:ascii="Century Gothic" w:hAnsi="Century Gothic" w:cs="Tahoma"/>
                <w:b/>
                <w:sz w:val="20"/>
                <w:szCs w:val="28"/>
              </w:rPr>
              <w:t>QUEJAS Y DENUNCIAS</w:t>
            </w:r>
          </w:p>
        </w:tc>
      </w:tr>
      <w:tr w:rsidR="006E4D8B" w:rsidRPr="002669E0" w:rsidTr="00FC4B0A">
        <w:tc>
          <w:tcPr>
            <w:tcW w:w="2268" w:type="dxa"/>
            <w:shd w:val="clear" w:color="auto" w:fill="808080" w:themeFill="background1" w:themeFillShade="80"/>
          </w:tcPr>
          <w:p w:rsidR="006E4D8B" w:rsidRPr="007E4A9D" w:rsidRDefault="006E4D8B" w:rsidP="00AE143E">
            <w:pPr>
              <w:spacing w:line="360" w:lineRule="auto"/>
              <w:jc w:val="center"/>
              <w:rPr>
                <w:rFonts w:ascii="Century Gothic" w:hAnsi="Century Gothic" w:cs="Tahoma"/>
                <w:b/>
                <w:sz w:val="20"/>
                <w:szCs w:val="28"/>
              </w:rPr>
            </w:pPr>
            <w:r w:rsidRPr="007E4A9D">
              <w:rPr>
                <w:rFonts w:ascii="Century Gothic" w:hAnsi="Century Gothic" w:cs="Tahoma"/>
                <w:b/>
                <w:sz w:val="20"/>
                <w:szCs w:val="28"/>
              </w:rPr>
              <w:t>CARGO</w:t>
            </w:r>
          </w:p>
        </w:tc>
        <w:tc>
          <w:tcPr>
            <w:tcW w:w="5103" w:type="dxa"/>
            <w:shd w:val="clear" w:color="auto" w:fill="808080" w:themeFill="background1" w:themeFillShade="80"/>
          </w:tcPr>
          <w:p w:rsidR="006E4D8B" w:rsidRPr="007E4A9D" w:rsidRDefault="006E4D8B" w:rsidP="00AE143E">
            <w:pPr>
              <w:spacing w:line="360" w:lineRule="auto"/>
              <w:jc w:val="center"/>
              <w:rPr>
                <w:rFonts w:ascii="Century Gothic" w:hAnsi="Century Gothic" w:cs="Tahoma"/>
                <w:b/>
                <w:sz w:val="20"/>
                <w:szCs w:val="28"/>
              </w:rPr>
            </w:pPr>
            <w:r w:rsidRPr="007E4A9D">
              <w:rPr>
                <w:rFonts w:ascii="Century Gothic" w:hAnsi="Century Gothic" w:cs="Tahoma"/>
                <w:b/>
                <w:sz w:val="20"/>
                <w:szCs w:val="28"/>
              </w:rPr>
              <w:t>NOMBRE</w:t>
            </w:r>
          </w:p>
        </w:tc>
      </w:tr>
      <w:tr w:rsidR="006E4D8B" w:rsidRPr="006863DF" w:rsidTr="009953DE">
        <w:tc>
          <w:tcPr>
            <w:tcW w:w="2268" w:type="dxa"/>
            <w:shd w:val="clear" w:color="auto" w:fill="808080" w:themeFill="background1" w:themeFillShade="80"/>
            <w:vAlign w:val="center"/>
          </w:tcPr>
          <w:p w:rsidR="006E4D8B" w:rsidRPr="007E4A9D" w:rsidRDefault="00AE143E" w:rsidP="00AE143E">
            <w:pPr>
              <w:spacing w:line="360" w:lineRule="auto"/>
              <w:rPr>
                <w:rFonts w:ascii="Century Gothic" w:hAnsi="Century Gothic" w:cs="Tahoma"/>
                <w:b/>
                <w:sz w:val="20"/>
                <w:szCs w:val="28"/>
              </w:rPr>
            </w:pPr>
            <w:r>
              <w:rPr>
                <w:rFonts w:ascii="Century Gothic" w:hAnsi="Century Gothic" w:cs="Tahoma"/>
                <w:b/>
                <w:sz w:val="20"/>
                <w:szCs w:val="28"/>
              </w:rPr>
              <w:t>Presidente</w:t>
            </w:r>
          </w:p>
        </w:tc>
        <w:tc>
          <w:tcPr>
            <w:tcW w:w="5103" w:type="dxa"/>
            <w:vAlign w:val="center"/>
          </w:tcPr>
          <w:p w:rsidR="006E4D8B" w:rsidRPr="007E4A9D" w:rsidRDefault="009953DE" w:rsidP="00E21303">
            <w:pPr>
              <w:spacing w:line="360" w:lineRule="auto"/>
              <w:rPr>
                <w:rFonts w:ascii="Century Gothic" w:hAnsi="Century Gothic" w:cs="Tahoma"/>
                <w:sz w:val="20"/>
                <w:szCs w:val="28"/>
              </w:rPr>
            </w:pPr>
            <w:r w:rsidRPr="007E4A9D">
              <w:rPr>
                <w:rFonts w:ascii="Century Gothic" w:hAnsi="Century Gothic" w:cs="Tahoma"/>
                <w:sz w:val="20"/>
                <w:szCs w:val="28"/>
              </w:rPr>
              <w:t>Lorenza Gabriela Soberanes Egu</w:t>
            </w:r>
            <w:r w:rsidR="00E21303">
              <w:rPr>
                <w:rFonts w:ascii="Century Gothic" w:hAnsi="Century Gothic" w:cs="Tahoma"/>
                <w:sz w:val="20"/>
                <w:szCs w:val="28"/>
              </w:rPr>
              <w:t>i</w:t>
            </w:r>
            <w:r w:rsidRPr="007E4A9D">
              <w:rPr>
                <w:rFonts w:ascii="Century Gothic" w:hAnsi="Century Gothic" w:cs="Tahoma"/>
                <w:sz w:val="20"/>
                <w:szCs w:val="28"/>
              </w:rPr>
              <w:t>a</w:t>
            </w:r>
          </w:p>
        </w:tc>
      </w:tr>
      <w:tr w:rsidR="006E4D8B" w:rsidRPr="006863DF" w:rsidTr="009953DE">
        <w:tc>
          <w:tcPr>
            <w:tcW w:w="2268" w:type="dxa"/>
            <w:shd w:val="clear" w:color="auto" w:fill="808080" w:themeFill="background1" w:themeFillShade="80"/>
            <w:vAlign w:val="center"/>
          </w:tcPr>
          <w:p w:rsidR="006E4D8B" w:rsidRPr="007E4A9D" w:rsidRDefault="006E4D8B" w:rsidP="00AE143E">
            <w:pPr>
              <w:spacing w:line="360" w:lineRule="auto"/>
              <w:rPr>
                <w:rFonts w:ascii="Century Gothic" w:hAnsi="Century Gothic" w:cs="Tahoma"/>
                <w:b/>
                <w:sz w:val="20"/>
                <w:szCs w:val="28"/>
              </w:rPr>
            </w:pPr>
            <w:r w:rsidRPr="007E4A9D">
              <w:rPr>
                <w:rFonts w:ascii="Century Gothic" w:hAnsi="Century Gothic" w:cs="Tahoma"/>
                <w:b/>
                <w:sz w:val="20"/>
                <w:szCs w:val="28"/>
              </w:rPr>
              <w:t>Vocal</w:t>
            </w:r>
          </w:p>
        </w:tc>
        <w:tc>
          <w:tcPr>
            <w:tcW w:w="5103" w:type="dxa"/>
            <w:vAlign w:val="center"/>
          </w:tcPr>
          <w:p w:rsidR="006E4D8B" w:rsidRPr="007E4A9D" w:rsidRDefault="009953DE" w:rsidP="00AE143E">
            <w:pPr>
              <w:spacing w:line="360" w:lineRule="auto"/>
              <w:rPr>
                <w:rFonts w:ascii="Century Gothic" w:hAnsi="Century Gothic" w:cs="Tahoma"/>
                <w:sz w:val="20"/>
                <w:szCs w:val="28"/>
              </w:rPr>
            </w:pPr>
            <w:r w:rsidRPr="007E4A9D">
              <w:rPr>
                <w:rFonts w:ascii="Century Gothic" w:hAnsi="Century Gothic" w:cs="Tahoma"/>
                <w:sz w:val="20"/>
                <w:szCs w:val="28"/>
              </w:rPr>
              <w:t>Graciela Amezola Canseco</w:t>
            </w:r>
          </w:p>
        </w:tc>
      </w:tr>
      <w:tr w:rsidR="006E4D8B" w:rsidRPr="006863DF" w:rsidTr="009953DE">
        <w:tc>
          <w:tcPr>
            <w:tcW w:w="2268" w:type="dxa"/>
            <w:shd w:val="clear" w:color="auto" w:fill="808080" w:themeFill="background1" w:themeFillShade="80"/>
            <w:vAlign w:val="center"/>
          </w:tcPr>
          <w:p w:rsidR="006E4D8B" w:rsidRPr="007E4A9D" w:rsidRDefault="006E4D8B" w:rsidP="00AE143E">
            <w:pPr>
              <w:spacing w:line="360" w:lineRule="auto"/>
              <w:rPr>
                <w:rFonts w:ascii="Century Gothic" w:hAnsi="Century Gothic" w:cs="Tahoma"/>
                <w:b/>
                <w:sz w:val="20"/>
                <w:szCs w:val="28"/>
              </w:rPr>
            </w:pPr>
            <w:r w:rsidRPr="007E4A9D">
              <w:rPr>
                <w:rFonts w:ascii="Century Gothic" w:hAnsi="Century Gothic" w:cs="Tahoma"/>
                <w:b/>
                <w:sz w:val="20"/>
                <w:szCs w:val="28"/>
              </w:rPr>
              <w:t>Vocal</w:t>
            </w:r>
          </w:p>
        </w:tc>
        <w:tc>
          <w:tcPr>
            <w:tcW w:w="5103" w:type="dxa"/>
            <w:vAlign w:val="center"/>
          </w:tcPr>
          <w:p w:rsidR="006E4D8B" w:rsidRPr="007E4A9D" w:rsidRDefault="009953DE" w:rsidP="00AE143E">
            <w:pPr>
              <w:spacing w:line="360" w:lineRule="auto"/>
              <w:rPr>
                <w:rFonts w:ascii="Century Gothic" w:hAnsi="Century Gothic" w:cs="Tahoma"/>
                <w:sz w:val="20"/>
                <w:szCs w:val="28"/>
              </w:rPr>
            </w:pPr>
            <w:r w:rsidRPr="007E4A9D">
              <w:rPr>
                <w:rFonts w:ascii="Century Gothic" w:hAnsi="Century Gothic" w:cs="Tahoma"/>
                <w:sz w:val="20"/>
                <w:szCs w:val="28"/>
              </w:rPr>
              <w:t>Daniel García García</w:t>
            </w:r>
          </w:p>
        </w:tc>
      </w:tr>
      <w:tr w:rsidR="006E4D8B" w:rsidRPr="006863DF" w:rsidTr="009953DE">
        <w:tc>
          <w:tcPr>
            <w:tcW w:w="2268" w:type="dxa"/>
            <w:shd w:val="clear" w:color="auto" w:fill="808080" w:themeFill="background1" w:themeFillShade="80"/>
            <w:vAlign w:val="center"/>
          </w:tcPr>
          <w:p w:rsidR="006E4D8B" w:rsidRPr="007E4A9D" w:rsidRDefault="006E4D8B" w:rsidP="00AE143E">
            <w:pPr>
              <w:spacing w:line="360" w:lineRule="auto"/>
              <w:rPr>
                <w:rFonts w:ascii="Century Gothic" w:hAnsi="Century Gothic" w:cs="Tahoma"/>
                <w:b/>
                <w:sz w:val="20"/>
                <w:szCs w:val="28"/>
              </w:rPr>
            </w:pPr>
            <w:r w:rsidRPr="007E4A9D">
              <w:rPr>
                <w:rFonts w:ascii="Century Gothic" w:hAnsi="Century Gothic" w:cs="Tahoma"/>
                <w:b/>
                <w:sz w:val="20"/>
                <w:szCs w:val="28"/>
              </w:rPr>
              <w:t>Secretario Técnico</w:t>
            </w:r>
          </w:p>
        </w:tc>
        <w:tc>
          <w:tcPr>
            <w:tcW w:w="5103" w:type="dxa"/>
            <w:vAlign w:val="center"/>
          </w:tcPr>
          <w:p w:rsidR="006E4D8B" w:rsidRPr="00D24261" w:rsidRDefault="006E4D8B" w:rsidP="00AE143E">
            <w:pPr>
              <w:spacing w:line="360" w:lineRule="auto"/>
              <w:jc w:val="both"/>
              <w:rPr>
                <w:rFonts w:ascii="Century Gothic" w:hAnsi="Century Gothic" w:cs="Tahoma"/>
                <w:sz w:val="18"/>
                <w:szCs w:val="28"/>
              </w:rPr>
            </w:pPr>
            <w:r w:rsidRPr="00D24261">
              <w:rPr>
                <w:rFonts w:ascii="Century Gothic" w:hAnsi="Century Gothic" w:cs="Tahoma"/>
                <w:sz w:val="18"/>
                <w:szCs w:val="28"/>
              </w:rPr>
              <w:t>Titular Ejecutivo de</w:t>
            </w:r>
            <w:r w:rsidR="009953DE">
              <w:rPr>
                <w:rFonts w:ascii="Century Gothic" w:hAnsi="Century Gothic" w:cs="Tahoma"/>
                <w:sz w:val="18"/>
                <w:szCs w:val="28"/>
              </w:rPr>
              <w:t xml:space="preserve"> la Unidad Técnica de lo Contencioso Electoral</w:t>
            </w:r>
          </w:p>
        </w:tc>
      </w:tr>
    </w:tbl>
    <w:p w:rsidR="006E4D8B" w:rsidRDefault="006E4D8B" w:rsidP="00AE143E">
      <w:pPr>
        <w:pStyle w:val="Prrafodelista"/>
        <w:tabs>
          <w:tab w:val="left" w:pos="1134"/>
        </w:tabs>
        <w:spacing w:line="360" w:lineRule="auto"/>
        <w:ind w:left="567"/>
        <w:jc w:val="both"/>
        <w:rPr>
          <w:rFonts w:ascii="Century Gothic" w:hAnsi="Century Gothic" w:cs="Tahoma"/>
          <w:sz w:val="28"/>
          <w:szCs w:val="28"/>
        </w:rPr>
      </w:pPr>
    </w:p>
    <w:p w:rsidR="00EC0DEE" w:rsidRDefault="00EC0DEE"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lastRenderedPageBreak/>
        <w:t xml:space="preserve">El trece de septiembre de 2015 </w:t>
      </w:r>
      <w:r w:rsidRPr="0085272A">
        <w:rPr>
          <w:rFonts w:ascii="Century Gothic" w:hAnsi="Century Gothic" w:cs="Tahoma"/>
          <w:sz w:val="28"/>
          <w:szCs w:val="28"/>
        </w:rPr>
        <w:t xml:space="preserve">el </w:t>
      </w:r>
      <w:r>
        <w:rPr>
          <w:rFonts w:ascii="Century Gothic" w:hAnsi="Century Gothic" w:cs="Tahoma"/>
          <w:sz w:val="28"/>
          <w:szCs w:val="28"/>
        </w:rPr>
        <w:t xml:space="preserve">Consejo General celebró Sesión Pública en la que declaró el inicio del proceso electoral </w:t>
      </w:r>
      <w:r w:rsidR="006E4D8B">
        <w:rPr>
          <w:rFonts w:ascii="Century Gothic" w:hAnsi="Century Gothic" w:cs="Tahoma"/>
          <w:sz w:val="28"/>
          <w:szCs w:val="28"/>
        </w:rPr>
        <w:t xml:space="preserve">local </w:t>
      </w:r>
      <w:r>
        <w:rPr>
          <w:rFonts w:ascii="Century Gothic" w:hAnsi="Century Gothic" w:cs="Tahoma"/>
          <w:sz w:val="28"/>
          <w:szCs w:val="28"/>
        </w:rPr>
        <w:t>ordinario 2015-2016.</w:t>
      </w:r>
    </w:p>
    <w:p w:rsidR="006E56C6" w:rsidRDefault="006E56C6" w:rsidP="00AE143E">
      <w:pPr>
        <w:pStyle w:val="Prrafodelista"/>
        <w:tabs>
          <w:tab w:val="left" w:pos="1134"/>
        </w:tabs>
        <w:spacing w:line="360" w:lineRule="auto"/>
        <w:ind w:left="567"/>
        <w:jc w:val="both"/>
        <w:rPr>
          <w:rFonts w:ascii="Century Gothic" w:hAnsi="Century Gothic" w:cs="Tahoma"/>
          <w:sz w:val="28"/>
          <w:szCs w:val="28"/>
        </w:rPr>
      </w:pPr>
    </w:p>
    <w:p w:rsidR="008703C7" w:rsidRDefault="006E56C6"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sidRPr="006E56C6">
        <w:rPr>
          <w:rFonts w:ascii="Century Gothic" w:hAnsi="Century Gothic" w:cs="Tahoma"/>
          <w:sz w:val="28"/>
          <w:szCs w:val="28"/>
        </w:rPr>
        <w:t xml:space="preserve">El tres de noviembre de 2015 durante la Tercera Sesión Extraordinaria del Consejo General, el Pleno determinó designar al </w:t>
      </w:r>
      <w:r w:rsidR="008703C7">
        <w:rPr>
          <w:rFonts w:ascii="Century Gothic" w:hAnsi="Century Gothic" w:cs="Tahoma"/>
          <w:sz w:val="28"/>
          <w:szCs w:val="28"/>
        </w:rPr>
        <w:t xml:space="preserve">Mtro. Raúl Guzmán Gómez </w:t>
      </w:r>
      <w:r w:rsidRPr="006E56C6">
        <w:rPr>
          <w:rFonts w:ascii="Century Gothic" w:hAnsi="Century Gothic" w:cs="Tahoma"/>
          <w:sz w:val="28"/>
          <w:szCs w:val="28"/>
        </w:rPr>
        <w:t xml:space="preserve">como titular de la </w:t>
      </w:r>
      <w:r w:rsidR="008703C7">
        <w:rPr>
          <w:rFonts w:ascii="Century Gothic" w:hAnsi="Century Gothic" w:cs="Tahoma"/>
          <w:sz w:val="28"/>
          <w:szCs w:val="28"/>
        </w:rPr>
        <w:t>Unidad de lo Contencioso.</w:t>
      </w:r>
    </w:p>
    <w:p w:rsidR="006E56C6" w:rsidRDefault="006E56C6" w:rsidP="00AE143E">
      <w:pPr>
        <w:pStyle w:val="Prrafodelista"/>
        <w:tabs>
          <w:tab w:val="left" w:pos="1134"/>
        </w:tabs>
        <w:spacing w:line="360" w:lineRule="auto"/>
        <w:ind w:left="567"/>
        <w:jc w:val="both"/>
        <w:rPr>
          <w:rFonts w:ascii="Century Gothic" w:hAnsi="Century Gothic" w:cs="Tahoma"/>
          <w:sz w:val="28"/>
          <w:szCs w:val="28"/>
        </w:rPr>
      </w:pPr>
    </w:p>
    <w:p w:rsidR="008703C7" w:rsidRDefault="008703C7" w:rsidP="00AE143E">
      <w:pPr>
        <w:pStyle w:val="Prrafodelista"/>
        <w:numPr>
          <w:ilvl w:val="0"/>
          <w:numId w:val="4"/>
        </w:numPr>
        <w:tabs>
          <w:tab w:val="left" w:pos="567"/>
        </w:tabs>
        <w:spacing w:line="360" w:lineRule="auto"/>
        <w:ind w:left="567" w:hanging="567"/>
        <w:jc w:val="both"/>
        <w:rPr>
          <w:rFonts w:ascii="Century Gothic" w:hAnsi="Century Gothic" w:cs="Tahoma"/>
          <w:b/>
          <w:sz w:val="28"/>
          <w:szCs w:val="28"/>
        </w:rPr>
      </w:pPr>
      <w:r>
        <w:rPr>
          <w:rFonts w:ascii="Century Gothic" w:hAnsi="Century Gothic" w:cs="Tahoma"/>
          <w:b/>
          <w:sz w:val="28"/>
          <w:szCs w:val="28"/>
        </w:rPr>
        <w:t>RECEPCIÓN Y TRÁMITE DE LA QUEJA O DENUNCIA.</w:t>
      </w:r>
    </w:p>
    <w:p w:rsidR="00D956C6" w:rsidRDefault="00D956C6" w:rsidP="00AE143E">
      <w:pPr>
        <w:pStyle w:val="Prrafodelista"/>
        <w:tabs>
          <w:tab w:val="left" w:pos="1134"/>
        </w:tabs>
        <w:spacing w:line="360" w:lineRule="auto"/>
        <w:ind w:left="567"/>
        <w:jc w:val="both"/>
        <w:rPr>
          <w:rFonts w:ascii="Century Gothic" w:hAnsi="Century Gothic" w:cs="Tahoma"/>
          <w:sz w:val="28"/>
          <w:szCs w:val="28"/>
        </w:rPr>
      </w:pPr>
    </w:p>
    <w:p w:rsidR="008703C7" w:rsidRPr="008703C7" w:rsidRDefault="002C26DB"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sidRPr="008703C7">
        <w:rPr>
          <w:rFonts w:ascii="Century Gothic" w:hAnsi="Century Gothic" w:cs="Tahoma"/>
          <w:sz w:val="28"/>
          <w:szCs w:val="28"/>
        </w:rPr>
        <w:t xml:space="preserve">El </w:t>
      </w:r>
      <w:r w:rsidR="008703C7" w:rsidRPr="008703C7">
        <w:rPr>
          <w:rFonts w:ascii="Century Gothic" w:hAnsi="Century Gothic" w:cs="Tahoma"/>
          <w:sz w:val="28"/>
          <w:szCs w:val="28"/>
        </w:rPr>
        <w:t xml:space="preserve">trece de noviembre </w:t>
      </w:r>
      <w:r w:rsidRPr="008703C7">
        <w:rPr>
          <w:rFonts w:ascii="Century Gothic" w:hAnsi="Century Gothic" w:cs="Tahoma"/>
          <w:sz w:val="28"/>
          <w:szCs w:val="28"/>
        </w:rPr>
        <w:t xml:space="preserve">de 2015 </w:t>
      </w:r>
      <w:r w:rsidR="008703C7" w:rsidRPr="008703C7">
        <w:rPr>
          <w:rFonts w:ascii="Century Gothic" w:hAnsi="Century Gothic" w:cs="Tahoma"/>
          <w:sz w:val="28"/>
          <w:szCs w:val="28"/>
        </w:rPr>
        <w:t>la Oficialía de Partes del</w:t>
      </w:r>
      <w:r w:rsidRPr="008703C7">
        <w:rPr>
          <w:rFonts w:ascii="Century Gothic" w:hAnsi="Century Gothic" w:cs="Tahoma"/>
          <w:sz w:val="28"/>
          <w:szCs w:val="28"/>
        </w:rPr>
        <w:t xml:space="preserve"> Instituto </w:t>
      </w:r>
      <w:r w:rsidR="008703C7" w:rsidRPr="008703C7">
        <w:rPr>
          <w:rFonts w:ascii="Century Gothic" w:hAnsi="Century Gothic" w:cs="Tahoma"/>
          <w:sz w:val="28"/>
          <w:szCs w:val="28"/>
        </w:rPr>
        <w:t>recibió un escrito promovido por el C. Joel Anselmo Jiménez Vega, mediante el cual interpone queja o denuncia en contra del C. Oscar Eduardo Rosales Rivera y/o</w:t>
      </w:r>
      <w:r w:rsidR="008703C7">
        <w:rPr>
          <w:rFonts w:ascii="Century Gothic" w:hAnsi="Century Gothic" w:cs="Tahoma"/>
          <w:sz w:val="28"/>
          <w:szCs w:val="28"/>
        </w:rPr>
        <w:t xml:space="preserve"> </w:t>
      </w:r>
      <w:r w:rsidR="008703C7" w:rsidRPr="008703C7">
        <w:rPr>
          <w:rFonts w:ascii="Century Gothic" w:hAnsi="Century Gothic"/>
          <w:sz w:val="28"/>
        </w:rPr>
        <w:t>la Comisión que haya emitido el acuerdo donde se le negó el derecho de ejercer sus derechos políticos electorales como fundador y representante legal del Partido Peninsular de las Californias ante el Instituto Estatal Electoral de Baja California</w:t>
      </w:r>
      <w:r w:rsidR="008703C7">
        <w:rPr>
          <w:rFonts w:ascii="Century Gothic" w:hAnsi="Century Gothic"/>
          <w:sz w:val="28"/>
        </w:rPr>
        <w:t>.</w:t>
      </w:r>
    </w:p>
    <w:p w:rsidR="008703C7" w:rsidRPr="008703C7" w:rsidRDefault="008703C7" w:rsidP="00AE143E">
      <w:pPr>
        <w:pStyle w:val="Prrafodelista"/>
        <w:tabs>
          <w:tab w:val="left" w:pos="1134"/>
        </w:tabs>
        <w:spacing w:line="360" w:lineRule="auto"/>
        <w:ind w:left="567"/>
        <w:jc w:val="both"/>
        <w:rPr>
          <w:rFonts w:ascii="Century Gothic" w:hAnsi="Century Gothic" w:cs="Tahoma"/>
          <w:sz w:val="28"/>
          <w:szCs w:val="28"/>
        </w:rPr>
      </w:pPr>
    </w:p>
    <w:p w:rsidR="008703C7" w:rsidRDefault="008703C7" w:rsidP="00AE143E">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 xml:space="preserve">El catorce de noviembre de 2015 la Presidencia del Consejo General mediante el oficio número </w:t>
      </w:r>
      <w:r>
        <w:rPr>
          <w:rFonts w:ascii="Century Gothic" w:hAnsi="Century Gothic"/>
          <w:sz w:val="28"/>
        </w:rPr>
        <w:t xml:space="preserve">CGE/1690/2015, remitió a la Unidad de lo Contencioso la </w:t>
      </w:r>
      <w:r w:rsidRPr="008703C7">
        <w:rPr>
          <w:rFonts w:ascii="Century Gothic" w:hAnsi="Century Gothic" w:cs="Tahoma"/>
          <w:sz w:val="28"/>
          <w:szCs w:val="28"/>
        </w:rPr>
        <w:t>queja o denuncia</w:t>
      </w:r>
      <w:r>
        <w:rPr>
          <w:rFonts w:ascii="Century Gothic" w:hAnsi="Century Gothic" w:cs="Tahoma"/>
          <w:sz w:val="28"/>
          <w:szCs w:val="28"/>
        </w:rPr>
        <w:t xml:space="preserve"> </w:t>
      </w:r>
      <w:r w:rsidR="00AE143E">
        <w:rPr>
          <w:rFonts w:ascii="Century Gothic" w:hAnsi="Century Gothic" w:cs="Tahoma"/>
          <w:sz w:val="28"/>
          <w:szCs w:val="28"/>
        </w:rPr>
        <w:t>del promovente</w:t>
      </w:r>
      <w:r>
        <w:rPr>
          <w:rFonts w:ascii="Century Gothic" w:hAnsi="Century Gothic" w:cs="Tahoma"/>
          <w:sz w:val="28"/>
          <w:szCs w:val="28"/>
        </w:rPr>
        <w:t xml:space="preserve"> para los efectos conducentes.</w:t>
      </w:r>
    </w:p>
    <w:p w:rsidR="002160BA" w:rsidRDefault="002160BA" w:rsidP="00AE143E">
      <w:pPr>
        <w:pStyle w:val="Prrafodelista"/>
        <w:tabs>
          <w:tab w:val="left" w:pos="1134"/>
        </w:tabs>
        <w:spacing w:line="360" w:lineRule="auto"/>
        <w:ind w:left="567"/>
        <w:jc w:val="both"/>
        <w:rPr>
          <w:rFonts w:ascii="Century Gothic" w:hAnsi="Century Gothic" w:cs="Tahoma"/>
          <w:sz w:val="28"/>
          <w:szCs w:val="28"/>
        </w:rPr>
      </w:pPr>
    </w:p>
    <w:p w:rsidR="002160BA" w:rsidRPr="004A7F99" w:rsidRDefault="008703C7" w:rsidP="004A7F99">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Pr>
          <w:rFonts w:ascii="Century Gothic" w:hAnsi="Century Gothic" w:cs="Tahoma"/>
          <w:sz w:val="28"/>
          <w:szCs w:val="28"/>
        </w:rPr>
        <w:t>El dieci</w:t>
      </w:r>
      <w:r w:rsidR="002160BA">
        <w:rPr>
          <w:rFonts w:ascii="Century Gothic" w:hAnsi="Century Gothic" w:cs="Tahoma"/>
          <w:sz w:val="28"/>
          <w:szCs w:val="28"/>
        </w:rPr>
        <w:t xml:space="preserve">ocho </w:t>
      </w:r>
      <w:r>
        <w:rPr>
          <w:rFonts w:ascii="Century Gothic" w:hAnsi="Century Gothic" w:cs="Tahoma"/>
          <w:sz w:val="28"/>
          <w:szCs w:val="28"/>
        </w:rPr>
        <w:t>de noviembre de 201</w:t>
      </w:r>
      <w:r w:rsidR="002160BA">
        <w:rPr>
          <w:rFonts w:ascii="Century Gothic" w:hAnsi="Century Gothic" w:cs="Tahoma"/>
          <w:sz w:val="28"/>
          <w:szCs w:val="28"/>
        </w:rPr>
        <w:t xml:space="preserve">5 la Unidad de lo Contencioso emitió el acuerdo de recepción de la queja o denuncia, asignándole la clave </w:t>
      </w:r>
      <w:r w:rsidR="002160BA" w:rsidRPr="002160BA">
        <w:rPr>
          <w:rFonts w:ascii="Century Gothic" w:hAnsi="Century Gothic" w:cs="Tahoma"/>
          <w:sz w:val="28"/>
          <w:szCs w:val="28"/>
        </w:rPr>
        <w:t>de expediente IEEBC/UTCE/PSO/01/2015</w:t>
      </w:r>
      <w:r w:rsidR="004A7F99">
        <w:rPr>
          <w:rFonts w:ascii="Century Gothic" w:hAnsi="Century Gothic" w:cs="Tahoma"/>
          <w:sz w:val="28"/>
          <w:szCs w:val="28"/>
        </w:rPr>
        <w:t>.</w:t>
      </w:r>
      <w:r w:rsidR="002160BA">
        <w:rPr>
          <w:rFonts w:ascii="Century Gothic" w:hAnsi="Century Gothic" w:cs="Tahoma"/>
          <w:sz w:val="28"/>
          <w:szCs w:val="28"/>
        </w:rPr>
        <w:t xml:space="preserve"> </w:t>
      </w:r>
      <w:r w:rsidR="004A7F99">
        <w:rPr>
          <w:rFonts w:ascii="Century Gothic" w:hAnsi="Century Gothic" w:cs="Tahoma"/>
          <w:sz w:val="28"/>
          <w:szCs w:val="28"/>
        </w:rPr>
        <w:t xml:space="preserve">Así mismo, advirtió la </w:t>
      </w:r>
      <w:r w:rsidR="002160BA" w:rsidRPr="004A7F99">
        <w:rPr>
          <w:rFonts w:ascii="Century Gothic" w:hAnsi="Century Gothic" w:cs="Tahoma"/>
          <w:sz w:val="28"/>
          <w:szCs w:val="28"/>
        </w:rPr>
        <w:t>existencia de la causal de improcedencia prevista en el artículo 367, fracción I, inciso c) de la Ley Electoral</w:t>
      </w:r>
      <w:r w:rsidR="004A7F99">
        <w:rPr>
          <w:rFonts w:ascii="Century Gothic" w:hAnsi="Century Gothic" w:cs="Tahoma"/>
          <w:sz w:val="28"/>
          <w:szCs w:val="28"/>
        </w:rPr>
        <w:t xml:space="preserve">, toda vez que </w:t>
      </w:r>
      <w:r w:rsidR="00D1181F">
        <w:rPr>
          <w:rFonts w:ascii="Century Gothic" w:hAnsi="Century Gothic" w:cs="Tahoma"/>
          <w:sz w:val="28"/>
          <w:szCs w:val="28"/>
        </w:rPr>
        <w:t>esta fue</w:t>
      </w:r>
      <w:r w:rsidR="004A7F99">
        <w:rPr>
          <w:rFonts w:ascii="Century Gothic" w:hAnsi="Century Gothic" w:cs="Tahoma"/>
          <w:sz w:val="28"/>
          <w:szCs w:val="28"/>
        </w:rPr>
        <w:t xml:space="preserve"> interpuesta en contra del C. </w:t>
      </w:r>
      <w:r w:rsidR="002160BA" w:rsidRPr="004A7F99">
        <w:rPr>
          <w:rFonts w:ascii="Century Gothic" w:hAnsi="Century Gothic" w:cs="Tahoma"/>
          <w:sz w:val="28"/>
          <w:szCs w:val="28"/>
        </w:rPr>
        <w:t xml:space="preserve">Oscar Eduardo Rosales Rivera, quien es servidor público del Instituto, y/o </w:t>
      </w:r>
      <w:r w:rsidR="00D1181F">
        <w:rPr>
          <w:rFonts w:ascii="Century Gothic" w:hAnsi="Century Gothic" w:cs="Tahoma"/>
          <w:sz w:val="28"/>
          <w:szCs w:val="28"/>
        </w:rPr>
        <w:t xml:space="preserve">en contra </w:t>
      </w:r>
      <w:r w:rsidR="002160BA" w:rsidRPr="004A7F99">
        <w:rPr>
          <w:rFonts w:ascii="Century Gothic" w:hAnsi="Century Gothic" w:cs="Tahoma"/>
          <w:sz w:val="28"/>
          <w:szCs w:val="28"/>
        </w:rPr>
        <w:t xml:space="preserve">de la Comisión que haya emitido el acuerdo donde se </w:t>
      </w:r>
      <w:r w:rsidR="004A7F99" w:rsidRPr="004A7F99">
        <w:rPr>
          <w:rFonts w:ascii="Century Gothic" w:hAnsi="Century Gothic" w:cs="Tahoma"/>
          <w:sz w:val="28"/>
          <w:szCs w:val="28"/>
        </w:rPr>
        <w:t xml:space="preserve">le negó </w:t>
      </w:r>
      <w:r w:rsidR="004A7F99">
        <w:rPr>
          <w:rFonts w:ascii="Century Gothic" w:hAnsi="Century Gothic" w:cs="Tahoma"/>
          <w:sz w:val="28"/>
          <w:szCs w:val="28"/>
        </w:rPr>
        <w:t xml:space="preserve">al promovente </w:t>
      </w:r>
      <w:r w:rsidR="002160BA" w:rsidRPr="004A7F99">
        <w:rPr>
          <w:rFonts w:ascii="Century Gothic" w:hAnsi="Century Gothic" w:cs="Tahoma"/>
          <w:sz w:val="28"/>
          <w:szCs w:val="28"/>
        </w:rPr>
        <w:t>el derecho de ejercer sus derechos políticos electorales como fundador y representante legal del Partido Peninsular de las Californias.</w:t>
      </w:r>
    </w:p>
    <w:p w:rsidR="002160BA" w:rsidRDefault="002160BA" w:rsidP="00AE143E">
      <w:pPr>
        <w:pStyle w:val="Prrafodelista"/>
        <w:tabs>
          <w:tab w:val="left" w:pos="1134"/>
        </w:tabs>
        <w:spacing w:line="360" w:lineRule="auto"/>
        <w:ind w:left="567"/>
        <w:jc w:val="both"/>
        <w:rPr>
          <w:rFonts w:ascii="Century Gothic" w:hAnsi="Century Gothic" w:cs="Tahoma"/>
          <w:sz w:val="28"/>
          <w:szCs w:val="28"/>
        </w:rPr>
      </w:pPr>
    </w:p>
    <w:p w:rsidR="006E56C6" w:rsidRDefault="006E56C6" w:rsidP="00AE143E">
      <w:pPr>
        <w:pStyle w:val="Prrafodelista"/>
        <w:tabs>
          <w:tab w:val="left" w:pos="1134"/>
        </w:tabs>
        <w:spacing w:line="360" w:lineRule="auto"/>
        <w:ind w:left="567"/>
        <w:jc w:val="both"/>
        <w:rPr>
          <w:rFonts w:ascii="Century Gothic" w:hAnsi="Century Gothic" w:cs="Tahoma"/>
          <w:sz w:val="28"/>
          <w:szCs w:val="28"/>
        </w:rPr>
      </w:pPr>
      <w:r>
        <w:rPr>
          <w:rFonts w:ascii="Century Gothic" w:hAnsi="Century Gothic" w:cs="Tahoma"/>
          <w:sz w:val="28"/>
          <w:szCs w:val="28"/>
        </w:rPr>
        <w:t>Ese mismo día</w:t>
      </w:r>
      <w:r w:rsidR="008D431A">
        <w:rPr>
          <w:rFonts w:ascii="Century Gothic" w:hAnsi="Century Gothic" w:cs="Tahoma"/>
          <w:sz w:val="28"/>
          <w:szCs w:val="28"/>
        </w:rPr>
        <w:t>,</w:t>
      </w:r>
      <w:r>
        <w:rPr>
          <w:rFonts w:ascii="Century Gothic" w:hAnsi="Century Gothic" w:cs="Tahoma"/>
          <w:sz w:val="28"/>
          <w:szCs w:val="28"/>
        </w:rPr>
        <w:t xml:space="preserve"> la </w:t>
      </w:r>
      <w:r w:rsidR="00C536D4">
        <w:rPr>
          <w:rFonts w:ascii="Century Gothic" w:hAnsi="Century Gothic" w:cs="Tahoma"/>
          <w:sz w:val="28"/>
          <w:szCs w:val="28"/>
        </w:rPr>
        <w:t xml:space="preserve">Unidad de lo Contencioso </w:t>
      </w:r>
      <w:r>
        <w:rPr>
          <w:rFonts w:ascii="Century Gothic" w:hAnsi="Century Gothic" w:cs="Tahoma"/>
          <w:sz w:val="28"/>
          <w:szCs w:val="28"/>
        </w:rPr>
        <w:t xml:space="preserve">a través del oficio número </w:t>
      </w:r>
      <w:r w:rsidR="00C536D4">
        <w:rPr>
          <w:rFonts w:ascii="Century Gothic" w:hAnsi="Century Gothic" w:cs="Tahoma"/>
          <w:sz w:val="28"/>
          <w:szCs w:val="28"/>
        </w:rPr>
        <w:t>IEEBC/UTCE</w:t>
      </w:r>
      <w:r>
        <w:rPr>
          <w:rFonts w:ascii="Century Gothic" w:hAnsi="Century Gothic" w:cs="Tahoma"/>
          <w:sz w:val="28"/>
          <w:szCs w:val="28"/>
        </w:rPr>
        <w:t>/</w:t>
      </w:r>
      <w:r w:rsidR="00C536D4">
        <w:rPr>
          <w:rFonts w:ascii="Century Gothic" w:hAnsi="Century Gothic" w:cs="Tahoma"/>
          <w:sz w:val="28"/>
          <w:szCs w:val="28"/>
        </w:rPr>
        <w:t>002</w:t>
      </w:r>
      <w:r>
        <w:rPr>
          <w:rFonts w:ascii="Century Gothic" w:hAnsi="Century Gothic" w:cs="Tahoma"/>
          <w:sz w:val="28"/>
          <w:szCs w:val="28"/>
        </w:rPr>
        <w:t xml:space="preserve">/2015, turnó a la Comisión de </w:t>
      </w:r>
      <w:r w:rsidR="00C536D4">
        <w:rPr>
          <w:rFonts w:ascii="Century Gothic" w:hAnsi="Century Gothic" w:cs="Tahoma"/>
          <w:sz w:val="28"/>
          <w:szCs w:val="28"/>
        </w:rPr>
        <w:t xml:space="preserve">Quejas </w:t>
      </w:r>
      <w:r>
        <w:rPr>
          <w:rFonts w:ascii="Century Gothic" w:hAnsi="Century Gothic" w:cs="Tahoma"/>
          <w:sz w:val="28"/>
          <w:szCs w:val="28"/>
        </w:rPr>
        <w:t xml:space="preserve">el </w:t>
      </w:r>
      <w:r w:rsidR="00C536D4">
        <w:rPr>
          <w:rFonts w:ascii="Century Gothic" w:hAnsi="Century Gothic" w:cs="Tahoma"/>
          <w:sz w:val="28"/>
          <w:szCs w:val="28"/>
        </w:rPr>
        <w:t xml:space="preserve">proyecto de resolución </w:t>
      </w:r>
      <w:r w:rsidR="00D1181F">
        <w:rPr>
          <w:rFonts w:ascii="Century Gothic" w:hAnsi="Century Gothic" w:cs="Tahoma"/>
          <w:sz w:val="28"/>
          <w:szCs w:val="28"/>
        </w:rPr>
        <w:t xml:space="preserve">en el que declara la improcedencia por resultar incompetente para tramitar o substanciar la queja o denuncia, </w:t>
      </w:r>
      <w:r>
        <w:rPr>
          <w:rFonts w:ascii="Century Gothic" w:hAnsi="Century Gothic" w:cs="Tahoma"/>
          <w:sz w:val="28"/>
          <w:szCs w:val="28"/>
        </w:rPr>
        <w:t>en términos de</w:t>
      </w:r>
      <w:r w:rsidR="00C536D4">
        <w:rPr>
          <w:rFonts w:ascii="Century Gothic" w:hAnsi="Century Gothic" w:cs="Tahoma"/>
          <w:sz w:val="28"/>
          <w:szCs w:val="28"/>
        </w:rPr>
        <w:t xml:space="preserve"> </w:t>
      </w:r>
      <w:r>
        <w:rPr>
          <w:rFonts w:ascii="Century Gothic" w:hAnsi="Century Gothic" w:cs="Tahoma"/>
          <w:sz w:val="28"/>
          <w:szCs w:val="28"/>
        </w:rPr>
        <w:t>l</w:t>
      </w:r>
      <w:r w:rsidR="00C536D4">
        <w:rPr>
          <w:rFonts w:ascii="Century Gothic" w:hAnsi="Century Gothic" w:cs="Tahoma"/>
          <w:sz w:val="28"/>
          <w:szCs w:val="28"/>
        </w:rPr>
        <w:t>os</w:t>
      </w:r>
      <w:r>
        <w:rPr>
          <w:rFonts w:ascii="Century Gothic" w:hAnsi="Century Gothic" w:cs="Tahoma"/>
          <w:sz w:val="28"/>
          <w:szCs w:val="28"/>
        </w:rPr>
        <w:t xml:space="preserve"> artículo</w:t>
      </w:r>
      <w:r w:rsidR="00C536D4">
        <w:rPr>
          <w:rFonts w:ascii="Century Gothic" w:hAnsi="Century Gothic" w:cs="Tahoma"/>
          <w:sz w:val="28"/>
          <w:szCs w:val="28"/>
        </w:rPr>
        <w:t>s</w:t>
      </w:r>
      <w:r>
        <w:rPr>
          <w:rFonts w:ascii="Century Gothic" w:hAnsi="Century Gothic" w:cs="Tahoma"/>
          <w:sz w:val="28"/>
          <w:szCs w:val="28"/>
        </w:rPr>
        <w:t xml:space="preserve"> </w:t>
      </w:r>
      <w:r w:rsidR="00D1181F">
        <w:rPr>
          <w:rFonts w:ascii="Century Gothic" w:hAnsi="Century Gothic" w:cs="Tahoma"/>
          <w:sz w:val="28"/>
          <w:szCs w:val="28"/>
        </w:rPr>
        <w:t xml:space="preserve">367, fracción I, inciso c), </w:t>
      </w:r>
      <w:r w:rsidR="00C536D4">
        <w:rPr>
          <w:rFonts w:ascii="Century Gothic" w:hAnsi="Century Gothic"/>
          <w:sz w:val="28"/>
        </w:rPr>
        <w:t>368, fracci</w:t>
      </w:r>
      <w:r w:rsidR="00D1181F">
        <w:rPr>
          <w:rFonts w:ascii="Century Gothic" w:hAnsi="Century Gothic"/>
          <w:sz w:val="28"/>
        </w:rPr>
        <w:t>ones I y II, y</w:t>
      </w:r>
      <w:r w:rsidR="00C536D4">
        <w:rPr>
          <w:rFonts w:ascii="Century Gothic" w:hAnsi="Century Gothic"/>
          <w:sz w:val="28"/>
        </w:rPr>
        <w:t xml:space="preserve"> 370, fracción I de la Ley Electoral; </w:t>
      </w:r>
      <w:r>
        <w:rPr>
          <w:rFonts w:ascii="Century Gothic" w:hAnsi="Century Gothic" w:cs="Tahoma"/>
          <w:sz w:val="28"/>
          <w:szCs w:val="28"/>
        </w:rPr>
        <w:t>23</w:t>
      </w:r>
      <w:r w:rsidR="00C536D4">
        <w:rPr>
          <w:rFonts w:ascii="Century Gothic" w:hAnsi="Century Gothic" w:cs="Tahoma"/>
          <w:sz w:val="28"/>
          <w:szCs w:val="28"/>
        </w:rPr>
        <w:t xml:space="preserve">, 26, numeral 3 y 34, numeral 1, inciso e) </w:t>
      </w:r>
      <w:r>
        <w:rPr>
          <w:rFonts w:ascii="Century Gothic" w:hAnsi="Century Gothic" w:cs="Tahoma"/>
          <w:sz w:val="28"/>
          <w:szCs w:val="28"/>
        </w:rPr>
        <w:t>del Reglamento Interior del Instituto.</w:t>
      </w:r>
    </w:p>
    <w:p w:rsidR="00D1181F" w:rsidRDefault="00D1181F">
      <w:pPr>
        <w:rPr>
          <w:rFonts w:ascii="Century Gothic" w:hAnsi="Century Gothic" w:cs="Tahoma"/>
          <w:sz w:val="28"/>
          <w:szCs w:val="28"/>
        </w:rPr>
      </w:pPr>
      <w:r>
        <w:rPr>
          <w:rFonts w:ascii="Century Gothic" w:hAnsi="Century Gothic" w:cs="Tahoma"/>
          <w:sz w:val="28"/>
          <w:szCs w:val="28"/>
        </w:rPr>
        <w:br w:type="page"/>
      </w:r>
    </w:p>
    <w:p w:rsidR="006E56C6" w:rsidRDefault="006E56C6" w:rsidP="00AE143E">
      <w:pPr>
        <w:pStyle w:val="Prrafodelista"/>
        <w:tabs>
          <w:tab w:val="left" w:pos="1134"/>
        </w:tabs>
        <w:spacing w:line="360" w:lineRule="auto"/>
        <w:ind w:left="567"/>
        <w:jc w:val="both"/>
        <w:rPr>
          <w:rFonts w:ascii="Century Gothic" w:hAnsi="Century Gothic" w:cs="Tahoma"/>
          <w:sz w:val="28"/>
          <w:szCs w:val="28"/>
        </w:rPr>
      </w:pPr>
    </w:p>
    <w:p w:rsidR="006E56C6" w:rsidRPr="001F7697" w:rsidRDefault="001F7697" w:rsidP="00AE143E">
      <w:pPr>
        <w:pStyle w:val="Prrafodelista"/>
        <w:numPr>
          <w:ilvl w:val="0"/>
          <w:numId w:val="4"/>
        </w:numPr>
        <w:tabs>
          <w:tab w:val="left" w:pos="567"/>
        </w:tabs>
        <w:spacing w:line="360" w:lineRule="auto"/>
        <w:ind w:left="567" w:hanging="567"/>
        <w:jc w:val="both"/>
        <w:rPr>
          <w:rFonts w:ascii="Century Gothic" w:hAnsi="Century Gothic" w:cs="Tahoma"/>
          <w:b/>
          <w:sz w:val="28"/>
          <w:szCs w:val="28"/>
        </w:rPr>
      </w:pPr>
      <w:r w:rsidRPr="001F7697">
        <w:rPr>
          <w:rFonts w:ascii="Century Gothic" w:hAnsi="Century Gothic" w:cs="Tahoma"/>
          <w:b/>
          <w:sz w:val="28"/>
          <w:szCs w:val="28"/>
        </w:rPr>
        <w:t xml:space="preserve">DICTAMINACIÓN DE LA COMISIÓN DE </w:t>
      </w:r>
      <w:r w:rsidR="00C536D4">
        <w:rPr>
          <w:rFonts w:ascii="Century Gothic" w:hAnsi="Century Gothic" w:cs="Tahoma"/>
          <w:b/>
          <w:sz w:val="28"/>
          <w:szCs w:val="28"/>
        </w:rPr>
        <w:t>QUEJAS.</w:t>
      </w:r>
    </w:p>
    <w:p w:rsidR="006E56C6" w:rsidRDefault="006E56C6" w:rsidP="00AE143E">
      <w:pPr>
        <w:pStyle w:val="Prrafodelista"/>
        <w:tabs>
          <w:tab w:val="left" w:pos="1134"/>
        </w:tabs>
        <w:spacing w:line="360" w:lineRule="auto"/>
        <w:ind w:left="567"/>
        <w:jc w:val="both"/>
        <w:rPr>
          <w:rFonts w:ascii="Century Gothic" w:hAnsi="Century Gothic" w:cs="Tahoma"/>
          <w:sz w:val="28"/>
          <w:szCs w:val="28"/>
        </w:rPr>
      </w:pPr>
    </w:p>
    <w:p w:rsidR="00D5141B" w:rsidRPr="00D5141B" w:rsidRDefault="001F7697" w:rsidP="00D5141B">
      <w:pPr>
        <w:pStyle w:val="Prrafodelista"/>
        <w:numPr>
          <w:ilvl w:val="1"/>
          <w:numId w:val="4"/>
        </w:numPr>
        <w:tabs>
          <w:tab w:val="left" w:pos="1134"/>
        </w:tabs>
        <w:spacing w:line="360" w:lineRule="auto"/>
        <w:ind w:left="567" w:firstLine="0"/>
        <w:jc w:val="both"/>
        <w:rPr>
          <w:rFonts w:ascii="Century Gothic" w:hAnsi="Century Gothic" w:cs="Tahoma"/>
          <w:sz w:val="28"/>
          <w:szCs w:val="28"/>
        </w:rPr>
      </w:pPr>
      <w:r w:rsidRPr="00E21303">
        <w:rPr>
          <w:rFonts w:ascii="Century Gothic" w:hAnsi="Century Gothic" w:cs="Tahoma"/>
          <w:sz w:val="28"/>
          <w:szCs w:val="28"/>
        </w:rPr>
        <w:t xml:space="preserve">El </w:t>
      </w:r>
      <w:r w:rsidR="00FB3455" w:rsidRPr="00E21303">
        <w:rPr>
          <w:rFonts w:ascii="Century Gothic" w:hAnsi="Century Gothic" w:cs="Tahoma"/>
          <w:sz w:val="28"/>
          <w:szCs w:val="28"/>
        </w:rPr>
        <w:t>veinte</w:t>
      </w:r>
      <w:r w:rsidR="004920BF" w:rsidRPr="00E21303">
        <w:rPr>
          <w:rFonts w:ascii="Century Gothic" w:hAnsi="Century Gothic" w:cs="Tahoma"/>
          <w:sz w:val="28"/>
          <w:szCs w:val="28"/>
        </w:rPr>
        <w:t xml:space="preserve"> </w:t>
      </w:r>
      <w:r w:rsidRPr="00E21303">
        <w:rPr>
          <w:rFonts w:ascii="Century Gothic" w:hAnsi="Century Gothic" w:cs="Tahoma"/>
          <w:sz w:val="28"/>
          <w:szCs w:val="28"/>
        </w:rPr>
        <w:t xml:space="preserve">de noviembre de 2015 la Comisión de </w:t>
      </w:r>
      <w:r w:rsidR="004920BF" w:rsidRPr="00E21303">
        <w:rPr>
          <w:rFonts w:ascii="Century Gothic" w:hAnsi="Century Gothic" w:cs="Tahoma"/>
          <w:sz w:val="28"/>
          <w:szCs w:val="28"/>
        </w:rPr>
        <w:t xml:space="preserve">Quejas </w:t>
      </w:r>
      <w:r w:rsidRPr="00E21303">
        <w:rPr>
          <w:rFonts w:ascii="Century Gothic" w:hAnsi="Century Gothic" w:cs="Tahoma"/>
          <w:sz w:val="28"/>
          <w:szCs w:val="28"/>
        </w:rPr>
        <w:t xml:space="preserve">celebró </w:t>
      </w:r>
      <w:r w:rsidR="004920BF" w:rsidRPr="00E21303">
        <w:rPr>
          <w:rFonts w:ascii="Century Gothic" w:hAnsi="Century Gothic" w:cs="Tahoma"/>
          <w:sz w:val="28"/>
          <w:szCs w:val="28"/>
        </w:rPr>
        <w:t xml:space="preserve">sesión de dictaminación </w:t>
      </w:r>
      <w:r w:rsidR="007A6FF1" w:rsidRPr="00E21303">
        <w:rPr>
          <w:rFonts w:ascii="Century Gothic" w:hAnsi="Century Gothic" w:cs="Tahoma"/>
          <w:sz w:val="28"/>
          <w:szCs w:val="28"/>
        </w:rPr>
        <w:t xml:space="preserve">con el objeto de discutir y aprobar en su caso, el dictamen relativo </w:t>
      </w:r>
      <w:r w:rsidR="004920BF" w:rsidRPr="00E21303">
        <w:rPr>
          <w:rFonts w:ascii="Century Gothic" w:hAnsi="Century Gothic" w:cs="Tahoma"/>
          <w:sz w:val="28"/>
          <w:szCs w:val="28"/>
        </w:rPr>
        <w:t>al procedimiento sancionador ordinario bajo la clave de expediente IEEBC/UTCE/PSO/01/2015, con motivo de la queja o denuncia interpuesta por el C. Joel Anselmo Jiménez Vega</w:t>
      </w:r>
      <w:r w:rsidR="007A6FF1" w:rsidRPr="00E21303">
        <w:rPr>
          <w:rFonts w:ascii="Century Gothic" w:hAnsi="Century Gothic" w:cs="Tahoma"/>
          <w:sz w:val="28"/>
          <w:szCs w:val="28"/>
        </w:rPr>
        <w:t>; evento al que</w:t>
      </w:r>
      <w:r w:rsidR="00E21303">
        <w:rPr>
          <w:rFonts w:ascii="Century Gothic" w:hAnsi="Century Gothic" w:cs="Tahoma"/>
          <w:sz w:val="28"/>
          <w:szCs w:val="28"/>
        </w:rPr>
        <w:t xml:space="preserve"> asistieron</w:t>
      </w:r>
      <w:r w:rsidR="00D5141B">
        <w:rPr>
          <w:rFonts w:ascii="Century Gothic" w:hAnsi="Century Gothic" w:cs="Tahoma"/>
          <w:sz w:val="28"/>
          <w:szCs w:val="28"/>
        </w:rPr>
        <w:t xml:space="preserve"> </w:t>
      </w:r>
      <w:r w:rsidR="00D5141B" w:rsidRPr="00D5141B">
        <w:rPr>
          <w:rFonts w:ascii="Century Gothic" w:hAnsi="Century Gothic" w:cs="Tahoma"/>
          <w:sz w:val="28"/>
          <w:szCs w:val="28"/>
        </w:rPr>
        <w:t xml:space="preserve">por la Comisión, los C.C. Lorenza Gabriela Soberanes Eguia, Presidente, Graciela Amezola Canseco y Daniel García García, Vocales, así como el C. Raúl Guzmán Gómez, Secretario Técnico; la C. Deida Gpe. Padilla Rodríguez, Secretaria Ejecutiva del Instituto; los C.C. </w:t>
      </w:r>
      <w:r w:rsidR="009630D4">
        <w:rPr>
          <w:rFonts w:ascii="Century Gothic" w:hAnsi="Century Gothic" w:cs="Tahoma"/>
          <w:sz w:val="28"/>
          <w:szCs w:val="28"/>
        </w:rPr>
        <w:t xml:space="preserve">Marco Antonio Flores </w:t>
      </w:r>
      <w:r w:rsidR="004D1CA0">
        <w:rPr>
          <w:rFonts w:ascii="Century Gothic" w:hAnsi="Century Gothic" w:cs="Tahoma"/>
          <w:sz w:val="28"/>
          <w:szCs w:val="28"/>
        </w:rPr>
        <w:t>Ortíz</w:t>
      </w:r>
      <w:r w:rsidR="00D5141B" w:rsidRPr="00D5141B">
        <w:rPr>
          <w:rFonts w:ascii="Century Gothic" w:hAnsi="Century Gothic" w:cs="Tahoma"/>
          <w:sz w:val="28"/>
          <w:szCs w:val="28"/>
        </w:rPr>
        <w:t xml:space="preserve">, </w:t>
      </w:r>
      <w:r w:rsidR="00B21B92">
        <w:rPr>
          <w:rFonts w:ascii="Century Gothic" w:hAnsi="Century Gothic" w:cs="Tahoma"/>
          <w:sz w:val="28"/>
          <w:szCs w:val="28"/>
        </w:rPr>
        <w:t>Rosendo</w:t>
      </w:r>
      <w:r w:rsidR="009630D4">
        <w:rPr>
          <w:rFonts w:ascii="Century Gothic" w:hAnsi="Century Gothic" w:cs="Tahoma"/>
          <w:sz w:val="28"/>
          <w:szCs w:val="28"/>
        </w:rPr>
        <w:t xml:space="preserve"> López Guzmán, Ildefonso Chomina Molina</w:t>
      </w:r>
      <w:r w:rsidR="00D5141B" w:rsidRPr="00D5141B">
        <w:rPr>
          <w:rFonts w:ascii="Century Gothic" w:hAnsi="Century Gothic" w:cs="Tahoma"/>
          <w:sz w:val="28"/>
          <w:szCs w:val="28"/>
        </w:rPr>
        <w:t xml:space="preserve">, </w:t>
      </w:r>
      <w:r w:rsidR="009630D4">
        <w:rPr>
          <w:rFonts w:ascii="Century Gothic" w:hAnsi="Century Gothic" w:cs="Tahoma"/>
          <w:sz w:val="28"/>
          <w:szCs w:val="28"/>
        </w:rPr>
        <w:t>Rutilo Lorenzo Mendoza Ramírez</w:t>
      </w:r>
      <w:r w:rsidR="00D5141B" w:rsidRPr="00D5141B">
        <w:rPr>
          <w:rFonts w:ascii="Century Gothic" w:hAnsi="Century Gothic" w:cs="Tahoma"/>
          <w:sz w:val="28"/>
          <w:szCs w:val="28"/>
        </w:rPr>
        <w:t xml:space="preserve"> y </w:t>
      </w:r>
      <w:r w:rsidR="009630D4">
        <w:rPr>
          <w:rFonts w:ascii="Century Gothic" w:hAnsi="Century Gothic" w:cs="Tahoma"/>
          <w:sz w:val="28"/>
          <w:szCs w:val="28"/>
        </w:rPr>
        <w:t>José Aguilar Ceballos</w:t>
      </w:r>
      <w:r w:rsidR="00D5141B" w:rsidRPr="00D5141B">
        <w:rPr>
          <w:rFonts w:ascii="Century Gothic" w:hAnsi="Century Gothic" w:cs="Tahoma"/>
          <w:sz w:val="28"/>
          <w:szCs w:val="28"/>
        </w:rPr>
        <w:t xml:space="preserve">, Representantes de los partidos políticos Revolucionario Institucional, De la Revolución Democrática, Verde Ecologista de México, Movimiento Ciudadano </w:t>
      </w:r>
      <w:r w:rsidR="009630D4">
        <w:rPr>
          <w:rFonts w:ascii="Century Gothic" w:hAnsi="Century Gothic" w:cs="Tahoma"/>
          <w:sz w:val="28"/>
          <w:szCs w:val="28"/>
        </w:rPr>
        <w:t xml:space="preserve">y </w:t>
      </w:r>
      <w:r w:rsidR="00D5141B" w:rsidRPr="00D5141B">
        <w:rPr>
          <w:rFonts w:ascii="Century Gothic" w:hAnsi="Century Gothic" w:cs="Tahoma"/>
          <w:sz w:val="28"/>
          <w:szCs w:val="28"/>
        </w:rPr>
        <w:t>Encuentro Social, respectivamente.</w:t>
      </w:r>
    </w:p>
    <w:p w:rsidR="00E21303" w:rsidRPr="00E21303" w:rsidRDefault="00E21303" w:rsidP="00E21303">
      <w:pPr>
        <w:pStyle w:val="Prrafodelista"/>
        <w:tabs>
          <w:tab w:val="left" w:pos="1134"/>
        </w:tabs>
        <w:spacing w:line="360" w:lineRule="auto"/>
        <w:ind w:left="567"/>
        <w:jc w:val="both"/>
        <w:rPr>
          <w:rFonts w:ascii="Century Gothic" w:hAnsi="Century Gothic" w:cs="Tahoma"/>
          <w:sz w:val="28"/>
          <w:szCs w:val="28"/>
        </w:rPr>
      </w:pPr>
    </w:p>
    <w:p w:rsidR="001F7697" w:rsidRPr="007A6FF1" w:rsidRDefault="001F7697" w:rsidP="00AE143E">
      <w:pPr>
        <w:tabs>
          <w:tab w:val="left" w:pos="1134"/>
        </w:tabs>
        <w:spacing w:line="360" w:lineRule="auto"/>
        <w:jc w:val="both"/>
        <w:rPr>
          <w:rFonts w:ascii="Century Gothic" w:hAnsi="Century Gothic" w:cs="Tahoma"/>
          <w:sz w:val="28"/>
          <w:szCs w:val="28"/>
        </w:rPr>
      </w:pPr>
      <w:r w:rsidRPr="007A6FF1">
        <w:rPr>
          <w:rFonts w:ascii="Century Gothic" w:hAnsi="Century Gothic" w:cs="Tahoma"/>
          <w:sz w:val="28"/>
          <w:szCs w:val="28"/>
        </w:rPr>
        <w:t xml:space="preserve">En consecuencia, esta Comisión </w:t>
      </w:r>
      <w:r w:rsidR="007A6FF1">
        <w:rPr>
          <w:rFonts w:ascii="Century Gothic" w:hAnsi="Century Gothic" w:cs="Tahoma"/>
          <w:sz w:val="28"/>
          <w:szCs w:val="28"/>
        </w:rPr>
        <w:t xml:space="preserve">de </w:t>
      </w:r>
      <w:r w:rsidR="001301F3">
        <w:rPr>
          <w:rFonts w:ascii="Century Gothic" w:hAnsi="Century Gothic" w:cs="Tahoma"/>
          <w:sz w:val="28"/>
          <w:szCs w:val="28"/>
        </w:rPr>
        <w:t xml:space="preserve">Quejas </w:t>
      </w:r>
      <w:r w:rsidRPr="007A6FF1">
        <w:rPr>
          <w:rFonts w:ascii="Century Gothic" w:hAnsi="Century Gothic" w:cs="Tahoma"/>
          <w:sz w:val="28"/>
          <w:szCs w:val="28"/>
        </w:rPr>
        <w:t>dictamina al tenor de los siguientes</w:t>
      </w:r>
    </w:p>
    <w:p w:rsidR="001F7697" w:rsidRPr="00D956C6" w:rsidRDefault="001F7697" w:rsidP="00AE143E">
      <w:pPr>
        <w:pStyle w:val="Prrafodelista"/>
        <w:tabs>
          <w:tab w:val="left" w:pos="1134"/>
        </w:tabs>
        <w:spacing w:line="360" w:lineRule="auto"/>
        <w:ind w:left="567"/>
        <w:jc w:val="both"/>
        <w:rPr>
          <w:rFonts w:ascii="Century Gothic" w:hAnsi="Century Gothic" w:cs="Tahoma"/>
          <w:sz w:val="28"/>
          <w:szCs w:val="28"/>
        </w:rPr>
      </w:pPr>
    </w:p>
    <w:p w:rsidR="00F97A1D" w:rsidRPr="00397ECF" w:rsidRDefault="00F97A1D" w:rsidP="00AE143E">
      <w:pPr>
        <w:pStyle w:val="Textoindependiente"/>
        <w:spacing w:line="360" w:lineRule="auto"/>
        <w:jc w:val="center"/>
        <w:rPr>
          <w:rFonts w:ascii="Century Gothic" w:hAnsi="Century Gothic"/>
          <w:b/>
          <w:szCs w:val="28"/>
        </w:rPr>
      </w:pPr>
      <w:r w:rsidRPr="00397ECF">
        <w:rPr>
          <w:rFonts w:ascii="Century Gothic" w:hAnsi="Century Gothic"/>
          <w:b/>
          <w:szCs w:val="28"/>
        </w:rPr>
        <w:lastRenderedPageBreak/>
        <w:t>CONSIDERANDO</w:t>
      </w:r>
      <w:r w:rsidR="001301F3">
        <w:rPr>
          <w:rFonts w:ascii="Century Gothic" w:hAnsi="Century Gothic"/>
          <w:b/>
          <w:szCs w:val="28"/>
        </w:rPr>
        <w:t>S</w:t>
      </w:r>
    </w:p>
    <w:p w:rsidR="00F97A1D" w:rsidRPr="00397ECF" w:rsidRDefault="00F97A1D" w:rsidP="00AE143E">
      <w:pPr>
        <w:pStyle w:val="Textoindependiente"/>
        <w:spacing w:line="360" w:lineRule="auto"/>
        <w:ind w:left="567"/>
        <w:rPr>
          <w:rFonts w:ascii="Century Gothic" w:hAnsi="Century Gothic"/>
          <w:szCs w:val="28"/>
        </w:rPr>
      </w:pPr>
    </w:p>
    <w:p w:rsidR="00833208" w:rsidRPr="00833208" w:rsidRDefault="00833208" w:rsidP="00AE143E">
      <w:pPr>
        <w:pStyle w:val="Textoindependiente"/>
        <w:numPr>
          <w:ilvl w:val="0"/>
          <w:numId w:val="5"/>
        </w:numPr>
        <w:tabs>
          <w:tab w:val="left" w:pos="567"/>
        </w:tabs>
        <w:spacing w:line="360" w:lineRule="auto"/>
        <w:ind w:left="0" w:firstLine="0"/>
        <w:contextualSpacing/>
        <w:rPr>
          <w:rFonts w:ascii="Century Gothic" w:hAnsi="Century Gothic"/>
          <w:b/>
          <w:szCs w:val="28"/>
        </w:rPr>
      </w:pPr>
      <w:r w:rsidRPr="00833208">
        <w:rPr>
          <w:rFonts w:ascii="Century Gothic" w:hAnsi="Century Gothic"/>
          <w:b/>
          <w:szCs w:val="28"/>
        </w:rPr>
        <w:t>COMPETENCIA.</w:t>
      </w:r>
    </w:p>
    <w:p w:rsidR="00A208F3" w:rsidRDefault="00A208F3" w:rsidP="00AE143E">
      <w:pPr>
        <w:pStyle w:val="Textoindependiente"/>
        <w:spacing w:line="360" w:lineRule="auto"/>
        <w:ind w:left="567"/>
        <w:contextualSpacing/>
        <w:rPr>
          <w:rFonts w:ascii="Century Gothic" w:hAnsi="Century Gothic"/>
          <w:szCs w:val="28"/>
        </w:rPr>
      </w:pPr>
    </w:p>
    <w:p w:rsidR="00E64364" w:rsidRDefault="00A208F3" w:rsidP="00AE143E">
      <w:pPr>
        <w:pStyle w:val="Textoindependiente"/>
        <w:spacing w:line="360" w:lineRule="auto"/>
        <w:ind w:left="567"/>
        <w:contextualSpacing/>
        <w:rPr>
          <w:rFonts w:ascii="Century Gothic" w:hAnsi="Century Gothic"/>
          <w:szCs w:val="28"/>
        </w:rPr>
      </w:pPr>
      <w:r>
        <w:rPr>
          <w:rFonts w:ascii="Century Gothic" w:hAnsi="Century Gothic"/>
          <w:szCs w:val="28"/>
        </w:rPr>
        <w:t xml:space="preserve">Que de conformidad con </w:t>
      </w:r>
      <w:r w:rsidR="00B94CC1">
        <w:rPr>
          <w:rFonts w:ascii="Century Gothic" w:hAnsi="Century Gothic"/>
          <w:szCs w:val="28"/>
        </w:rPr>
        <w:t xml:space="preserve">los artículos 41, Base V, Apartado C, de la Constitución Política de los Estados Unidos Mexicanos y 5, </w:t>
      </w:r>
      <w:r w:rsidR="00B36473">
        <w:rPr>
          <w:rFonts w:ascii="Century Gothic" w:hAnsi="Century Gothic"/>
          <w:szCs w:val="28"/>
        </w:rPr>
        <w:t>a</w:t>
      </w:r>
      <w:r w:rsidR="00B94CC1">
        <w:rPr>
          <w:rFonts w:ascii="Century Gothic" w:hAnsi="Century Gothic"/>
          <w:szCs w:val="28"/>
        </w:rPr>
        <w:t xml:space="preserve">partado B, de la particular en el Estado de Baja California; así como los artículos 98, 99 y 104 de la Ley General de Instituciones y Procedimientos Electorales; 33, 34, 35, 36, 45, párrafo tercero, 46, </w:t>
      </w:r>
      <w:r w:rsidR="00684E6C">
        <w:rPr>
          <w:rFonts w:ascii="Century Gothic" w:hAnsi="Century Gothic"/>
          <w:szCs w:val="28"/>
        </w:rPr>
        <w:t>fracción XX</w:t>
      </w:r>
      <w:r w:rsidR="00A51DA0">
        <w:rPr>
          <w:rFonts w:ascii="Century Gothic" w:hAnsi="Century Gothic"/>
          <w:szCs w:val="28"/>
        </w:rPr>
        <w:t>III</w:t>
      </w:r>
      <w:r w:rsidR="00B94CC1">
        <w:rPr>
          <w:rFonts w:ascii="Century Gothic" w:hAnsi="Century Gothic"/>
          <w:szCs w:val="28"/>
        </w:rPr>
        <w:t xml:space="preserve"> </w:t>
      </w:r>
      <w:r w:rsidR="00FF4EB6">
        <w:rPr>
          <w:rFonts w:ascii="Century Gothic" w:hAnsi="Century Gothic"/>
          <w:szCs w:val="28"/>
        </w:rPr>
        <w:t xml:space="preserve">y </w:t>
      </w:r>
      <w:r w:rsidR="00B94CC1">
        <w:rPr>
          <w:rFonts w:ascii="Century Gothic" w:hAnsi="Century Gothic"/>
          <w:szCs w:val="28"/>
        </w:rPr>
        <w:t xml:space="preserve">47, fracción VII, </w:t>
      </w:r>
      <w:r w:rsidR="00A51DA0">
        <w:rPr>
          <w:rFonts w:ascii="Century Gothic" w:hAnsi="Century Gothic"/>
          <w:szCs w:val="28"/>
        </w:rPr>
        <w:t xml:space="preserve">de la Ley Electoral del Estado de Baja California, </w:t>
      </w:r>
      <w:r w:rsidR="00B94CC1">
        <w:rPr>
          <w:rFonts w:ascii="Century Gothic" w:hAnsi="Century Gothic"/>
          <w:szCs w:val="28"/>
        </w:rPr>
        <w:t>la organización de las elecciones es una función estatal que se realiza a través del Instituto Nacional Electoral y de los organismos públicos locales, en términos que establece la propia Constitución.</w:t>
      </w:r>
    </w:p>
    <w:p w:rsidR="00E64364" w:rsidRDefault="00E64364" w:rsidP="00AE143E">
      <w:pPr>
        <w:pStyle w:val="Textoindependiente"/>
        <w:spacing w:line="360" w:lineRule="auto"/>
        <w:ind w:left="567"/>
        <w:contextualSpacing/>
        <w:rPr>
          <w:rFonts w:ascii="Century Gothic" w:hAnsi="Century Gothic"/>
          <w:szCs w:val="28"/>
        </w:rPr>
      </w:pPr>
    </w:p>
    <w:p w:rsidR="00E64364" w:rsidRDefault="00B94CC1" w:rsidP="00AE143E">
      <w:pPr>
        <w:pStyle w:val="Textoindependiente"/>
        <w:spacing w:line="360" w:lineRule="auto"/>
        <w:ind w:left="567"/>
        <w:contextualSpacing/>
        <w:rPr>
          <w:rFonts w:ascii="Century Gothic" w:hAnsi="Century Gothic"/>
          <w:szCs w:val="28"/>
        </w:rPr>
      </w:pPr>
      <w:r>
        <w:rPr>
          <w:rFonts w:ascii="Century Gothic" w:hAnsi="Century Gothic"/>
          <w:szCs w:val="28"/>
        </w:rPr>
        <w:t>El Instituto Estatal Electoral es un organismo público, autónomo en su funcionamiento e independiente en sus decisiones, de carácter permanente, con personalidad jurídica y patrimonio propio. Se regirá en su organización, funcionamiento y control por las disposiciones contenidas en la Constitución del Estado, en la Ley General y en la L</w:t>
      </w:r>
      <w:r w:rsidR="00E64364">
        <w:rPr>
          <w:rFonts w:ascii="Century Gothic" w:hAnsi="Century Gothic"/>
          <w:szCs w:val="28"/>
        </w:rPr>
        <w:t>ey Electoral.</w:t>
      </w:r>
    </w:p>
    <w:p w:rsidR="00520420" w:rsidRDefault="00520420" w:rsidP="00AE143E">
      <w:pPr>
        <w:pStyle w:val="Textoindependiente"/>
        <w:spacing w:line="360" w:lineRule="auto"/>
        <w:ind w:left="567"/>
        <w:contextualSpacing/>
        <w:rPr>
          <w:rFonts w:ascii="Century Gothic" w:hAnsi="Century Gothic"/>
          <w:szCs w:val="28"/>
        </w:rPr>
      </w:pPr>
    </w:p>
    <w:p w:rsidR="000C612E" w:rsidRDefault="00E64364" w:rsidP="00AE143E">
      <w:pPr>
        <w:pStyle w:val="Textoindependiente"/>
        <w:spacing w:line="360" w:lineRule="auto"/>
        <w:ind w:left="567"/>
        <w:contextualSpacing/>
        <w:rPr>
          <w:rFonts w:ascii="Century Gothic" w:hAnsi="Century Gothic"/>
          <w:szCs w:val="28"/>
        </w:rPr>
      </w:pPr>
      <w:r>
        <w:rPr>
          <w:rFonts w:ascii="Century Gothic" w:hAnsi="Century Gothic"/>
          <w:szCs w:val="28"/>
        </w:rPr>
        <w:t xml:space="preserve">El patrimonio del Instituto se integra con los bienes muebles e inmuebles que se destinen al cumplimiento de su objeto y las </w:t>
      </w:r>
      <w:r>
        <w:rPr>
          <w:rFonts w:ascii="Century Gothic" w:hAnsi="Century Gothic"/>
          <w:szCs w:val="28"/>
        </w:rPr>
        <w:lastRenderedPageBreak/>
        <w:t>partidas que anualmente se le señalen en el presupuesto de egresos del Estado, para la organización de los procesos electorales locales y para el financiamiento de los partidos políticos.</w:t>
      </w:r>
    </w:p>
    <w:p w:rsidR="000C612E" w:rsidRDefault="000C612E" w:rsidP="00AE143E">
      <w:pPr>
        <w:pStyle w:val="Textoindependiente"/>
        <w:spacing w:line="360" w:lineRule="auto"/>
        <w:ind w:left="567"/>
        <w:contextualSpacing/>
        <w:rPr>
          <w:rFonts w:ascii="Century Gothic" w:hAnsi="Century Gothic"/>
          <w:szCs w:val="28"/>
        </w:rPr>
      </w:pPr>
    </w:p>
    <w:p w:rsidR="000C612E" w:rsidRDefault="000C612E" w:rsidP="00AE143E">
      <w:pPr>
        <w:pStyle w:val="Textoindependiente"/>
        <w:spacing w:line="360" w:lineRule="auto"/>
        <w:ind w:left="567"/>
        <w:contextualSpacing/>
        <w:rPr>
          <w:rFonts w:ascii="Century Gothic" w:hAnsi="Century Gothic"/>
          <w:szCs w:val="28"/>
        </w:rPr>
      </w:pPr>
      <w:r w:rsidRPr="000C612E">
        <w:rPr>
          <w:rFonts w:ascii="Century Gothic" w:hAnsi="Century Gothic"/>
          <w:szCs w:val="28"/>
        </w:rPr>
        <w:t>El Instituto será autoridad en la materia, autónomo en su funcionamiento e independiente en sus decisiones y profesional en su desempeño; contará en su estructura con un órgano de dirección, ejecutivos, técnicos, de vigilancia y fedatarios para actos de naturaleza electoral, cuyas atribuciones y funcionamiento serán regulados por la Ley. La Ley determinará las reglas para la organización y funcionamiento de los órganos del Instituto, así como las relaciones de mando entre éstos. Los órganos ejecutivos y técnicos dispondrán del personal calificado necesario para el ejercicio de sus atribuciones.</w:t>
      </w:r>
    </w:p>
    <w:p w:rsidR="000C612E" w:rsidRDefault="000C612E" w:rsidP="00AE143E">
      <w:pPr>
        <w:pStyle w:val="Textoindependiente"/>
        <w:spacing w:line="360" w:lineRule="auto"/>
        <w:ind w:left="567"/>
        <w:contextualSpacing/>
        <w:rPr>
          <w:rFonts w:ascii="Century Gothic" w:hAnsi="Century Gothic"/>
          <w:szCs w:val="28"/>
        </w:rPr>
      </w:pPr>
    </w:p>
    <w:p w:rsidR="00E64364" w:rsidRDefault="00E64364" w:rsidP="00AE143E">
      <w:pPr>
        <w:pStyle w:val="Textoindependiente"/>
        <w:spacing w:line="360" w:lineRule="auto"/>
        <w:ind w:left="567"/>
        <w:contextualSpacing/>
        <w:rPr>
          <w:rFonts w:ascii="Century Gothic" w:hAnsi="Century Gothic"/>
          <w:szCs w:val="28"/>
        </w:rPr>
      </w:pPr>
      <w:r>
        <w:rPr>
          <w:rFonts w:ascii="Century Gothic" w:hAnsi="Century Gothic"/>
          <w:szCs w:val="28"/>
        </w:rPr>
        <w:t>Son fines del Instituto:</w:t>
      </w:r>
    </w:p>
    <w:p w:rsid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t>Contribuir al desarrollo de la vida democrática en el Estado</w:t>
      </w:r>
      <w:r>
        <w:rPr>
          <w:rFonts w:ascii="Century Gothic" w:hAnsi="Century Gothic"/>
          <w:szCs w:val="28"/>
        </w:rPr>
        <w:t>;</w:t>
      </w:r>
    </w:p>
    <w:p w:rsid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t>Asegurar a los ciudadanos el ejercicio de los derechos político electorales y el cumplimiento de sus obligaciones;</w:t>
      </w:r>
    </w:p>
    <w:p w:rsid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lastRenderedPageBreak/>
        <w:t>Garantizar la celebración periódica y pacífica de las elecciones para renovar la integración de los Poderes Legislativo y Ejecutivo, y los Ayuntamientos del Estado;</w:t>
      </w:r>
    </w:p>
    <w:p w:rsid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t>Preservar la autenticidad y efectividad del sufragio;</w:t>
      </w:r>
    </w:p>
    <w:p w:rsid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t>Realizar los procesos de consulta popular, plebiscito y referéndum en los términos de la ley de la materia, y</w:t>
      </w:r>
    </w:p>
    <w:p w:rsidR="00E64364" w:rsidRPr="00E64364" w:rsidRDefault="00E64364" w:rsidP="00AE143E">
      <w:pPr>
        <w:pStyle w:val="Textoindependiente"/>
        <w:numPr>
          <w:ilvl w:val="0"/>
          <w:numId w:val="6"/>
        </w:numPr>
        <w:tabs>
          <w:tab w:val="left" w:pos="1134"/>
        </w:tabs>
        <w:spacing w:line="360" w:lineRule="auto"/>
        <w:ind w:left="1134" w:hanging="567"/>
        <w:contextualSpacing/>
        <w:rPr>
          <w:rFonts w:ascii="Century Gothic" w:hAnsi="Century Gothic"/>
          <w:szCs w:val="28"/>
        </w:rPr>
      </w:pPr>
      <w:r w:rsidRPr="00E64364">
        <w:rPr>
          <w:rFonts w:ascii="Century Gothic" w:hAnsi="Century Gothic"/>
          <w:szCs w:val="28"/>
        </w:rPr>
        <w:t>Llevar a cabo la promoción del voto y coadyuvar al fortalecimiento y difusión de la cultura cívica y política.</w:t>
      </w:r>
    </w:p>
    <w:p w:rsidR="00E64364" w:rsidRPr="00E64364" w:rsidRDefault="00E64364" w:rsidP="00AE143E">
      <w:pPr>
        <w:pStyle w:val="Textoindependiente"/>
        <w:spacing w:line="360" w:lineRule="auto"/>
        <w:ind w:left="567"/>
        <w:contextualSpacing/>
        <w:rPr>
          <w:rFonts w:ascii="Century Gothic" w:hAnsi="Century Gothic"/>
          <w:szCs w:val="28"/>
        </w:rPr>
      </w:pPr>
    </w:p>
    <w:p w:rsidR="00E64364" w:rsidRDefault="00E64364" w:rsidP="00AE143E">
      <w:pPr>
        <w:pStyle w:val="Textoindependiente"/>
        <w:spacing w:line="360" w:lineRule="auto"/>
        <w:ind w:left="567"/>
        <w:contextualSpacing/>
        <w:rPr>
          <w:rFonts w:ascii="Century Gothic" w:hAnsi="Century Gothic"/>
          <w:szCs w:val="28"/>
        </w:rPr>
      </w:pPr>
      <w:r w:rsidRPr="00E64364">
        <w:rPr>
          <w:rFonts w:ascii="Century Gothic" w:hAnsi="Century Gothic"/>
          <w:szCs w:val="28"/>
        </w:rPr>
        <w:t xml:space="preserve">Las actividades del Instituto se regirán por los principios </w:t>
      </w:r>
      <w:r w:rsidR="005474E8">
        <w:rPr>
          <w:rFonts w:ascii="Century Gothic" w:hAnsi="Century Gothic"/>
          <w:szCs w:val="28"/>
        </w:rPr>
        <w:t xml:space="preserve">rectores </w:t>
      </w:r>
      <w:r w:rsidRPr="00E64364">
        <w:rPr>
          <w:rFonts w:ascii="Century Gothic" w:hAnsi="Century Gothic"/>
          <w:szCs w:val="28"/>
        </w:rPr>
        <w:t>de certeza, legalidad, independencia, imparcialidad, máxima publicidad y objetividad.</w:t>
      </w:r>
    </w:p>
    <w:p w:rsidR="008C45F2" w:rsidRDefault="008C45F2" w:rsidP="00AE143E">
      <w:pPr>
        <w:pStyle w:val="Textoindependiente"/>
        <w:spacing w:line="360" w:lineRule="auto"/>
        <w:ind w:left="567"/>
        <w:contextualSpacing/>
        <w:rPr>
          <w:rFonts w:ascii="Century Gothic" w:hAnsi="Century Gothic"/>
          <w:szCs w:val="28"/>
        </w:rPr>
      </w:pPr>
    </w:p>
    <w:p w:rsidR="008C45F2" w:rsidRDefault="008C45F2" w:rsidP="00AE143E">
      <w:pPr>
        <w:widowControl w:val="0"/>
        <w:autoSpaceDE w:val="0"/>
        <w:autoSpaceDN w:val="0"/>
        <w:adjustRightInd w:val="0"/>
        <w:spacing w:line="360" w:lineRule="auto"/>
        <w:ind w:left="567" w:right="139"/>
        <w:jc w:val="both"/>
        <w:rPr>
          <w:rFonts w:ascii="Century Gothic" w:hAnsi="Century Gothic"/>
          <w:sz w:val="28"/>
          <w:szCs w:val="28"/>
        </w:rPr>
      </w:pPr>
      <w:r w:rsidRPr="008F7601">
        <w:rPr>
          <w:rFonts w:ascii="Century Gothic" w:hAnsi="Century Gothic"/>
          <w:sz w:val="28"/>
          <w:szCs w:val="28"/>
        </w:rPr>
        <w:t xml:space="preserve">El Consejo General es el órgano superior de dirección, responsable de vigilar el cumplimiento de las disposiciones constitucionales y legales en materia electoral, así como de velar que los principios </w:t>
      </w:r>
      <w:r>
        <w:rPr>
          <w:rFonts w:ascii="Century Gothic" w:hAnsi="Century Gothic"/>
          <w:sz w:val="28"/>
          <w:szCs w:val="28"/>
        </w:rPr>
        <w:t xml:space="preserve">rectores de la función pública electoral </w:t>
      </w:r>
      <w:r w:rsidRPr="008F7601">
        <w:rPr>
          <w:rFonts w:ascii="Century Gothic" w:hAnsi="Century Gothic"/>
          <w:sz w:val="28"/>
          <w:szCs w:val="28"/>
        </w:rPr>
        <w:t>guíen todas las actividades del Instituto.</w:t>
      </w:r>
      <w:r w:rsidR="005474E8">
        <w:rPr>
          <w:rFonts w:ascii="Century Gothic" w:hAnsi="Century Gothic"/>
          <w:sz w:val="28"/>
          <w:szCs w:val="28"/>
        </w:rPr>
        <w:t xml:space="preserve"> </w:t>
      </w:r>
      <w:r w:rsidR="005474E8" w:rsidRPr="008F7601">
        <w:rPr>
          <w:rFonts w:ascii="Century Gothic" w:hAnsi="Century Gothic"/>
          <w:sz w:val="28"/>
          <w:szCs w:val="28"/>
        </w:rPr>
        <w:t>S</w:t>
      </w:r>
      <w:r w:rsidRPr="008F7601">
        <w:rPr>
          <w:rFonts w:ascii="Century Gothic" w:hAnsi="Century Gothic"/>
          <w:sz w:val="28"/>
          <w:szCs w:val="28"/>
        </w:rPr>
        <w:t>e</w:t>
      </w:r>
      <w:r w:rsidR="005474E8">
        <w:rPr>
          <w:rFonts w:ascii="Century Gothic" w:hAnsi="Century Gothic"/>
          <w:sz w:val="28"/>
          <w:szCs w:val="28"/>
        </w:rPr>
        <w:t xml:space="preserve"> </w:t>
      </w:r>
      <w:r w:rsidRPr="008F7601">
        <w:rPr>
          <w:rFonts w:ascii="Century Gothic" w:hAnsi="Century Gothic"/>
          <w:sz w:val="28"/>
          <w:szCs w:val="28"/>
        </w:rPr>
        <w:t>integra</w:t>
      </w:r>
      <w:r w:rsidR="005474E8">
        <w:rPr>
          <w:rFonts w:ascii="Century Gothic" w:hAnsi="Century Gothic"/>
          <w:sz w:val="28"/>
          <w:szCs w:val="28"/>
        </w:rPr>
        <w:t xml:space="preserve">rá </w:t>
      </w:r>
      <w:r w:rsidRPr="008F7601">
        <w:rPr>
          <w:rFonts w:ascii="Century Gothic" w:hAnsi="Century Gothic"/>
          <w:sz w:val="28"/>
          <w:szCs w:val="28"/>
        </w:rPr>
        <w:t>por un Consejero Presidente, seis Consejeros Electorales, con derecho a voz y voto; y por representantes de los partidos políticos y el Secretario Ejecutivo, con derecho a voz</w:t>
      </w:r>
      <w:r w:rsidR="005474E8">
        <w:rPr>
          <w:rFonts w:ascii="Century Gothic" w:hAnsi="Century Gothic"/>
          <w:sz w:val="28"/>
          <w:szCs w:val="28"/>
        </w:rPr>
        <w:t>;</w:t>
      </w:r>
      <w:r>
        <w:rPr>
          <w:rFonts w:ascii="Century Gothic" w:hAnsi="Century Gothic"/>
          <w:sz w:val="28"/>
          <w:szCs w:val="28"/>
        </w:rPr>
        <w:t xml:space="preserve"> </w:t>
      </w:r>
      <w:r w:rsidR="005474E8">
        <w:rPr>
          <w:rFonts w:ascii="Century Gothic" w:hAnsi="Century Gothic"/>
          <w:sz w:val="28"/>
          <w:szCs w:val="28"/>
        </w:rPr>
        <w:t>l</w:t>
      </w:r>
      <w:r w:rsidRPr="008F7601">
        <w:rPr>
          <w:rFonts w:ascii="Century Gothic" w:hAnsi="Century Gothic"/>
          <w:sz w:val="28"/>
          <w:szCs w:val="28"/>
        </w:rPr>
        <w:t>as resoluciones se tomarán por mayoría de votos de los presentes, salvo los casos en que se requiera mayoría calificada.</w:t>
      </w:r>
    </w:p>
    <w:p w:rsidR="008C45F2" w:rsidRDefault="008C45F2" w:rsidP="00AE143E">
      <w:pPr>
        <w:widowControl w:val="0"/>
        <w:autoSpaceDE w:val="0"/>
        <w:autoSpaceDN w:val="0"/>
        <w:adjustRightInd w:val="0"/>
        <w:spacing w:line="360" w:lineRule="auto"/>
        <w:ind w:left="567" w:right="139"/>
        <w:jc w:val="both"/>
        <w:rPr>
          <w:rFonts w:ascii="Century Gothic" w:hAnsi="Century Gothic"/>
          <w:sz w:val="28"/>
          <w:szCs w:val="28"/>
        </w:rPr>
      </w:pPr>
    </w:p>
    <w:p w:rsidR="009A1FFD" w:rsidRDefault="001F766C" w:rsidP="00AE143E">
      <w:pPr>
        <w:widowControl w:val="0"/>
        <w:autoSpaceDE w:val="0"/>
        <w:autoSpaceDN w:val="0"/>
        <w:adjustRightInd w:val="0"/>
        <w:spacing w:line="360" w:lineRule="auto"/>
        <w:ind w:left="567" w:right="139"/>
        <w:jc w:val="both"/>
        <w:rPr>
          <w:rFonts w:ascii="Century Gothic" w:hAnsi="Century Gothic"/>
          <w:sz w:val="28"/>
          <w:szCs w:val="28"/>
        </w:rPr>
      </w:pPr>
      <w:r>
        <w:rPr>
          <w:rFonts w:ascii="Century Gothic" w:hAnsi="Century Gothic"/>
          <w:sz w:val="28"/>
          <w:szCs w:val="28"/>
        </w:rPr>
        <w:t xml:space="preserve">Entre las distintas atribuciones </w:t>
      </w:r>
      <w:r w:rsidR="00FF4EB6">
        <w:rPr>
          <w:rFonts w:ascii="Century Gothic" w:hAnsi="Century Gothic"/>
          <w:sz w:val="28"/>
          <w:szCs w:val="28"/>
        </w:rPr>
        <w:t>que el artículo 46 de la Ley Electoral le otorga a</w:t>
      </w:r>
      <w:r>
        <w:rPr>
          <w:rFonts w:ascii="Century Gothic" w:hAnsi="Century Gothic"/>
          <w:sz w:val="28"/>
          <w:szCs w:val="28"/>
        </w:rPr>
        <w:t xml:space="preserve">l Consejo General, </w:t>
      </w:r>
      <w:r w:rsidR="005474E8">
        <w:rPr>
          <w:rFonts w:ascii="Century Gothic" w:hAnsi="Century Gothic"/>
          <w:sz w:val="28"/>
          <w:szCs w:val="28"/>
        </w:rPr>
        <w:t xml:space="preserve">destaca la </w:t>
      </w:r>
      <w:r w:rsidR="00FF4EB6">
        <w:rPr>
          <w:rFonts w:ascii="Century Gothic" w:hAnsi="Century Gothic"/>
          <w:sz w:val="28"/>
          <w:szCs w:val="28"/>
        </w:rPr>
        <w:t>prevista en la fracción XX</w:t>
      </w:r>
      <w:r w:rsidR="009A1FFD">
        <w:rPr>
          <w:rFonts w:ascii="Century Gothic" w:hAnsi="Century Gothic"/>
          <w:sz w:val="28"/>
          <w:szCs w:val="28"/>
        </w:rPr>
        <w:t>IV</w:t>
      </w:r>
      <w:r w:rsidR="00FF4EB6">
        <w:rPr>
          <w:rFonts w:ascii="Century Gothic" w:hAnsi="Century Gothic"/>
          <w:sz w:val="28"/>
          <w:szCs w:val="28"/>
        </w:rPr>
        <w:t xml:space="preserve">, que consiste en </w:t>
      </w:r>
      <w:r w:rsidR="009A1FFD">
        <w:rPr>
          <w:rFonts w:ascii="Century Gothic" w:hAnsi="Century Gothic"/>
          <w:sz w:val="28"/>
          <w:szCs w:val="28"/>
        </w:rPr>
        <w:t>conocer de las infracciones y faltas, en el ámbito de su competencia, y en su caso, imponer las sanciones que correspondan, en términos establecidos por la Ley.</w:t>
      </w:r>
    </w:p>
    <w:p w:rsidR="00D63CEE" w:rsidRDefault="00D63CEE" w:rsidP="00AE143E">
      <w:pPr>
        <w:widowControl w:val="0"/>
        <w:autoSpaceDE w:val="0"/>
        <w:autoSpaceDN w:val="0"/>
        <w:adjustRightInd w:val="0"/>
        <w:spacing w:line="360" w:lineRule="auto"/>
        <w:ind w:left="567" w:right="139"/>
        <w:jc w:val="both"/>
        <w:rPr>
          <w:rFonts w:ascii="Century Gothic" w:hAnsi="Century Gothic"/>
          <w:sz w:val="28"/>
          <w:szCs w:val="28"/>
        </w:rPr>
      </w:pPr>
    </w:p>
    <w:p w:rsidR="00520420" w:rsidRDefault="00520420" w:rsidP="00AE143E">
      <w:pPr>
        <w:widowControl w:val="0"/>
        <w:autoSpaceDE w:val="0"/>
        <w:autoSpaceDN w:val="0"/>
        <w:adjustRightInd w:val="0"/>
        <w:spacing w:line="360" w:lineRule="auto"/>
        <w:ind w:left="567" w:right="139"/>
        <w:jc w:val="both"/>
        <w:rPr>
          <w:rFonts w:ascii="Century Gothic" w:hAnsi="Century Gothic"/>
          <w:sz w:val="28"/>
          <w:szCs w:val="28"/>
        </w:rPr>
      </w:pPr>
      <w:r>
        <w:rPr>
          <w:rFonts w:ascii="Century Gothic" w:hAnsi="Century Gothic"/>
          <w:sz w:val="28"/>
          <w:szCs w:val="28"/>
        </w:rPr>
        <w:t>El Consejo General funcionará en pleno o comisiones. Las comisiones permanentes son:</w:t>
      </w:r>
    </w:p>
    <w:p w:rsid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del Régimen de Partidos Políticos y Financiamiento;</w:t>
      </w:r>
    </w:p>
    <w:p w:rsid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 Reglamentos y Asuntos Jurídicos;</w:t>
      </w:r>
    </w:p>
    <w:p w:rsid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 Procesos Electorales;</w:t>
      </w:r>
    </w:p>
    <w:p w:rsid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 Participación Ciudadana y Educación Cívica;</w:t>
      </w:r>
    </w:p>
    <w:p w:rsid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 Control Interno, y</w:t>
      </w:r>
    </w:p>
    <w:p w:rsidR="00520420" w:rsidRPr="00520420" w:rsidRDefault="00520420" w:rsidP="00AE143E">
      <w:pPr>
        <w:pStyle w:val="Prrafodelista"/>
        <w:widowControl w:val="0"/>
        <w:numPr>
          <w:ilvl w:val="0"/>
          <w:numId w:val="24"/>
        </w:numPr>
        <w:tabs>
          <w:tab w:val="left" w:pos="1701"/>
        </w:tabs>
        <w:autoSpaceDE w:val="0"/>
        <w:autoSpaceDN w:val="0"/>
        <w:adjustRightInd w:val="0"/>
        <w:spacing w:line="360" w:lineRule="auto"/>
        <w:ind w:left="1134" w:right="139" w:firstLine="0"/>
        <w:jc w:val="both"/>
        <w:rPr>
          <w:rFonts w:ascii="Century Gothic" w:hAnsi="Century Gothic"/>
          <w:sz w:val="28"/>
          <w:szCs w:val="28"/>
        </w:rPr>
      </w:pPr>
      <w:r>
        <w:rPr>
          <w:rFonts w:ascii="Century Gothic" w:hAnsi="Century Gothic"/>
          <w:sz w:val="28"/>
          <w:szCs w:val="28"/>
        </w:rPr>
        <w:t>Comisión de Quejas y Denuncias.</w:t>
      </w:r>
    </w:p>
    <w:p w:rsidR="00520420" w:rsidRDefault="00520420" w:rsidP="00AE143E">
      <w:pPr>
        <w:widowControl w:val="0"/>
        <w:autoSpaceDE w:val="0"/>
        <w:autoSpaceDN w:val="0"/>
        <w:adjustRightInd w:val="0"/>
        <w:spacing w:line="360" w:lineRule="auto"/>
        <w:ind w:left="567" w:right="139"/>
        <w:jc w:val="both"/>
        <w:rPr>
          <w:rFonts w:ascii="Century Gothic" w:hAnsi="Century Gothic"/>
          <w:sz w:val="28"/>
          <w:szCs w:val="28"/>
        </w:rPr>
      </w:pPr>
    </w:p>
    <w:p w:rsidR="00520420" w:rsidRDefault="00D63CEE" w:rsidP="00AE143E">
      <w:pPr>
        <w:widowControl w:val="0"/>
        <w:autoSpaceDE w:val="0"/>
        <w:autoSpaceDN w:val="0"/>
        <w:adjustRightInd w:val="0"/>
        <w:spacing w:line="360" w:lineRule="auto"/>
        <w:ind w:left="567" w:right="139"/>
        <w:jc w:val="both"/>
        <w:rPr>
          <w:rFonts w:ascii="Century Gothic" w:hAnsi="Century Gothic"/>
          <w:sz w:val="28"/>
          <w:szCs w:val="28"/>
        </w:rPr>
      </w:pPr>
      <w:r>
        <w:rPr>
          <w:rFonts w:ascii="Century Gothic" w:hAnsi="Century Gothic"/>
          <w:sz w:val="28"/>
          <w:szCs w:val="28"/>
        </w:rPr>
        <w:t xml:space="preserve">Por su parte, </w:t>
      </w:r>
      <w:r w:rsidRPr="00D63CEE">
        <w:rPr>
          <w:rFonts w:ascii="Century Gothic" w:hAnsi="Century Gothic"/>
          <w:sz w:val="28"/>
          <w:szCs w:val="28"/>
        </w:rPr>
        <w:t xml:space="preserve">el artículo </w:t>
      </w:r>
      <w:r w:rsidR="009A1FFD">
        <w:rPr>
          <w:rFonts w:ascii="Century Gothic" w:hAnsi="Century Gothic"/>
          <w:sz w:val="28"/>
          <w:szCs w:val="28"/>
        </w:rPr>
        <w:t>34, numeral 1, inciso e)</w:t>
      </w:r>
      <w:r>
        <w:rPr>
          <w:rFonts w:ascii="Century Gothic" w:hAnsi="Century Gothic"/>
          <w:sz w:val="28"/>
          <w:szCs w:val="28"/>
        </w:rPr>
        <w:t xml:space="preserve"> de</w:t>
      </w:r>
      <w:r w:rsidRPr="00D63CEE">
        <w:rPr>
          <w:rFonts w:ascii="Century Gothic" w:hAnsi="Century Gothic"/>
          <w:sz w:val="28"/>
          <w:szCs w:val="28"/>
        </w:rPr>
        <w:t>l</w:t>
      </w:r>
      <w:r w:rsidR="009A1FFD">
        <w:rPr>
          <w:rFonts w:ascii="Century Gothic" w:hAnsi="Century Gothic"/>
          <w:sz w:val="28"/>
          <w:szCs w:val="28"/>
        </w:rPr>
        <w:t xml:space="preserve"> Reglamento Interior del Instituto, </w:t>
      </w:r>
      <w:r w:rsidRPr="00D63CEE">
        <w:rPr>
          <w:rFonts w:ascii="Century Gothic" w:hAnsi="Century Gothic"/>
          <w:sz w:val="28"/>
          <w:szCs w:val="28"/>
        </w:rPr>
        <w:t xml:space="preserve">establece que </w:t>
      </w:r>
      <w:r w:rsidR="009A1FFD">
        <w:rPr>
          <w:rFonts w:ascii="Century Gothic" w:hAnsi="Century Gothic"/>
          <w:sz w:val="28"/>
          <w:szCs w:val="28"/>
        </w:rPr>
        <w:t xml:space="preserve">la Comisión de Quejas tendrá entre otras atribuciones, la de someter a consideración del Consejo General los proyectos de resolución en los que se proponga </w:t>
      </w:r>
      <w:r w:rsidR="00520420">
        <w:rPr>
          <w:rFonts w:ascii="Century Gothic" w:hAnsi="Century Gothic"/>
          <w:sz w:val="28"/>
          <w:szCs w:val="28"/>
        </w:rPr>
        <w:t xml:space="preserve">la improcedencia o </w:t>
      </w:r>
      <w:r w:rsidR="009A1FFD">
        <w:rPr>
          <w:rFonts w:ascii="Century Gothic" w:hAnsi="Century Gothic"/>
          <w:sz w:val="28"/>
          <w:szCs w:val="28"/>
        </w:rPr>
        <w:lastRenderedPageBreak/>
        <w:t xml:space="preserve">desechamiento </w:t>
      </w:r>
      <w:r w:rsidR="00520420">
        <w:rPr>
          <w:rFonts w:ascii="Century Gothic" w:hAnsi="Century Gothic"/>
          <w:sz w:val="28"/>
          <w:szCs w:val="28"/>
        </w:rPr>
        <w:t>de la denuncia, cuando se actualicen las causas previstas en la Ley Electoral.</w:t>
      </w:r>
    </w:p>
    <w:p w:rsidR="00707EAE" w:rsidRPr="00E64364" w:rsidRDefault="00707EAE" w:rsidP="00AE143E">
      <w:pPr>
        <w:pStyle w:val="Textoindependiente"/>
        <w:spacing w:line="360" w:lineRule="auto"/>
        <w:ind w:left="567"/>
        <w:contextualSpacing/>
        <w:rPr>
          <w:rFonts w:ascii="Century Gothic" w:hAnsi="Century Gothic"/>
          <w:szCs w:val="28"/>
        </w:rPr>
      </w:pPr>
    </w:p>
    <w:p w:rsidR="000C612E" w:rsidRDefault="000C612E" w:rsidP="00AE143E">
      <w:pPr>
        <w:pStyle w:val="Textoindependiente"/>
        <w:numPr>
          <w:ilvl w:val="0"/>
          <w:numId w:val="5"/>
        </w:numPr>
        <w:tabs>
          <w:tab w:val="left" w:pos="567"/>
        </w:tabs>
        <w:spacing w:line="360" w:lineRule="auto"/>
        <w:ind w:left="0" w:firstLine="0"/>
        <w:contextualSpacing/>
        <w:rPr>
          <w:rFonts w:ascii="Century Gothic" w:hAnsi="Century Gothic"/>
          <w:b/>
          <w:szCs w:val="28"/>
        </w:rPr>
      </w:pPr>
      <w:r>
        <w:rPr>
          <w:rFonts w:ascii="Century Gothic" w:hAnsi="Century Gothic"/>
          <w:b/>
          <w:szCs w:val="28"/>
        </w:rPr>
        <w:t>DE LA INCOMPETENCIA.</w:t>
      </w:r>
    </w:p>
    <w:p w:rsidR="00A208F3" w:rsidRDefault="00A208F3" w:rsidP="00AE143E">
      <w:pPr>
        <w:pStyle w:val="Textoindependiente"/>
        <w:spacing w:line="360" w:lineRule="auto"/>
        <w:ind w:left="567"/>
        <w:contextualSpacing/>
        <w:rPr>
          <w:rFonts w:ascii="Century Gothic" w:hAnsi="Century Gothic"/>
          <w:szCs w:val="28"/>
        </w:rPr>
      </w:pPr>
    </w:p>
    <w:p w:rsidR="0026236F" w:rsidRDefault="0026236F" w:rsidP="00AE143E">
      <w:pPr>
        <w:pStyle w:val="Textoindependiente"/>
        <w:spacing w:line="360" w:lineRule="auto"/>
        <w:ind w:left="567"/>
        <w:contextualSpacing/>
        <w:rPr>
          <w:rFonts w:ascii="Century Gothic" w:hAnsi="Century Gothic"/>
          <w:szCs w:val="28"/>
        </w:rPr>
      </w:pPr>
      <w:r w:rsidRPr="0026236F">
        <w:rPr>
          <w:rFonts w:ascii="Century Gothic" w:hAnsi="Century Gothic"/>
          <w:szCs w:val="28"/>
        </w:rPr>
        <w:t>Que toda vez que la competencia es una obligación constitucional que por disposición expresa del artículo 16 debe estudiarse de oficio por tratarse de una cuestión de orden público</w:t>
      </w:r>
      <w:r>
        <w:rPr>
          <w:rFonts w:ascii="Century Gothic" w:hAnsi="Century Gothic"/>
          <w:szCs w:val="28"/>
        </w:rPr>
        <w:t xml:space="preserve">, </w:t>
      </w:r>
      <w:r w:rsidRPr="0026236F">
        <w:rPr>
          <w:rFonts w:ascii="Century Gothic" w:hAnsi="Century Gothic"/>
          <w:szCs w:val="28"/>
        </w:rPr>
        <w:t>esta autoridad procede a realizar un análisis</w:t>
      </w:r>
      <w:r>
        <w:rPr>
          <w:rFonts w:ascii="Century Gothic" w:hAnsi="Century Gothic"/>
          <w:szCs w:val="28"/>
        </w:rPr>
        <w:t xml:space="preserve"> del escrito promovido por el C. Joel Anselmo Jiménez Vega, quien se ostenta como fundador, militante y representante legal del Partido Peninsular de las Californias, con la finalidad de verificar </w:t>
      </w:r>
      <w:r w:rsidRPr="0026236F">
        <w:rPr>
          <w:rFonts w:ascii="Century Gothic" w:hAnsi="Century Gothic"/>
          <w:szCs w:val="28"/>
        </w:rPr>
        <w:t xml:space="preserve">si existen elementos suficientes para </w:t>
      </w:r>
      <w:r>
        <w:rPr>
          <w:rFonts w:ascii="Century Gothic" w:hAnsi="Century Gothic"/>
          <w:szCs w:val="28"/>
        </w:rPr>
        <w:t xml:space="preserve">establecer </w:t>
      </w:r>
      <w:r w:rsidRPr="0026236F">
        <w:rPr>
          <w:rFonts w:ascii="Century Gothic" w:hAnsi="Century Gothic"/>
          <w:szCs w:val="28"/>
        </w:rPr>
        <w:t xml:space="preserve">un procedimiento administrativo sancionador o si se actualiza alguna causal que impida que el asunto de mérito sea conocido </w:t>
      </w:r>
      <w:r>
        <w:rPr>
          <w:rFonts w:ascii="Century Gothic" w:hAnsi="Century Gothic"/>
          <w:szCs w:val="28"/>
        </w:rPr>
        <w:t xml:space="preserve">por la Unidad de lo Contencioso </w:t>
      </w:r>
      <w:r w:rsidRPr="0026236F">
        <w:rPr>
          <w:rFonts w:ascii="Century Gothic" w:hAnsi="Century Gothic"/>
          <w:szCs w:val="28"/>
        </w:rPr>
        <w:t xml:space="preserve">y </w:t>
      </w:r>
      <w:r>
        <w:rPr>
          <w:rFonts w:ascii="Century Gothic" w:hAnsi="Century Gothic"/>
          <w:szCs w:val="28"/>
        </w:rPr>
        <w:t xml:space="preserve">en su caso, </w:t>
      </w:r>
      <w:r w:rsidRPr="0026236F">
        <w:rPr>
          <w:rFonts w:ascii="Century Gothic" w:hAnsi="Century Gothic"/>
          <w:szCs w:val="28"/>
        </w:rPr>
        <w:t xml:space="preserve">resuelto por </w:t>
      </w:r>
      <w:r>
        <w:rPr>
          <w:rFonts w:ascii="Century Gothic" w:hAnsi="Century Gothic"/>
          <w:szCs w:val="28"/>
        </w:rPr>
        <w:t>la Comisión de Quejas.</w:t>
      </w:r>
    </w:p>
    <w:p w:rsidR="0026236F" w:rsidRDefault="0026236F" w:rsidP="00AE143E">
      <w:pPr>
        <w:pStyle w:val="Textoindependiente"/>
        <w:spacing w:line="360" w:lineRule="auto"/>
        <w:ind w:left="567"/>
        <w:contextualSpacing/>
        <w:rPr>
          <w:rFonts w:ascii="Century Gothic" w:hAnsi="Century Gothic"/>
          <w:szCs w:val="28"/>
        </w:rPr>
      </w:pPr>
    </w:p>
    <w:p w:rsidR="0026236F" w:rsidRPr="0026236F" w:rsidRDefault="0026236F" w:rsidP="00AE143E">
      <w:pPr>
        <w:pStyle w:val="Textoindependiente"/>
        <w:spacing w:line="360" w:lineRule="auto"/>
        <w:ind w:left="567"/>
        <w:contextualSpacing/>
        <w:rPr>
          <w:rFonts w:ascii="Century Gothic" w:hAnsi="Century Gothic"/>
          <w:b/>
          <w:szCs w:val="28"/>
        </w:rPr>
      </w:pPr>
      <w:r w:rsidRPr="0026236F">
        <w:rPr>
          <w:rFonts w:ascii="Century Gothic" w:hAnsi="Century Gothic"/>
          <w:b/>
          <w:szCs w:val="28"/>
        </w:rPr>
        <w:t xml:space="preserve">II.1 </w:t>
      </w:r>
      <w:r>
        <w:rPr>
          <w:rFonts w:ascii="Century Gothic" w:hAnsi="Century Gothic"/>
          <w:b/>
          <w:szCs w:val="28"/>
        </w:rPr>
        <w:tab/>
      </w:r>
      <w:r w:rsidRPr="0026236F">
        <w:rPr>
          <w:rFonts w:ascii="Century Gothic" w:hAnsi="Century Gothic"/>
          <w:b/>
          <w:szCs w:val="28"/>
        </w:rPr>
        <w:t>HECHOS DENUNCIADOS.</w:t>
      </w:r>
    </w:p>
    <w:p w:rsidR="00B97A36" w:rsidRDefault="00B97A36" w:rsidP="00AE143E">
      <w:pPr>
        <w:pStyle w:val="Textoindependiente"/>
        <w:spacing w:line="360" w:lineRule="auto"/>
        <w:ind w:left="567"/>
        <w:contextualSpacing/>
        <w:rPr>
          <w:rFonts w:ascii="Century Gothic" w:hAnsi="Century Gothic"/>
          <w:szCs w:val="28"/>
        </w:rPr>
      </w:pPr>
    </w:p>
    <w:p w:rsidR="006079FA" w:rsidRDefault="006079FA" w:rsidP="00AE143E">
      <w:pPr>
        <w:pStyle w:val="Textoindependiente"/>
        <w:spacing w:line="360" w:lineRule="auto"/>
        <w:ind w:left="1418"/>
        <w:contextualSpacing/>
        <w:rPr>
          <w:rFonts w:ascii="Century Gothic" w:hAnsi="Century Gothic"/>
          <w:szCs w:val="28"/>
        </w:rPr>
      </w:pPr>
      <w:r w:rsidRPr="006079FA">
        <w:rPr>
          <w:rFonts w:ascii="Century Gothic" w:hAnsi="Century Gothic"/>
          <w:szCs w:val="28"/>
        </w:rPr>
        <w:t xml:space="preserve">En ese sentido, conviene señalar que el </w:t>
      </w:r>
      <w:r>
        <w:rPr>
          <w:rFonts w:ascii="Century Gothic" w:hAnsi="Century Gothic"/>
          <w:szCs w:val="28"/>
        </w:rPr>
        <w:t>C. Joel Anselmo Jiménez Vega</w:t>
      </w:r>
      <w:r w:rsidRPr="006079FA">
        <w:rPr>
          <w:rFonts w:ascii="Century Gothic" w:hAnsi="Century Gothic"/>
          <w:szCs w:val="28"/>
        </w:rPr>
        <w:t>, en síntesis denunció lo siguiente:</w:t>
      </w:r>
    </w:p>
    <w:p w:rsidR="006079FA" w:rsidRDefault="006079FA" w:rsidP="00AE143E">
      <w:pPr>
        <w:pStyle w:val="Textoindependiente"/>
        <w:spacing w:line="360" w:lineRule="auto"/>
        <w:ind w:left="567"/>
        <w:contextualSpacing/>
        <w:rPr>
          <w:rFonts w:ascii="Century Gothic" w:hAnsi="Century Gothic"/>
          <w:szCs w:val="28"/>
        </w:rPr>
      </w:pPr>
    </w:p>
    <w:p w:rsidR="00B97A36" w:rsidRDefault="006079FA"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lastRenderedPageBreak/>
        <w:t xml:space="preserve">Que el día jueves veintinueve de octubre del año 2015, </w:t>
      </w:r>
      <w:r w:rsidR="00386717">
        <w:rPr>
          <w:rFonts w:ascii="Century Gothic" w:hAnsi="Century Gothic"/>
          <w:szCs w:val="28"/>
        </w:rPr>
        <w:t xml:space="preserve">el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se presentó ante el C. Oscar Eduardo Rosales Rivera para informarle que el Partido Peninsular de las Californias llevó a cabo una asamblea estatal en el que presuntamente se violaron los estatutos del partido.</w:t>
      </w:r>
    </w:p>
    <w:p w:rsidR="006079FA" w:rsidRDefault="006079FA" w:rsidP="00AE143E">
      <w:pPr>
        <w:pStyle w:val="Textoindependiente"/>
        <w:tabs>
          <w:tab w:val="left" w:pos="1985"/>
        </w:tabs>
        <w:spacing w:line="360" w:lineRule="auto"/>
        <w:ind w:left="1985"/>
        <w:contextualSpacing/>
        <w:rPr>
          <w:rFonts w:ascii="Century Gothic" w:hAnsi="Century Gothic"/>
          <w:szCs w:val="28"/>
        </w:rPr>
      </w:pPr>
    </w:p>
    <w:p w:rsidR="006079FA" w:rsidRDefault="006079FA"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el C. Oscar Eduardo Rosales Rivera le indicó que el partido político ya había presentado la documentación de la asamblea estatal y se revisaría si </w:t>
      </w:r>
      <w:r w:rsidR="00730870">
        <w:rPr>
          <w:rFonts w:ascii="Century Gothic" w:hAnsi="Century Gothic"/>
          <w:szCs w:val="28"/>
        </w:rPr>
        <w:t xml:space="preserve">la misma </w:t>
      </w:r>
      <w:r>
        <w:rPr>
          <w:rFonts w:ascii="Century Gothic" w:hAnsi="Century Gothic"/>
          <w:szCs w:val="28"/>
        </w:rPr>
        <w:t>se encontraba apegad</w:t>
      </w:r>
      <w:r w:rsidR="00730870">
        <w:rPr>
          <w:rFonts w:ascii="Century Gothic" w:hAnsi="Century Gothic"/>
          <w:szCs w:val="28"/>
        </w:rPr>
        <w:t>a</w:t>
      </w:r>
      <w:r>
        <w:rPr>
          <w:rFonts w:ascii="Century Gothic" w:hAnsi="Century Gothic"/>
          <w:szCs w:val="28"/>
        </w:rPr>
        <w:t xml:space="preserve"> conforme a los estatutos partidistas.</w:t>
      </w:r>
    </w:p>
    <w:p w:rsidR="006079FA" w:rsidRDefault="006079FA" w:rsidP="00AE143E">
      <w:pPr>
        <w:pStyle w:val="Textoindependiente"/>
        <w:tabs>
          <w:tab w:val="left" w:pos="1985"/>
        </w:tabs>
        <w:spacing w:line="360" w:lineRule="auto"/>
        <w:ind w:left="1985"/>
        <w:contextualSpacing/>
        <w:rPr>
          <w:rFonts w:ascii="Century Gothic" w:hAnsi="Century Gothic"/>
          <w:szCs w:val="28"/>
        </w:rPr>
      </w:pPr>
    </w:p>
    <w:p w:rsidR="006079FA" w:rsidRDefault="006079FA"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el día viernes treinta de octubre del año 2015, </w:t>
      </w:r>
      <w:r w:rsidR="00386717">
        <w:rPr>
          <w:rFonts w:ascii="Century Gothic" w:hAnsi="Century Gothic"/>
          <w:szCs w:val="28"/>
        </w:rPr>
        <w:t xml:space="preserve">el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se comunicó con el C. Daniel García García, Consejero Electoral</w:t>
      </w:r>
      <w:r w:rsidR="00EA474F">
        <w:rPr>
          <w:rFonts w:ascii="Century Gothic" w:hAnsi="Century Gothic"/>
          <w:szCs w:val="28"/>
        </w:rPr>
        <w:t xml:space="preserve"> del Consejo General, para comentarle de los trabajos celebrados en la asamblea estatal del citado partido político local</w:t>
      </w:r>
      <w:r w:rsidR="00730870">
        <w:rPr>
          <w:rFonts w:ascii="Century Gothic" w:hAnsi="Century Gothic"/>
          <w:szCs w:val="28"/>
        </w:rPr>
        <w:t>.</w:t>
      </w:r>
    </w:p>
    <w:p w:rsidR="00730870" w:rsidRDefault="00730870" w:rsidP="00AE143E">
      <w:pPr>
        <w:pStyle w:val="Textoindependiente"/>
        <w:tabs>
          <w:tab w:val="left" w:pos="1985"/>
        </w:tabs>
        <w:spacing w:line="360" w:lineRule="auto"/>
        <w:ind w:left="1985"/>
        <w:contextualSpacing/>
        <w:rPr>
          <w:rFonts w:ascii="Century Gothic" w:hAnsi="Century Gothic"/>
          <w:szCs w:val="28"/>
        </w:rPr>
      </w:pPr>
    </w:p>
    <w:p w:rsidR="00730870" w:rsidRDefault="00730870"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el día martes tres de noviembre del año 2015, </w:t>
      </w:r>
      <w:r w:rsidR="00386717">
        <w:rPr>
          <w:rFonts w:ascii="Century Gothic" w:hAnsi="Century Gothic"/>
          <w:szCs w:val="28"/>
        </w:rPr>
        <w:t xml:space="preserve">el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recibió comunicación del personal del Instituto, en el que se le informaba la celebración de la Tercera Sesión Extraordinaria del Consejo General y confirmó su asistencia.</w:t>
      </w:r>
    </w:p>
    <w:p w:rsidR="00730870" w:rsidRDefault="00730870" w:rsidP="00AE143E">
      <w:pPr>
        <w:pStyle w:val="Textoindependiente"/>
        <w:tabs>
          <w:tab w:val="left" w:pos="1985"/>
        </w:tabs>
        <w:spacing w:line="360" w:lineRule="auto"/>
        <w:ind w:left="1985"/>
        <w:contextualSpacing/>
        <w:rPr>
          <w:rFonts w:ascii="Century Gothic" w:hAnsi="Century Gothic"/>
          <w:szCs w:val="28"/>
        </w:rPr>
      </w:pPr>
    </w:p>
    <w:p w:rsidR="00730870" w:rsidRDefault="00730870"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ese mismo día tres de noviembre del año 2015, alrededor de las 17:00 horas, </w:t>
      </w:r>
      <w:r w:rsidR="00386717">
        <w:rPr>
          <w:rFonts w:ascii="Century Gothic" w:hAnsi="Century Gothic"/>
          <w:szCs w:val="28"/>
        </w:rPr>
        <w:t xml:space="preserve">el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solicitó reunirse con el Consejero Presidente del Consejo General, sin embargo no pudo atenderlo por encontrarse en una reunión con los consejeros electorales, de modo que sería atendido por el C. Oscar Eduardo Rosales Rivera.</w:t>
      </w:r>
    </w:p>
    <w:p w:rsidR="00730870" w:rsidRDefault="00730870" w:rsidP="00AE143E">
      <w:pPr>
        <w:pStyle w:val="Textoindependiente"/>
        <w:tabs>
          <w:tab w:val="left" w:pos="1985"/>
        </w:tabs>
        <w:spacing w:line="360" w:lineRule="auto"/>
        <w:ind w:left="1985"/>
        <w:contextualSpacing/>
        <w:rPr>
          <w:rFonts w:ascii="Century Gothic" w:hAnsi="Century Gothic"/>
          <w:szCs w:val="28"/>
        </w:rPr>
      </w:pPr>
    </w:p>
    <w:p w:rsidR="0022598B" w:rsidRDefault="00730870"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el C. Oscar Eduardo Rosales Rivera le informó </w:t>
      </w:r>
      <w:r w:rsidR="00386717">
        <w:rPr>
          <w:rFonts w:ascii="Century Gothic" w:hAnsi="Century Gothic"/>
          <w:szCs w:val="28"/>
        </w:rPr>
        <w:t xml:space="preserve">al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que la “Comisión respectiva” había acordado dar por “buenos</w:t>
      </w:r>
      <w:r w:rsidR="00386717">
        <w:rPr>
          <w:rFonts w:ascii="Century Gothic" w:hAnsi="Century Gothic"/>
          <w:szCs w:val="28"/>
        </w:rPr>
        <w:t>”</w:t>
      </w:r>
      <w:r>
        <w:rPr>
          <w:rFonts w:ascii="Century Gothic" w:hAnsi="Century Gothic"/>
          <w:szCs w:val="28"/>
        </w:rPr>
        <w:t xml:space="preserve"> los cambios hechos en la asamblea estatal del partido político local y que ya no tenía la calidad de representante legal ante el Instituto, por lo que no podría subir </w:t>
      </w:r>
      <w:r w:rsidR="00115FF4">
        <w:rPr>
          <w:rFonts w:ascii="Century Gothic" w:hAnsi="Century Gothic"/>
          <w:szCs w:val="28"/>
        </w:rPr>
        <w:t>al lugar que le correspondía en el Pleno del Consejo General</w:t>
      </w:r>
      <w:r w:rsidR="0022598B">
        <w:rPr>
          <w:rFonts w:ascii="Century Gothic" w:hAnsi="Century Gothic"/>
          <w:szCs w:val="28"/>
        </w:rPr>
        <w:t>.</w:t>
      </w:r>
    </w:p>
    <w:p w:rsidR="00115FF4" w:rsidRDefault="00115FF4" w:rsidP="00AE143E">
      <w:pPr>
        <w:pStyle w:val="Textoindependiente"/>
        <w:tabs>
          <w:tab w:val="left" w:pos="1985"/>
        </w:tabs>
        <w:spacing w:line="360" w:lineRule="auto"/>
        <w:ind w:left="1985"/>
        <w:contextualSpacing/>
        <w:rPr>
          <w:rFonts w:ascii="Century Gothic" w:hAnsi="Century Gothic"/>
          <w:szCs w:val="28"/>
        </w:rPr>
      </w:pPr>
    </w:p>
    <w:p w:rsidR="00115FF4" w:rsidRDefault="00115FF4"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t xml:space="preserve">Que </w:t>
      </w:r>
      <w:r w:rsidR="00386717">
        <w:rPr>
          <w:rFonts w:ascii="Century Gothic" w:hAnsi="Century Gothic"/>
          <w:szCs w:val="28"/>
        </w:rPr>
        <w:t xml:space="preserve">el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pidió ver los documentos para su revisión y le negaron la petición por lo que se retiró de las oficinas del Instituto y al revisar el video de la sesión plenaria del Consejo General se percató que no hubo asistencia de representante alguno del partido político.</w:t>
      </w:r>
    </w:p>
    <w:p w:rsidR="00115FF4" w:rsidRDefault="00115FF4" w:rsidP="00AE143E">
      <w:pPr>
        <w:pStyle w:val="Textoindependiente"/>
        <w:tabs>
          <w:tab w:val="left" w:pos="1985"/>
        </w:tabs>
        <w:spacing w:line="360" w:lineRule="auto"/>
        <w:ind w:left="1985"/>
        <w:contextualSpacing/>
        <w:rPr>
          <w:rFonts w:ascii="Century Gothic" w:hAnsi="Century Gothic"/>
          <w:szCs w:val="28"/>
        </w:rPr>
      </w:pPr>
    </w:p>
    <w:p w:rsidR="00115FF4" w:rsidRDefault="00115FF4" w:rsidP="00AE143E">
      <w:pPr>
        <w:pStyle w:val="Textoindependiente"/>
        <w:numPr>
          <w:ilvl w:val="0"/>
          <w:numId w:val="25"/>
        </w:numPr>
        <w:tabs>
          <w:tab w:val="left" w:pos="1985"/>
        </w:tabs>
        <w:spacing w:line="360" w:lineRule="auto"/>
        <w:ind w:left="1985" w:hanging="567"/>
        <w:contextualSpacing/>
        <w:rPr>
          <w:rFonts w:ascii="Century Gothic" w:hAnsi="Century Gothic"/>
          <w:szCs w:val="28"/>
        </w:rPr>
      </w:pPr>
      <w:r>
        <w:rPr>
          <w:rFonts w:ascii="Century Gothic" w:hAnsi="Century Gothic"/>
          <w:szCs w:val="28"/>
        </w:rPr>
        <w:lastRenderedPageBreak/>
        <w:t xml:space="preserve">Que hasta la </w:t>
      </w:r>
      <w:r w:rsidR="0022598B">
        <w:rPr>
          <w:rFonts w:ascii="Century Gothic" w:hAnsi="Century Gothic"/>
          <w:szCs w:val="28"/>
        </w:rPr>
        <w:t xml:space="preserve">fecha de presentación de la queja, </w:t>
      </w:r>
      <w:r w:rsidR="00386717">
        <w:rPr>
          <w:rFonts w:ascii="Century Gothic" w:hAnsi="Century Gothic"/>
          <w:szCs w:val="28"/>
        </w:rPr>
        <w:t xml:space="preserve">al </w:t>
      </w:r>
      <w:r w:rsidR="00F4037B">
        <w:rPr>
          <w:rFonts w:ascii="Century Gothic" w:hAnsi="Century Gothic"/>
          <w:szCs w:val="28"/>
        </w:rPr>
        <w:t>promovente</w:t>
      </w:r>
      <w:r w:rsidR="00386717">
        <w:rPr>
          <w:rFonts w:ascii="Century Gothic" w:hAnsi="Century Gothic"/>
          <w:szCs w:val="28"/>
        </w:rPr>
        <w:t xml:space="preserve"> </w:t>
      </w:r>
      <w:r>
        <w:rPr>
          <w:rFonts w:ascii="Century Gothic" w:hAnsi="Century Gothic"/>
          <w:szCs w:val="28"/>
        </w:rPr>
        <w:t xml:space="preserve">no se le ha informado el estado que guarda </w:t>
      </w:r>
      <w:r w:rsidR="0022598B">
        <w:rPr>
          <w:rFonts w:ascii="Century Gothic" w:hAnsi="Century Gothic"/>
          <w:szCs w:val="28"/>
        </w:rPr>
        <w:t xml:space="preserve">el procedimiento para la obtención de las prerrogativas del financiamiento público correspondientes por Ley, </w:t>
      </w:r>
      <w:r w:rsidR="00386717">
        <w:rPr>
          <w:rFonts w:ascii="Century Gothic" w:hAnsi="Century Gothic"/>
          <w:szCs w:val="28"/>
        </w:rPr>
        <w:t xml:space="preserve">las cuales </w:t>
      </w:r>
      <w:r w:rsidR="0022598B">
        <w:rPr>
          <w:rFonts w:ascii="Century Gothic" w:hAnsi="Century Gothic"/>
          <w:szCs w:val="28"/>
        </w:rPr>
        <w:t xml:space="preserve">fueron solicitadas </w:t>
      </w:r>
      <w:r w:rsidR="00386717">
        <w:rPr>
          <w:rFonts w:ascii="Century Gothic" w:hAnsi="Century Gothic"/>
          <w:szCs w:val="28"/>
        </w:rPr>
        <w:t xml:space="preserve">desde hace ya </w:t>
      </w:r>
      <w:r w:rsidR="0022598B">
        <w:rPr>
          <w:rFonts w:ascii="Century Gothic" w:hAnsi="Century Gothic"/>
          <w:szCs w:val="28"/>
        </w:rPr>
        <w:t>un par de meses</w:t>
      </w:r>
      <w:r w:rsidR="00386717">
        <w:rPr>
          <w:rFonts w:ascii="Century Gothic" w:hAnsi="Century Gothic"/>
          <w:szCs w:val="28"/>
        </w:rPr>
        <w:t xml:space="preserve"> atr</w:t>
      </w:r>
      <w:r w:rsidR="0022598B">
        <w:rPr>
          <w:rFonts w:ascii="Century Gothic" w:hAnsi="Century Gothic"/>
          <w:szCs w:val="28"/>
        </w:rPr>
        <w:t>ás.</w:t>
      </w:r>
    </w:p>
    <w:p w:rsidR="006079FA" w:rsidRDefault="006079FA" w:rsidP="00AE143E">
      <w:pPr>
        <w:pStyle w:val="Textoindependiente"/>
        <w:spacing w:line="360" w:lineRule="auto"/>
        <w:ind w:left="1418"/>
        <w:contextualSpacing/>
        <w:rPr>
          <w:rFonts w:ascii="Century Gothic" w:hAnsi="Century Gothic"/>
          <w:szCs w:val="28"/>
        </w:rPr>
      </w:pPr>
    </w:p>
    <w:p w:rsidR="0022598B" w:rsidRDefault="00115FF4" w:rsidP="00AE143E">
      <w:pPr>
        <w:pStyle w:val="Textoindependiente"/>
        <w:spacing w:line="360" w:lineRule="auto"/>
        <w:ind w:left="1418"/>
        <w:contextualSpacing/>
        <w:rPr>
          <w:rFonts w:ascii="Century Gothic" w:hAnsi="Century Gothic"/>
          <w:szCs w:val="28"/>
        </w:rPr>
      </w:pPr>
      <w:r w:rsidRPr="00115FF4">
        <w:rPr>
          <w:rFonts w:ascii="Century Gothic" w:hAnsi="Century Gothic"/>
          <w:szCs w:val="28"/>
        </w:rPr>
        <w:t>Conductas que en su concepto</w:t>
      </w:r>
      <w:r w:rsidR="0022598B">
        <w:rPr>
          <w:rFonts w:ascii="Century Gothic" w:hAnsi="Century Gothic"/>
          <w:szCs w:val="28"/>
        </w:rPr>
        <w:t xml:space="preserve"> son presumiblemente violatorios de la Constitución Política Federal, la particular del Estado de Baja California y la Ley Electoral.</w:t>
      </w:r>
      <w:r w:rsidR="00E021CD">
        <w:rPr>
          <w:rFonts w:ascii="Century Gothic" w:hAnsi="Century Gothic"/>
          <w:szCs w:val="28"/>
        </w:rPr>
        <w:t xml:space="preserve"> Por tanto, en sus puntos petitorios solicita que la queja o denuncia se turne a la Unidad de lo Contencioso en términos del artículo 366, último párrafo de la Ley Electoral y a su vez que esta dicte medidas cautelares necesarias a fin de mantener las cosas en el estado en que se encontraban antes del acuerdo por el cual se duele.</w:t>
      </w:r>
    </w:p>
    <w:p w:rsidR="0022598B" w:rsidRDefault="0022598B" w:rsidP="00AE143E">
      <w:pPr>
        <w:pStyle w:val="Textoindependiente"/>
        <w:spacing w:line="360" w:lineRule="auto"/>
        <w:ind w:left="1418"/>
        <w:contextualSpacing/>
        <w:rPr>
          <w:rFonts w:ascii="Century Gothic" w:hAnsi="Century Gothic"/>
          <w:szCs w:val="28"/>
        </w:rPr>
      </w:pPr>
    </w:p>
    <w:p w:rsidR="00084900" w:rsidRDefault="00084900" w:rsidP="00AE143E">
      <w:pPr>
        <w:pStyle w:val="Textoindependiente"/>
        <w:tabs>
          <w:tab w:val="left" w:pos="567"/>
        </w:tabs>
        <w:spacing w:line="360" w:lineRule="auto"/>
        <w:ind w:left="567"/>
        <w:contextualSpacing/>
        <w:rPr>
          <w:rFonts w:ascii="Century Gothic" w:hAnsi="Century Gothic"/>
          <w:b/>
          <w:szCs w:val="28"/>
        </w:rPr>
      </w:pPr>
      <w:r>
        <w:rPr>
          <w:rFonts w:ascii="Century Gothic" w:hAnsi="Century Gothic"/>
          <w:b/>
          <w:szCs w:val="28"/>
        </w:rPr>
        <w:t>I</w:t>
      </w:r>
      <w:r w:rsidR="00386717">
        <w:rPr>
          <w:rFonts w:ascii="Century Gothic" w:hAnsi="Century Gothic"/>
          <w:b/>
          <w:szCs w:val="28"/>
        </w:rPr>
        <w:t>I</w:t>
      </w:r>
      <w:r>
        <w:rPr>
          <w:rFonts w:ascii="Century Gothic" w:hAnsi="Century Gothic"/>
          <w:b/>
          <w:szCs w:val="28"/>
        </w:rPr>
        <w:t>.</w:t>
      </w:r>
      <w:r w:rsidR="00427741">
        <w:rPr>
          <w:rFonts w:ascii="Century Gothic" w:hAnsi="Century Gothic"/>
          <w:b/>
          <w:szCs w:val="28"/>
        </w:rPr>
        <w:t>2</w:t>
      </w:r>
      <w:r>
        <w:rPr>
          <w:rFonts w:ascii="Century Gothic" w:hAnsi="Century Gothic"/>
          <w:b/>
          <w:szCs w:val="28"/>
        </w:rPr>
        <w:t xml:space="preserve"> </w:t>
      </w:r>
      <w:r w:rsidR="00AE143E">
        <w:rPr>
          <w:rFonts w:ascii="Century Gothic" w:hAnsi="Century Gothic"/>
          <w:b/>
          <w:szCs w:val="28"/>
        </w:rPr>
        <w:tab/>
      </w:r>
      <w:r w:rsidR="00427741">
        <w:rPr>
          <w:rFonts w:ascii="Century Gothic" w:hAnsi="Century Gothic"/>
          <w:b/>
          <w:szCs w:val="28"/>
        </w:rPr>
        <w:t>ANÁLISIS DEL CASO PARTICULAR</w:t>
      </w:r>
      <w:r w:rsidR="00D35DF9">
        <w:rPr>
          <w:rFonts w:ascii="Century Gothic" w:hAnsi="Century Gothic"/>
          <w:b/>
          <w:szCs w:val="28"/>
        </w:rPr>
        <w:t>.</w:t>
      </w:r>
    </w:p>
    <w:p w:rsidR="000F63F8" w:rsidRDefault="000F63F8" w:rsidP="00AE143E">
      <w:pPr>
        <w:pStyle w:val="Textoindependiente"/>
        <w:spacing w:line="360" w:lineRule="auto"/>
        <w:ind w:left="1418"/>
        <w:contextualSpacing/>
        <w:rPr>
          <w:rFonts w:ascii="Century Gothic" w:hAnsi="Century Gothic"/>
          <w:szCs w:val="28"/>
        </w:rPr>
      </w:pPr>
    </w:p>
    <w:p w:rsidR="004A7F99" w:rsidRPr="004A7F99" w:rsidRDefault="004A7F99" w:rsidP="004A7F99">
      <w:pPr>
        <w:pStyle w:val="Textoindependiente"/>
        <w:spacing w:line="360" w:lineRule="auto"/>
        <w:ind w:left="1418"/>
        <w:contextualSpacing/>
        <w:rPr>
          <w:rFonts w:ascii="Century Gothic" w:hAnsi="Century Gothic"/>
          <w:szCs w:val="28"/>
        </w:rPr>
      </w:pPr>
      <w:r>
        <w:rPr>
          <w:rFonts w:ascii="Century Gothic" w:hAnsi="Century Gothic"/>
          <w:szCs w:val="28"/>
        </w:rPr>
        <w:t>En el caso que nos ocupa, d</w:t>
      </w:r>
      <w:r>
        <w:rPr>
          <w:rFonts w:ascii="Century Gothic" w:hAnsi="Century Gothic"/>
        </w:rPr>
        <w:t xml:space="preserve">e la narración expresa de los hechos en que se basa la queja o denuncia, se desprende la existencia de la causal de improcedencia </w:t>
      </w:r>
      <w:r>
        <w:rPr>
          <w:rFonts w:ascii="Century Gothic" w:hAnsi="Century Gothic"/>
        </w:rPr>
        <w:lastRenderedPageBreak/>
        <w:t>prevista en el artículo 367, fracción I, inciso c) de la Ley Electoral, misma que a la letra dice:</w:t>
      </w:r>
    </w:p>
    <w:p w:rsidR="004A7F99" w:rsidRDefault="004A7F99" w:rsidP="004A7F99">
      <w:pPr>
        <w:pStyle w:val="Prrafodelista"/>
        <w:tabs>
          <w:tab w:val="left" w:pos="1418"/>
        </w:tabs>
        <w:spacing w:line="360" w:lineRule="auto"/>
        <w:ind w:left="1418"/>
        <w:jc w:val="both"/>
        <w:rPr>
          <w:rFonts w:ascii="Century Gothic" w:hAnsi="Century Gothic"/>
          <w:sz w:val="28"/>
        </w:rPr>
      </w:pPr>
    </w:p>
    <w:p w:rsidR="00E24730" w:rsidRDefault="00E24730" w:rsidP="00E24730">
      <w:pPr>
        <w:pStyle w:val="Default"/>
        <w:spacing w:line="360" w:lineRule="auto"/>
        <w:ind w:left="1985"/>
        <w:jc w:val="both"/>
        <w:rPr>
          <w:rFonts w:ascii="Century Gothic" w:hAnsi="Century Gothic"/>
          <w:i/>
          <w:sz w:val="20"/>
          <w:szCs w:val="20"/>
        </w:rPr>
      </w:pPr>
      <w:r>
        <w:rPr>
          <w:rFonts w:ascii="Century Gothic" w:hAnsi="Century Gothic"/>
          <w:i/>
          <w:sz w:val="20"/>
          <w:szCs w:val="20"/>
        </w:rPr>
        <w:t>Ley Electoral del Estado de Baja California.</w:t>
      </w:r>
    </w:p>
    <w:p w:rsidR="004A7F99" w:rsidRPr="00F5584A" w:rsidRDefault="004A7F99" w:rsidP="00F5584A">
      <w:pPr>
        <w:pStyle w:val="Prrafodelista"/>
        <w:tabs>
          <w:tab w:val="left" w:pos="1985"/>
        </w:tabs>
        <w:spacing w:line="360" w:lineRule="auto"/>
        <w:ind w:left="1985"/>
        <w:jc w:val="both"/>
        <w:rPr>
          <w:rFonts w:ascii="Century Gothic" w:hAnsi="Century Gothic"/>
          <w:i/>
          <w:sz w:val="20"/>
        </w:rPr>
      </w:pPr>
      <w:r w:rsidRPr="00F5584A">
        <w:rPr>
          <w:rFonts w:ascii="Century Gothic" w:hAnsi="Century Gothic"/>
          <w:i/>
          <w:sz w:val="20"/>
        </w:rPr>
        <w:t>&lt;&lt; Artículo 367.- Son causas de improcedencia o sobreseimiento de la queja o denuncia, además de los supuestos contenidos en el presente capítulo, las siguientes:</w:t>
      </w:r>
    </w:p>
    <w:p w:rsidR="004A7F99" w:rsidRPr="00F5584A" w:rsidRDefault="004A7F99" w:rsidP="00F5584A">
      <w:pPr>
        <w:pStyle w:val="Prrafodelista"/>
        <w:numPr>
          <w:ilvl w:val="0"/>
          <w:numId w:val="26"/>
        </w:numPr>
        <w:tabs>
          <w:tab w:val="left" w:pos="1134"/>
          <w:tab w:val="left" w:pos="1985"/>
          <w:tab w:val="left" w:pos="2552"/>
        </w:tabs>
        <w:spacing w:line="360" w:lineRule="auto"/>
        <w:ind w:left="1985" w:firstLine="0"/>
        <w:jc w:val="both"/>
        <w:rPr>
          <w:rFonts w:ascii="Century Gothic" w:hAnsi="Century Gothic"/>
          <w:i/>
          <w:sz w:val="20"/>
        </w:rPr>
      </w:pPr>
      <w:r w:rsidRPr="00F5584A">
        <w:rPr>
          <w:rFonts w:ascii="Century Gothic" w:hAnsi="Century Gothic"/>
          <w:i/>
          <w:sz w:val="20"/>
        </w:rPr>
        <w:t>De improcedencia, cuando:</w:t>
      </w:r>
    </w:p>
    <w:p w:rsidR="004A7F99" w:rsidRPr="00F5584A" w:rsidRDefault="004A7F99" w:rsidP="00F5584A">
      <w:pPr>
        <w:pStyle w:val="Prrafodelista"/>
        <w:tabs>
          <w:tab w:val="left" w:pos="2552"/>
        </w:tabs>
        <w:spacing w:line="360" w:lineRule="auto"/>
        <w:ind w:left="2552"/>
        <w:jc w:val="both"/>
        <w:rPr>
          <w:rFonts w:ascii="Century Gothic" w:hAnsi="Century Gothic"/>
          <w:i/>
          <w:sz w:val="20"/>
        </w:rPr>
      </w:pPr>
      <w:r w:rsidRPr="00F5584A">
        <w:rPr>
          <w:rFonts w:ascii="Century Gothic" w:hAnsi="Century Gothic"/>
          <w:i/>
          <w:sz w:val="20"/>
        </w:rPr>
        <w:t>a)…</w:t>
      </w:r>
    </w:p>
    <w:p w:rsidR="004A7F99" w:rsidRPr="00F5584A" w:rsidRDefault="004A7F99" w:rsidP="00F5584A">
      <w:pPr>
        <w:pStyle w:val="Prrafodelista"/>
        <w:tabs>
          <w:tab w:val="left" w:pos="2552"/>
        </w:tabs>
        <w:spacing w:line="360" w:lineRule="auto"/>
        <w:ind w:left="2552"/>
        <w:jc w:val="both"/>
        <w:rPr>
          <w:rFonts w:ascii="Century Gothic" w:hAnsi="Century Gothic"/>
          <w:i/>
          <w:sz w:val="20"/>
        </w:rPr>
      </w:pPr>
      <w:r w:rsidRPr="00F5584A">
        <w:rPr>
          <w:rFonts w:ascii="Century Gothic" w:hAnsi="Century Gothic"/>
          <w:i/>
          <w:sz w:val="20"/>
        </w:rPr>
        <w:t>b)…</w:t>
      </w:r>
    </w:p>
    <w:p w:rsidR="004A7F99" w:rsidRPr="00F5584A" w:rsidRDefault="004A7F99" w:rsidP="00F5584A">
      <w:pPr>
        <w:pStyle w:val="Prrafodelista"/>
        <w:tabs>
          <w:tab w:val="left" w:pos="2552"/>
        </w:tabs>
        <w:spacing w:line="360" w:lineRule="auto"/>
        <w:ind w:left="2552"/>
        <w:jc w:val="both"/>
        <w:rPr>
          <w:rFonts w:ascii="Century Gothic" w:hAnsi="Century Gothic"/>
          <w:i/>
          <w:sz w:val="20"/>
        </w:rPr>
      </w:pPr>
      <w:r w:rsidRPr="00F5584A">
        <w:rPr>
          <w:rFonts w:ascii="Century Gothic" w:hAnsi="Century Gothic"/>
          <w:i/>
          <w:sz w:val="20"/>
        </w:rPr>
        <w:t xml:space="preserve">c) </w:t>
      </w:r>
      <w:r w:rsidRPr="00F5584A">
        <w:rPr>
          <w:rFonts w:ascii="Century Gothic" w:hAnsi="Century Gothic"/>
          <w:i/>
          <w:sz w:val="20"/>
          <w:u w:val="single"/>
        </w:rPr>
        <w:t>Se denuncien actos de los que la autoridad electoral resulte incompetente para conocer;</w:t>
      </w:r>
      <w:r w:rsidRPr="00F5584A">
        <w:rPr>
          <w:rFonts w:ascii="Century Gothic" w:hAnsi="Century Gothic"/>
          <w:i/>
          <w:sz w:val="20"/>
        </w:rPr>
        <w:t xml:space="preserve"> o cuando los actos, hechos u omisiones denunciados no constituyan violaciones a la presente Ley, …&gt;&gt;</w:t>
      </w:r>
    </w:p>
    <w:p w:rsidR="004A7F99" w:rsidRPr="004A7F99" w:rsidRDefault="004A7F99" w:rsidP="00D1181F">
      <w:pPr>
        <w:pStyle w:val="Prrafodelista"/>
        <w:tabs>
          <w:tab w:val="left" w:pos="1418"/>
        </w:tabs>
        <w:spacing w:line="360" w:lineRule="auto"/>
        <w:ind w:left="1418"/>
        <w:jc w:val="both"/>
        <w:rPr>
          <w:rFonts w:ascii="Century Gothic" w:hAnsi="Century Gothic"/>
        </w:rPr>
      </w:pPr>
    </w:p>
    <w:p w:rsidR="00D1181F" w:rsidRDefault="004A7F99" w:rsidP="00D1181F">
      <w:pPr>
        <w:pStyle w:val="Prrafodelista"/>
        <w:tabs>
          <w:tab w:val="left" w:pos="1418"/>
        </w:tabs>
        <w:spacing w:line="360" w:lineRule="auto"/>
        <w:ind w:left="1418"/>
        <w:jc w:val="both"/>
        <w:rPr>
          <w:rFonts w:ascii="Century Gothic" w:hAnsi="Century Gothic"/>
          <w:sz w:val="28"/>
        </w:rPr>
      </w:pPr>
      <w:r>
        <w:rPr>
          <w:rFonts w:ascii="Century Gothic" w:hAnsi="Century Gothic"/>
          <w:sz w:val="28"/>
        </w:rPr>
        <w:t xml:space="preserve">Esto es así, dado que la queja o denuncia es interpuesta en contra del C. Oscar Eduardo Rosales Rivera, quien actualmente es servidor público del Instituto, y/o </w:t>
      </w:r>
      <w:r w:rsidR="00D1181F">
        <w:rPr>
          <w:rFonts w:ascii="Century Gothic" w:hAnsi="Century Gothic"/>
          <w:sz w:val="28"/>
        </w:rPr>
        <w:t xml:space="preserve">en contra </w:t>
      </w:r>
      <w:r>
        <w:rPr>
          <w:rFonts w:ascii="Century Gothic" w:hAnsi="Century Gothic"/>
          <w:sz w:val="28"/>
        </w:rPr>
        <w:t xml:space="preserve">de la Comisión </w:t>
      </w:r>
      <w:r w:rsidRPr="00CF38A8">
        <w:rPr>
          <w:rFonts w:ascii="Century Gothic" w:hAnsi="Century Gothic"/>
          <w:sz w:val="28"/>
        </w:rPr>
        <w:t>que haya emitido el acuerdo donde se le negó el derecho de ejercer sus derechos políticos electorales como fundador y representante legal del Partido Peninsular de las Californias</w:t>
      </w:r>
      <w:r>
        <w:rPr>
          <w:rFonts w:ascii="Century Gothic" w:hAnsi="Century Gothic"/>
          <w:sz w:val="28"/>
        </w:rPr>
        <w:t>.</w:t>
      </w:r>
    </w:p>
    <w:p w:rsidR="00D1181F" w:rsidRDefault="00D1181F" w:rsidP="00D1181F">
      <w:pPr>
        <w:pStyle w:val="Prrafodelista"/>
        <w:tabs>
          <w:tab w:val="left" w:pos="1418"/>
        </w:tabs>
        <w:spacing w:line="360" w:lineRule="auto"/>
        <w:ind w:left="1418"/>
        <w:jc w:val="both"/>
        <w:rPr>
          <w:rFonts w:ascii="Century Gothic" w:hAnsi="Century Gothic"/>
          <w:sz w:val="28"/>
        </w:rPr>
      </w:pPr>
    </w:p>
    <w:p w:rsidR="00D1181F" w:rsidRDefault="00D1181F" w:rsidP="00D1181F">
      <w:pPr>
        <w:pStyle w:val="Prrafodelista"/>
        <w:tabs>
          <w:tab w:val="left" w:pos="1418"/>
        </w:tabs>
        <w:spacing w:line="360" w:lineRule="auto"/>
        <w:ind w:left="1418"/>
        <w:jc w:val="both"/>
        <w:rPr>
          <w:rFonts w:ascii="Century Gothic" w:hAnsi="Century Gothic"/>
          <w:sz w:val="28"/>
          <w:szCs w:val="22"/>
        </w:rPr>
      </w:pPr>
      <w:r>
        <w:rPr>
          <w:rFonts w:ascii="Century Gothic" w:hAnsi="Century Gothic"/>
          <w:sz w:val="28"/>
        </w:rPr>
        <w:t xml:space="preserve">Para efectos de la Ley Electoral, el artículo 386, párrafo primero apunta que se consideran servidores públicos </w:t>
      </w:r>
      <w:r w:rsidRPr="00D31F22">
        <w:rPr>
          <w:rFonts w:ascii="Century Gothic" w:hAnsi="Century Gothic"/>
          <w:sz w:val="28"/>
          <w:szCs w:val="22"/>
        </w:rPr>
        <w:t xml:space="preserve">del Instituto los </w:t>
      </w:r>
      <w:r w:rsidRPr="00D31F22">
        <w:rPr>
          <w:rFonts w:ascii="Century Gothic" w:hAnsi="Century Gothic"/>
          <w:sz w:val="28"/>
        </w:rPr>
        <w:t xml:space="preserve">consejeros presidentes, consejeros electorales, secretarios fedatarios de los consejos </w:t>
      </w:r>
      <w:r w:rsidRPr="00D31F22">
        <w:rPr>
          <w:rFonts w:ascii="Century Gothic" w:hAnsi="Century Gothic"/>
          <w:sz w:val="28"/>
        </w:rPr>
        <w:lastRenderedPageBreak/>
        <w:t>distritales, el secretario ejecutivo</w:t>
      </w:r>
      <w:r w:rsidRPr="00D31F22">
        <w:rPr>
          <w:rFonts w:ascii="Century Gothic" w:hAnsi="Century Gothic"/>
          <w:sz w:val="28"/>
          <w:szCs w:val="22"/>
        </w:rPr>
        <w:t>, los jefes de departamento, los funcionarios y empleados, y en general, toda persona que desempeñe un empleo, cargo o comisión de cualquier naturaleza en el Instituto, quienes serán responsables por los actos u omisiones en que incurran en el desempeño de sus respectivas funciones.</w:t>
      </w:r>
    </w:p>
    <w:p w:rsidR="00D1181F" w:rsidRDefault="00D1181F" w:rsidP="00D1181F">
      <w:pPr>
        <w:pStyle w:val="Prrafodelista"/>
        <w:tabs>
          <w:tab w:val="left" w:pos="1418"/>
        </w:tabs>
        <w:spacing w:line="360" w:lineRule="auto"/>
        <w:ind w:left="1418"/>
        <w:jc w:val="both"/>
        <w:rPr>
          <w:rFonts w:ascii="Century Gothic" w:hAnsi="Century Gothic"/>
          <w:sz w:val="28"/>
          <w:szCs w:val="22"/>
        </w:rPr>
      </w:pPr>
    </w:p>
    <w:p w:rsidR="005F4FAA" w:rsidRDefault="00D1181F" w:rsidP="005F4FAA">
      <w:pPr>
        <w:pStyle w:val="Prrafodelista"/>
        <w:tabs>
          <w:tab w:val="left" w:pos="1418"/>
        </w:tabs>
        <w:spacing w:line="360" w:lineRule="auto"/>
        <w:ind w:left="1418"/>
        <w:jc w:val="both"/>
        <w:rPr>
          <w:rFonts w:ascii="Century Gothic" w:hAnsi="Century Gothic"/>
          <w:sz w:val="28"/>
        </w:rPr>
      </w:pPr>
      <w:r>
        <w:rPr>
          <w:rFonts w:ascii="Century Gothic" w:hAnsi="Century Gothic"/>
          <w:sz w:val="28"/>
        </w:rPr>
        <w:t>Asimismo, el artículo 387 de la citada Ley Electoral indica que c</w:t>
      </w:r>
      <w:r w:rsidRPr="00F7005E">
        <w:rPr>
          <w:rFonts w:ascii="Century Gothic" w:hAnsi="Century Gothic"/>
          <w:sz w:val="28"/>
          <w:szCs w:val="22"/>
        </w:rPr>
        <w:t xml:space="preserve">ompete al Consejo General y a la Comisión de Control Interno, conocer y resolver de las responsabilidades administrativas que cometan los sujetos </w:t>
      </w:r>
      <w:r w:rsidR="005F4FAA">
        <w:rPr>
          <w:rFonts w:ascii="Century Gothic" w:hAnsi="Century Gothic"/>
          <w:sz w:val="28"/>
          <w:szCs w:val="22"/>
        </w:rPr>
        <w:t>servidores públicos del Instituto</w:t>
      </w:r>
      <w:r w:rsidRPr="00F7005E">
        <w:rPr>
          <w:rFonts w:ascii="Century Gothic" w:hAnsi="Century Gothic"/>
          <w:sz w:val="28"/>
          <w:szCs w:val="22"/>
        </w:rPr>
        <w:t xml:space="preserve">, así como aplicar las sanciones en términos </w:t>
      </w:r>
      <w:r>
        <w:rPr>
          <w:rFonts w:ascii="Century Gothic" w:hAnsi="Century Gothic"/>
          <w:sz w:val="28"/>
        </w:rPr>
        <w:t>de Ley.</w:t>
      </w:r>
    </w:p>
    <w:p w:rsidR="005F4FAA" w:rsidRDefault="005F4FAA" w:rsidP="005F4FAA">
      <w:pPr>
        <w:pStyle w:val="Prrafodelista"/>
        <w:tabs>
          <w:tab w:val="left" w:pos="1418"/>
        </w:tabs>
        <w:spacing w:line="360" w:lineRule="auto"/>
        <w:ind w:left="1418"/>
        <w:jc w:val="both"/>
        <w:rPr>
          <w:rFonts w:ascii="Century Gothic" w:hAnsi="Century Gothic"/>
          <w:sz w:val="28"/>
        </w:rPr>
      </w:pPr>
    </w:p>
    <w:p w:rsidR="00D1181F" w:rsidRDefault="00D1181F" w:rsidP="005F4FAA">
      <w:pPr>
        <w:pStyle w:val="Prrafodelista"/>
        <w:tabs>
          <w:tab w:val="left" w:pos="1418"/>
        </w:tabs>
        <w:spacing w:line="360" w:lineRule="auto"/>
        <w:ind w:left="1418"/>
        <w:jc w:val="both"/>
        <w:rPr>
          <w:rFonts w:ascii="Century Gothic" w:hAnsi="Century Gothic"/>
          <w:sz w:val="28"/>
        </w:rPr>
      </w:pPr>
      <w:r>
        <w:rPr>
          <w:rFonts w:ascii="Century Gothic" w:hAnsi="Century Gothic"/>
          <w:sz w:val="28"/>
        </w:rPr>
        <w:t xml:space="preserve">Por </w:t>
      </w:r>
      <w:r w:rsidR="00E21303">
        <w:rPr>
          <w:rFonts w:ascii="Century Gothic" w:hAnsi="Century Gothic"/>
          <w:sz w:val="28"/>
        </w:rPr>
        <w:t>su parte, los</w:t>
      </w:r>
      <w:r>
        <w:rPr>
          <w:rFonts w:ascii="Century Gothic" w:hAnsi="Century Gothic"/>
          <w:sz w:val="28"/>
        </w:rPr>
        <w:t xml:space="preserve"> artículo</w:t>
      </w:r>
      <w:r w:rsidR="00E21303">
        <w:rPr>
          <w:rFonts w:ascii="Century Gothic" w:hAnsi="Century Gothic"/>
          <w:sz w:val="28"/>
        </w:rPr>
        <w:t>s</w:t>
      </w:r>
      <w:r>
        <w:rPr>
          <w:rFonts w:ascii="Century Gothic" w:hAnsi="Century Gothic"/>
          <w:sz w:val="28"/>
        </w:rPr>
        <w:t xml:space="preserve"> 3</w:t>
      </w:r>
      <w:r w:rsidR="00E21303">
        <w:rPr>
          <w:rFonts w:ascii="Century Gothic" w:hAnsi="Century Gothic"/>
          <w:sz w:val="28"/>
        </w:rPr>
        <w:t>94</w:t>
      </w:r>
      <w:r>
        <w:rPr>
          <w:rFonts w:ascii="Century Gothic" w:hAnsi="Century Gothic"/>
          <w:sz w:val="28"/>
        </w:rPr>
        <w:t xml:space="preserve"> </w:t>
      </w:r>
      <w:r w:rsidR="00E21303">
        <w:rPr>
          <w:rFonts w:ascii="Century Gothic" w:hAnsi="Century Gothic"/>
          <w:sz w:val="28"/>
        </w:rPr>
        <w:t xml:space="preserve">y 395 </w:t>
      </w:r>
      <w:r>
        <w:rPr>
          <w:rFonts w:ascii="Century Gothic" w:hAnsi="Century Gothic"/>
          <w:sz w:val="28"/>
        </w:rPr>
        <w:t xml:space="preserve">de la citada Ley Electoral establece </w:t>
      </w:r>
      <w:r w:rsidR="00E21303">
        <w:rPr>
          <w:rFonts w:ascii="Century Gothic" w:hAnsi="Century Gothic"/>
          <w:sz w:val="28"/>
        </w:rPr>
        <w:t xml:space="preserve">el procedimiento </w:t>
      </w:r>
      <w:r>
        <w:rPr>
          <w:rFonts w:ascii="Century Gothic" w:hAnsi="Century Gothic"/>
          <w:sz w:val="28"/>
        </w:rPr>
        <w:t>para determina</w:t>
      </w:r>
      <w:r w:rsidR="00E21303">
        <w:rPr>
          <w:rFonts w:ascii="Century Gothic" w:hAnsi="Century Gothic"/>
          <w:sz w:val="28"/>
        </w:rPr>
        <w:t xml:space="preserve">r las </w:t>
      </w:r>
      <w:r>
        <w:rPr>
          <w:rFonts w:ascii="Century Gothic" w:hAnsi="Century Gothic"/>
          <w:sz w:val="28"/>
        </w:rPr>
        <w:t>responsabilidades de los servidores públicos del Instituto.</w:t>
      </w:r>
    </w:p>
    <w:p w:rsidR="004A7F99" w:rsidRPr="008B4F26" w:rsidRDefault="004A7F99" w:rsidP="008B4F26">
      <w:pPr>
        <w:pStyle w:val="Textoindependiente"/>
        <w:spacing w:line="360" w:lineRule="auto"/>
        <w:ind w:left="1418"/>
        <w:contextualSpacing/>
        <w:rPr>
          <w:rFonts w:ascii="Century Gothic" w:hAnsi="Century Gothic"/>
        </w:rPr>
      </w:pPr>
    </w:p>
    <w:p w:rsidR="00AB54F8" w:rsidRDefault="008B4F26" w:rsidP="00AB54F8">
      <w:pPr>
        <w:pStyle w:val="Prrafodelista"/>
        <w:tabs>
          <w:tab w:val="left" w:pos="1418"/>
        </w:tabs>
        <w:spacing w:line="360" w:lineRule="auto"/>
        <w:ind w:left="1418"/>
        <w:jc w:val="both"/>
        <w:rPr>
          <w:rFonts w:ascii="Century Gothic" w:hAnsi="Century Gothic"/>
          <w:sz w:val="28"/>
        </w:rPr>
      </w:pPr>
      <w:r>
        <w:rPr>
          <w:rFonts w:ascii="Century Gothic" w:hAnsi="Century Gothic"/>
          <w:sz w:val="28"/>
        </w:rPr>
        <w:t xml:space="preserve">Así pues, </w:t>
      </w:r>
      <w:r w:rsidRPr="008B4F26">
        <w:rPr>
          <w:rFonts w:ascii="Century Gothic" w:hAnsi="Century Gothic"/>
          <w:sz w:val="28"/>
        </w:rPr>
        <w:t xml:space="preserve">siendo la competencia un presupuesto de validez del proceso, la cual constituye una garantía de legalidad y seguridad jurídica prevista por el artículo 16 </w:t>
      </w:r>
      <w:r>
        <w:rPr>
          <w:rFonts w:ascii="Century Gothic" w:hAnsi="Century Gothic"/>
          <w:sz w:val="28"/>
        </w:rPr>
        <w:t>de la Constitución Política Federal</w:t>
      </w:r>
      <w:r w:rsidRPr="008B4F26">
        <w:rPr>
          <w:rFonts w:ascii="Century Gothic" w:hAnsi="Century Gothic"/>
          <w:sz w:val="28"/>
        </w:rPr>
        <w:t xml:space="preserve">, cuyo estudio es una </w:t>
      </w:r>
      <w:r w:rsidRPr="008B4F26">
        <w:rPr>
          <w:rFonts w:ascii="Century Gothic" w:hAnsi="Century Gothic"/>
          <w:sz w:val="28"/>
        </w:rPr>
        <w:lastRenderedPageBreak/>
        <w:t xml:space="preserve">cuestión de orden público para evitar una eventual afectación en los derechos sustantivos de las partes, es </w:t>
      </w:r>
      <w:r>
        <w:rPr>
          <w:rFonts w:ascii="Century Gothic" w:hAnsi="Century Gothic"/>
          <w:sz w:val="28"/>
        </w:rPr>
        <w:t xml:space="preserve">como se advierte que tanto la Unidad de lo Contencioso, así como la Comisión de Quejas </w:t>
      </w:r>
      <w:r w:rsidRPr="008B4F26">
        <w:rPr>
          <w:rFonts w:ascii="Century Gothic" w:hAnsi="Century Gothic"/>
          <w:sz w:val="28"/>
        </w:rPr>
        <w:t>carece</w:t>
      </w:r>
      <w:r>
        <w:rPr>
          <w:rFonts w:ascii="Century Gothic" w:hAnsi="Century Gothic"/>
          <w:sz w:val="28"/>
        </w:rPr>
        <w:t xml:space="preserve">n de atribuciones </w:t>
      </w:r>
      <w:r w:rsidR="00E24730">
        <w:rPr>
          <w:rFonts w:ascii="Century Gothic" w:hAnsi="Century Gothic"/>
          <w:sz w:val="28"/>
        </w:rPr>
        <w:t xml:space="preserve">para </w:t>
      </w:r>
      <w:r w:rsidRPr="008B4F26">
        <w:rPr>
          <w:rFonts w:ascii="Century Gothic" w:hAnsi="Century Gothic"/>
          <w:sz w:val="28"/>
        </w:rPr>
        <w:t xml:space="preserve">conocer y resolver la queja </w:t>
      </w:r>
      <w:r>
        <w:rPr>
          <w:rFonts w:ascii="Century Gothic" w:hAnsi="Century Gothic"/>
          <w:sz w:val="28"/>
        </w:rPr>
        <w:t xml:space="preserve">o denuncia </w:t>
      </w:r>
      <w:r w:rsidRPr="008B4F26">
        <w:rPr>
          <w:rFonts w:ascii="Century Gothic" w:hAnsi="Century Gothic"/>
          <w:sz w:val="28"/>
        </w:rPr>
        <w:t>de mérito.</w:t>
      </w:r>
    </w:p>
    <w:p w:rsidR="00AB54F8" w:rsidRDefault="00AB54F8" w:rsidP="00AB54F8">
      <w:pPr>
        <w:pStyle w:val="Prrafodelista"/>
        <w:tabs>
          <w:tab w:val="left" w:pos="1418"/>
        </w:tabs>
        <w:spacing w:line="360" w:lineRule="auto"/>
        <w:ind w:left="1418"/>
        <w:jc w:val="both"/>
        <w:rPr>
          <w:rFonts w:ascii="Century Gothic" w:hAnsi="Century Gothic"/>
          <w:sz w:val="28"/>
        </w:rPr>
      </w:pPr>
    </w:p>
    <w:p w:rsidR="00E24730" w:rsidRDefault="00AB54F8" w:rsidP="00E24730">
      <w:pPr>
        <w:pStyle w:val="Prrafodelista"/>
        <w:tabs>
          <w:tab w:val="left" w:pos="1418"/>
        </w:tabs>
        <w:spacing w:line="360" w:lineRule="auto"/>
        <w:ind w:left="1418"/>
        <w:jc w:val="both"/>
        <w:rPr>
          <w:rFonts w:ascii="Century Gothic" w:hAnsi="Century Gothic"/>
          <w:sz w:val="28"/>
        </w:rPr>
      </w:pPr>
      <w:r w:rsidRPr="00AB54F8">
        <w:rPr>
          <w:rFonts w:ascii="Century Gothic" w:hAnsi="Century Gothic"/>
          <w:sz w:val="28"/>
        </w:rPr>
        <w:t xml:space="preserve">Al efecto, se ha de </w:t>
      </w:r>
      <w:r w:rsidR="00E24730">
        <w:rPr>
          <w:rFonts w:ascii="Century Gothic" w:hAnsi="Century Gothic"/>
          <w:sz w:val="28"/>
        </w:rPr>
        <w:t>menciona</w:t>
      </w:r>
      <w:r w:rsidRPr="00AB54F8">
        <w:rPr>
          <w:rFonts w:ascii="Century Gothic" w:hAnsi="Century Gothic"/>
          <w:sz w:val="28"/>
        </w:rPr>
        <w:t xml:space="preserve">r que todo acto de molestia debe emitirse por autoridad competente y encontrarse debidamente fundado y motivado, justificando la constitucionalidad y legalidad de la afectación; por lo que </w:t>
      </w:r>
      <w:r>
        <w:rPr>
          <w:rFonts w:ascii="Century Gothic" w:hAnsi="Century Gothic"/>
          <w:sz w:val="28"/>
        </w:rPr>
        <w:t xml:space="preserve">los órganos ejecutivos y técnicos del Instituto </w:t>
      </w:r>
      <w:r w:rsidRPr="00AB54F8">
        <w:rPr>
          <w:rFonts w:ascii="Century Gothic" w:hAnsi="Century Gothic"/>
          <w:sz w:val="28"/>
        </w:rPr>
        <w:t xml:space="preserve">debe actuar únicamente cuando la </w:t>
      </w:r>
      <w:r>
        <w:rPr>
          <w:rFonts w:ascii="Century Gothic" w:hAnsi="Century Gothic"/>
          <w:sz w:val="28"/>
        </w:rPr>
        <w:t>L</w:t>
      </w:r>
      <w:r w:rsidRPr="00AB54F8">
        <w:rPr>
          <w:rFonts w:ascii="Century Gothic" w:hAnsi="Century Gothic"/>
          <w:sz w:val="28"/>
        </w:rPr>
        <w:t xml:space="preserve">ey se lo permita, en la forma y términos que la misma determina, y en apego a los principios que rigen la función </w:t>
      </w:r>
      <w:r>
        <w:rPr>
          <w:rFonts w:ascii="Century Gothic" w:hAnsi="Century Gothic"/>
          <w:sz w:val="28"/>
        </w:rPr>
        <w:t xml:space="preserve">pública electoral </w:t>
      </w:r>
      <w:r w:rsidRPr="00AB54F8">
        <w:rPr>
          <w:rFonts w:ascii="Century Gothic" w:hAnsi="Century Gothic"/>
          <w:sz w:val="28"/>
        </w:rPr>
        <w:t>que le ha sido encomendada</w:t>
      </w:r>
      <w:r>
        <w:rPr>
          <w:rFonts w:ascii="Century Gothic" w:hAnsi="Century Gothic"/>
          <w:sz w:val="28"/>
        </w:rPr>
        <w:t>.</w:t>
      </w:r>
    </w:p>
    <w:p w:rsidR="00E24730" w:rsidRDefault="00E24730" w:rsidP="00E24730">
      <w:pPr>
        <w:pStyle w:val="Prrafodelista"/>
        <w:tabs>
          <w:tab w:val="left" w:pos="1418"/>
        </w:tabs>
        <w:spacing w:line="360" w:lineRule="auto"/>
        <w:ind w:left="1418"/>
        <w:jc w:val="both"/>
        <w:rPr>
          <w:rFonts w:ascii="Century Gothic" w:hAnsi="Century Gothic"/>
          <w:sz w:val="28"/>
        </w:rPr>
      </w:pPr>
    </w:p>
    <w:p w:rsidR="00AB54F8" w:rsidRPr="00E24730" w:rsidRDefault="00E24730" w:rsidP="00E24730">
      <w:pPr>
        <w:pStyle w:val="Prrafodelista"/>
        <w:tabs>
          <w:tab w:val="left" w:pos="1418"/>
        </w:tabs>
        <w:spacing w:line="360" w:lineRule="auto"/>
        <w:ind w:left="1418"/>
        <w:jc w:val="both"/>
        <w:rPr>
          <w:rFonts w:ascii="Century Gothic" w:hAnsi="Century Gothic"/>
          <w:sz w:val="28"/>
        </w:rPr>
      </w:pPr>
      <w:r w:rsidRPr="00E24730">
        <w:rPr>
          <w:rFonts w:ascii="Century Gothic" w:hAnsi="Century Gothic"/>
          <w:sz w:val="28"/>
        </w:rPr>
        <w:t xml:space="preserve">Asimismo, debe recordarse que la Sala Superior del Tribunal Electoral del Poder Judicial de la Federación, sostuvo en la sentencia relativa al recurso de apelación con número SUP-RAP-57/2013, que cualquier órgano del Estado, antes de pronunciarse, debe confirmar si tiene competencia para ello, con la finalidad de respetar el </w:t>
      </w:r>
      <w:r w:rsidRPr="00E24730">
        <w:rPr>
          <w:rFonts w:ascii="Century Gothic" w:hAnsi="Century Gothic"/>
          <w:sz w:val="28"/>
        </w:rPr>
        <w:lastRenderedPageBreak/>
        <w:t>principio constitucional de debida fundamentación y motivación.</w:t>
      </w:r>
    </w:p>
    <w:p w:rsidR="00AB54F8" w:rsidRDefault="00AB54F8" w:rsidP="005A77D9">
      <w:pPr>
        <w:pStyle w:val="Prrafodelista"/>
        <w:tabs>
          <w:tab w:val="left" w:pos="1418"/>
        </w:tabs>
        <w:spacing w:line="360" w:lineRule="auto"/>
        <w:ind w:left="1418"/>
        <w:jc w:val="both"/>
        <w:rPr>
          <w:rFonts w:ascii="Century Gothic" w:hAnsi="Century Gothic"/>
          <w:sz w:val="28"/>
        </w:rPr>
      </w:pPr>
    </w:p>
    <w:p w:rsidR="005A77D9" w:rsidRDefault="005A77D9" w:rsidP="005A77D9">
      <w:pPr>
        <w:pStyle w:val="Prrafodelista"/>
        <w:tabs>
          <w:tab w:val="left" w:pos="1418"/>
        </w:tabs>
        <w:spacing w:line="360" w:lineRule="auto"/>
        <w:ind w:left="1418"/>
        <w:jc w:val="both"/>
        <w:rPr>
          <w:rFonts w:ascii="Century Gothic" w:hAnsi="Century Gothic"/>
          <w:sz w:val="28"/>
        </w:rPr>
      </w:pPr>
      <w:r>
        <w:rPr>
          <w:rFonts w:ascii="Century Gothic" w:hAnsi="Century Gothic"/>
          <w:sz w:val="28"/>
        </w:rPr>
        <w:t xml:space="preserve">En consecuencia </w:t>
      </w:r>
      <w:r w:rsidR="00E24730">
        <w:rPr>
          <w:rFonts w:ascii="Century Gothic" w:hAnsi="Century Gothic"/>
          <w:sz w:val="28"/>
        </w:rPr>
        <w:t xml:space="preserve">y tomando como base el criterio indicado en el párrafo anterior, </w:t>
      </w:r>
      <w:r w:rsidR="00E24730" w:rsidRPr="00E24730">
        <w:rPr>
          <w:rFonts w:ascii="Century Gothic" w:hAnsi="Century Gothic"/>
          <w:sz w:val="28"/>
        </w:rPr>
        <w:t>respecto de la competencia para conocer de infracciones, así como en el análisis ya realizado al caso concreto,</w:t>
      </w:r>
      <w:r w:rsidR="00E24730">
        <w:rPr>
          <w:rFonts w:ascii="Century Gothic" w:hAnsi="Century Gothic"/>
          <w:sz w:val="28"/>
        </w:rPr>
        <w:t xml:space="preserve"> resulta que </w:t>
      </w:r>
      <w:r>
        <w:rPr>
          <w:rFonts w:ascii="Century Gothic" w:hAnsi="Century Gothic"/>
          <w:sz w:val="28"/>
        </w:rPr>
        <w:t>el órgano competente para la recepción, tramite y resolución de las quejas o denuncias que se presenten en contra de cualquier servidor público del Instituto, por incumplimiento de sus obligaciones, corresponde a la Comisión de Control Interno, quien contará con el apoyo del Departamento de Control Interno para el desahogo del procedimiento administrativo de responsabilidad, en términos de los artículo 394 y 395 de la Ley Electoral.</w:t>
      </w:r>
    </w:p>
    <w:p w:rsidR="00F5584A" w:rsidRDefault="00F5584A" w:rsidP="00F5584A">
      <w:pPr>
        <w:pStyle w:val="Textoindependiente"/>
        <w:spacing w:line="360" w:lineRule="auto"/>
        <w:ind w:left="1418"/>
        <w:contextualSpacing/>
        <w:rPr>
          <w:rFonts w:ascii="Century Gothic" w:hAnsi="Century Gothic"/>
          <w:szCs w:val="28"/>
        </w:rPr>
      </w:pPr>
    </w:p>
    <w:p w:rsidR="00427741" w:rsidRPr="00427741" w:rsidRDefault="00427741" w:rsidP="00AE143E">
      <w:pPr>
        <w:pStyle w:val="Textoindependiente"/>
        <w:numPr>
          <w:ilvl w:val="0"/>
          <w:numId w:val="5"/>
        </w:numPr>
        <w:tabs>
          <w:tab w:val="left" w:pos="567"/>
        </w:tabs>
        <w:spacing w:line="360" w:lineRule="auto"/>
        <w:ind w:left="0" w:firstLine="0"/>
        <w:contextualSpacing/>
        <w:rPr>
          <w:rFonts w:ascii="Century Gothic" w:hAnsi="Century Gothic"/>
          <w:b/>
          <w:szCs w:val="28"/>
        </w:rPr>
      </w:pPr>
      <w:r w:rsidRPr="00427741">
        <w:rPr>
          <w:rFonts w:ascii="Century Gothic" w:hAnsi="Century Gothic"/>
          <w:b/>
          <w:szCs w:val="28"/>
        </w:rPr>
        <w:t>REMISIÓN AL ÓRGANO COMPETENTE.</w:t>
      </w:r>
    </w:p>
    <w:p w:rsidR="00427741" w:rsidRDefault="00427741" w:rsidP="00AE143E">
      <w:pPr>
        <w:pStyle w:val="Textoindependiente"/>
        <w:spacing w:line="360" w:lineRule="auto"/>
        <w:ind w:left="567"/>
        <w:contextualSpacing/>
        <w:rPr>
          <w:rFonts w:ascii="Century Gothic" w:hAnsi="Century Gothic"/>
          <w:szCs w:val="28"/>
        </w:rPr>
      </w:pPr>
    </w:p>
    <w:p w:rsidR="00BC746B" w:rsidRDefault="00427741" w:rsidP="00AE143E">
      <w:pPr>
        <w:pStyle w:val="Textoindependiente"/>
        <w:spacing w:line="360" w:lineRule="auto"/>
        <w:ind w:left="567"/>
        <w:contextualSpacing/>
        <w:rPr>
          <w:rFonts w:ascii="Century Gothic" w:hAnsi="Century Gothic"/>
          <w:szCs w:val="28"/>
        </w:rPr>
      </w:pPr>
      <w:r>
        <w:rPr>
          <w:rFonts w:ascii="Century Gothic" w:hAnsi="Century Gothic"/>
          <w:szCs w:val="28"/>
        </w:rPr>
        <w:t xml:space="preserve">Que en merito de lo expuesto en el considerando anterior, particularmente del análisis a la Ley Electoral y </w:t>
      </w:r>
      <w:r w:rsidRPr="00427741">
        <w:rPr>
          <w:rFonts w:ascii="Century Gothic" w:hAnsi="Century Gothic"/>
          <w:szCs w:val="28"/>
        </w:rPr>
        <w:t>en estricto apego al principio de legalidad establecido en el artículo 16 de la Constitución Política de los Estados Unidos Mexicanos</w:t>
      </w:r>
      <w:r>
        <w:rPr>
          <w:rFonts w:ascii="Century Gothic" w:hAnsi="Century Gothic"/>
          <w:szCs w:val="28"/>
        </w:rPr>
        <w:t xml:space="preserve">, </w:t>
      </w:r>
      <w:r w:rsidRPr="00427741">
        <w:rPr>
          <w:rFonts w:ascii="Century Gothic" w:hAnsi="Century Gothic"/>
          <w:szCs w:val="28"/>
        </w:rPr>
        <w:t xml:space="preserve">lo procedente es remitir </w:t>
      </w:r>
      <w:r w:rsidR="00BC746B">
        <w:rPr>
          <w:rFonts w:ascii="Century Gothic" w:hAnsi="Century Gothic"/>
          <w:szCs w:val="28"/>
        </w:rPr>
        <w:t xml:space="preserve">escrito de </w:t>
      </w:r>
      <w:r w:rsidRPr="00427741">
        <w:rPr>
          <w:rFonts w:ascii="Century Gothic" w:hAnsi="Century Gothic"/>
          <w:szCs w:val="28"/>
        </w:rPr>
        <w:t xml:space="preserve">queja </w:t>
      </w:r>
      <w:r w:rsidR="00BC746B">
        <w:rPr>
          <w:rFonts w:ascii="Century Gothic" w:hAnsi="Century Gothic"/>
          <w:szCs w:val="28"/>
        </w:rPr>
        <w:t xml:space="preserve">o denuncia promovida </w:t>
      </w:r>
      <w:r w:rsidR="00BC746B">
        <w:rPr>
          <w:rFonts w:ascii="Century Gothic" w:hAnsi="Century Gothic"/>
          <w:szCs w:val="28"/>
        </w:rPr>
        <w:lastRenderedPageBreak/>
        <w:t xml:space="preserve">por el </w:t>
      </w:r>
      <w:r w:rsidR="00F4037B">
        <w:rPr>
          <w:rFonts w:ascii="Century Gothic" w:hAnsi="Century Gothic"/>
          <w:szCs w:val="28"/>
        </w:rPr>
        <w:t>promovente</w:t>
      </w:r>
      <w:r w:rsidR="00BC746B">
        <w:rPr>
          <w:rFonts w:ascii="Century Gothic" w:hAnsi="Century Gothic"/>
          <w:szCs w:val="28"/>
        </w:rPr>
        <w:t xml:space="preserve"> </w:t>
      </w:r>
      <w:r w:rsidRPr="00427741">
        <w:rPr>
          <w:rFonts w:ascii="Century Gothic" w:hAnsi="Century Gothic"/>
          <w:szCs w:val="28"/>
        </w:rPr>
        <w:t xml:space="preserve">y </w:t>
      </w:r>
      <w:r>
        <w:rPr>
          <w:rFonts w:ascii="Century Gothic" w:hAnsi="Century Gothic"/>
          <w:szCs w:val="28"/>
        </w:rPr>
        <w:t xml:space="preserve">la resolución que por esta vía se emite a la Comisión de Control Interno del Consejo General, </w:t>
      </w:r>
      <w:r w:rsidRPr="00427741">
        <w:rPr>
          <w:rFonts w:ascii="Century Gothic" w:hAnsi="Century Gothic"/>
          <w:szCs w:val="28"/>
        </w:rPr>
        <w:t xml:space="preserve">a efecto </w:t>
      </w:r>
      <w:r w:rsidR="00BC746B">
        <w:rPr>
          <w:rFonts w:ascii="Century Gothic" w:hAnsi="Century Gothic"/>
          <w:szCs w:val="28"/>
        </w:rPr>
        <w:t xml:space="preserve">de </w:t>
      </w:r>
      <w:r w:rsidRPr="00427741">
        <w:rPr>
          <w:rFonts w:ascii="Century Gothic" w:hAnsi="Century Gothic"/>
          <w:szCs w:val="28"/>
        </w:rPr>
        <w:t xml:space="preserve">que en el ámbito de sus atribuciones determine lo que en </w:t>
      </w:r>
      <w:r w:rsidR="00BC746B">
        <w:rPr>
          <w:rFonts w:ascii="Century Gothic" w:hAnsi="Century Gothic"/>
          <w:szCs w:val="28"/>
        </w:rPr>
        <w:t>d</w:t>
      </w:r>
      <w:r w:rsidRPr="00427741">
        <w:rPr>
          <w:rFonts w:ascii="Century Gothic" w:hAnsi="Century Gothic"/>
          <w:szCs w:val="28"/>
        </w:rPr>
        <w:t>erecho corresponda.</w:t>
      </w:r>
    </w:p>
    <w:p w:rsidR="00BC746B" w:rsidRDefault="00BC746B" w:rsidP="00AE143E">
      <w:pPr>
        <w:pStyle w:val="Textoindependiente"/>
        <w:spacing w:line="360" w:lineRule="auto"/>
        <w:ind w:left="567"/>
        <w:contextualSpacing/>
        <w:rPr>
          <w:rFonts w:ascii="Century Gothic" w:hAnsi="Century Gothic"/>
          <w:szCs w:val="28"/>
        </w:rPr>
      </w:pPr>
    </w:p>
    <w:p w:rsidR="00BC746B" w:rsidRDefault="00BC746B" w:rsidP="00AE143E">
      <w:pPr>
        <w:pStyle w:val="Textoindependiente"/>
        <w:spacing w:line="360" w:lineRule="auto"/>
        <w:ind w:left="567"/>
        <w:contextualSpacing/>
        <w:rPr>
          <w:rFonts w:ascii="Century Gothic" w:hAnsi="Century Gothic"/>
          <w:szCs w:val="28"/>
        </w:rPr>
      </w:pPr>
      <w:r w:rsidRPr="00BC746B">
        <w:rPr>
          <w:rFonts w:ascii="Century Gothic" w:hAnsi="Century Gothic"/>
          <w:szCs w:val="28"/>
        </w:rPr>
        <w:t xml:space="preserve">Lo anterior, toda vez que </w:t>
      </w:r>
      <w:r>
        <w:rPr>
          <w:rFonts w:ascii="Century Gothic" w:hAnsi="Century Gothic"/>
          <w:szCs w:val="28"/>
        </w:rPr>
        <w:t>la citada Comisión de Control Interno</w:t>
      </w:r>
      <w:r w:rsidRPr="00BC746B">
        <w:rPr>
          <w:rFonts w:ascii="Century Gothic" w:hAnsi="Century Gothic"/>
          <w:szCs w:val="28"/>
        </w:rPr>
        <w:t xml:space="preserve">, es </w:t>
      </w:r>
      <w:r>
        <w:rPr>
          <w:rFonts w:ascii="Century Gothic" w:hAnsi="Century Gothic"/>
          <w:szCs w:val="28"/>
        </w:rPr>
        <w:t>el órgano técnico</w:t>
      </w:r>
      <w:r w:rsidRPr="00BC746B">
        <w:rPr>
          <w:rFonts w:ascii="Century Gothic" w:hAnsi="Century Gothic"/>
          <w:szCs w:val="28"/>
        </w:rPr>
        <w:t xml:space="preserve"> </w:t>
      </w:r>
      <w:r>
        <w:rPr>
          <w:rFonts w:ascii="Century Gothic" w:hAnsi="Century Gothic"/>
          <w:szCs w:val="28"/>
        </w:rPr>
        <w:t xml:space="preserve">del Consejo General </w:t>
      </w:r>
      <w:r w:rsidRPr="00BC746B">
        <w:rPr>
          <w:rFonts w:ascii="Century Gothic" w:hAnsi="Century Gothic"/>
          <w:szCs w:val="28"/>
        </w:rPr>
        <w:t xml:space="preserve">competente para conocer </w:t>
      </w:r>
      <w:r>
        <w:rPr>
          <w:rFonts w:ascii="Century Gothic" w:hAnsi="Century Gothic"/>
          <w:szCs w:val="28"/>
        </w:rPr>
        <w:t>de las responsabilidades administrativas que comentan los servidores públicos del Instituto, auxiliándose del Departamento de Control Interno, quien tendrá a su cargo el desahogo del procedimiento administrativo de responsabilidad, de conformidad con el artículo 395 de la Ley Electoral.</w:t>
      </w:r>
    </w:p>
    <w:p w:rsidR="00945A9D" w:rsidRDefault="00945A9D" w:rsidP="00AE143E">
      <w:pPr>
        <w:pStyle w:val="Textoindependiente"/>
        <w:spacing w:line="360" w:lineRule="auto"/>
        <w:ind w:left="567"/>
        <w:contextualSpacing/>
        <w:rPr>
          <w:rFonts w:ascii="Century Gothic" w:hAnsi="Century Gothic"/>
          <w:szCs w:val="28"/>
        </w:rPr>
      </w:pPr>
    </w:p>
    <w:p w:rsidR="00945A9D" w:rsidRPr="00427741" w:rsidRDefault="00945A9D" w:rsidP="00AE143E">
      <w:pPr>
        <w:pStyle w:val="Textoindependiente"/>
        <w:numPr>
          <w:ilvl w:val="0"/>
          <w:numId w:val="5"/>
        </w:numPr>
        <w:tabs>
          <w:tab w:val="left" w:pos="567"/>
        </w:tabs>
        <w:spacing w:line="360" w:lineRule="auto"/>
        <w:ind w:left="0" w:firstLine="0"/>
        <w:contextualSpacing/>
        <w:rPr>
          <w:rFonts w:ascii="Century Gothic" w:hAnsi="Century Gothic"/>
          <w:b/>
          <w:szCs w:val="28"/>
        </w:rPr>
      </w:pPr>
      <w:r>
        <w:rPr>
          <w:rFonts w:ascii="Century Gothic" w:hAnsi="Century Gothic"/>
          <w:b/>
          <w:szCs w:val="28"/>
        </w:rPr>
        <w:t>MEDIDA CAUTELAR</w:t>
      </w:r>
      <w:r w:rsidRPr="00427741">
        <w:rPr>
          <w:rFonts w:ascii="Century Gothic" w:hAnsi="Century Gothic"/>
          <w:b/>
          <w:szCs w:val="28"/>
        </w:rPr>
        <w:t>.</w:t>
      </w:r>
    </w:p>
    <w:p w:rsidR="00945A9D" w:rsidRDefault="00945A9D" w:rsidP="00AE143E">
      <w:pPr>
        <w:pStyle w:val="Textoindependiente"/>
        <w:spacing w:line="360" w:lineRule="auto"/>
        <w:ind w:left="567"/>
        <w:contextualSpacing/>
        <w:rPr>
          <w:rFonts w:ascii="Century Gothic" w:hAnsi="Century Gothic"/>
          <w:szCs w:val="28"/>
        </w:rPr>
      </w:pPr>
    </w:p>
    <w:p w:rsidR="00F4037B" w:rsidRDefault="00945A9D" w:rsidP="00AE143E">
      <w:pPr>
        <w:pStyle w:val="Textoindependiente"/>
        <w:spacing w:line="360" w:lineRule="auto"/>
        <w:ind w:left="567"/>
        <w:contextualSpacing/>
        <w:rPr>
          <w:rFonts w:ascii="Century Gothic" w:hAnsi="Century Gothic"/>
          <w:szCs w:val="28"/>
        </w:rPr>
      </w:pPr>
      <w:r>
        <w:rPr>
          <w:rFonts w:ascii="Century Gothic" w:hAnsi="Century Gothic"/>
          <w:szCs w:val="28"/>
        </w:rPr>
        <w:t>Que f</w:t>
      </w:r>
      <w:r w:rsidRPr="00945A9D">
        <w:rPr>
          <w:rFonts w:ascii="Century Gothic" w:hAnsi="Century Gothic"/>
          <w:szCs w:val="28"/>
        </w:rPr>
        <w:t>inalmente no pasa desapercibido que en el escrito de queja</w:t>
      </w:r>
      <w:r>
        <w:rPr>
          <w:rFonts w:ascii="Century Gothic" w:hAnsi="Century Gothic"/>
          <w:szCs w:val="28"/>
        </w:rPr>
        <w:t xml:space="preserve"> o denuncia</w:t>
      </w:r>
      <w:r w:rsidRPr="00945A9D">
        <w:rPr>
          <w:rFonts w:ascii="Century Gothic" w:hAnsi="Century Gothic"/>
          <w:szCs w:val="28"/>
        </w:rPr>
        <w:t xml:space="preserve">, el promovente solicita a </w:t>
      </w:r>
      <w:r w:rsidR="00F4037B">
        <w:rPr>
          <w:rFonts w:ascii="Century Gothic" w:hAnsi="Century Gothic"/>
          <w:szCs w:val="28"/>
        </w:rPr>
        <w:t xml:space="preserve">la Unidad de lo Contencioso </w:t>
      </w:r>
      <w:r w:rsidRPr="00945A9D">
        <w:rPr>
          <w:rFonts w:ascii="Century Gothic" w:hAnsi="Century Gothic"/>
          <w:szCs w:val="28"/>
        </w:rPr>
        <w:t xml:space="preserve">implemente como medida cautelar, la </w:t>
      </w:r>
      <w:r w:rsidR="00F4037B">
        <w:rPr>
          <w:rFonts w:ascii="Century Gothic" w:hAnsi="Century Gothic"/>
          <w:szCs w:val="28"/>
        </w:rPr>
        <w:t xml:space="preserve">cesación de los actos o hechos que constituyen los actos denunciados, para evitar la producción de daños irreparables, la afectación de los principios que rigen los procesos electorales y la vulneración de los bienes jurídicos tutelados por las disposiciones contenidas en la Ley al Partido Peninsular de las </w:t>
      </w:r>
      <w:r w:rsidR="00F4037B">
        <w:rPr>
          <w:rFonts w:ascii="Century Gothic" w:hAnsi="Century Gothic"/>
          <w:szCs w:val="28"/>
        </w:rPr>
        <w:lastRenderedPageBreak/>
        <w:t>Californias en tanto no se emita sentencia ejecutoria por los órganos jurisdiccionales correspondientes.</w:t>
      </w:r>
    </w:p>
    <w:p w:rsidR="00F4037B" w:rsidRDefault="00F4037B" w:rsidP="00AE143E">
      <w:pPr>
        <w:pStyle w:val="Textoindependiente"/>
        <w:spacing w:line="360" w:lineRule="auto"/>
        <w:ind w:left="567"/>
        <w:contextualSpacing/>
        <w:rPr>
          <w:rFonts w:ascii="Century Gothic" w:hAnsi="Century Gothic"/>
          <w:szCs w:val="28"/>
        </w:rPr>
      </w:pPr>
    </w:p>
    <w:p w:rsidR="00721B47" w:rsidRDefault="00945A9D" w:rsidP="00AE143E">
      <w:pPr>
        <w:pStyle w:val="Textoindependiente"/>
        <w:spacing w:line="360" w:lineRule="auto"/>
        <w:ind w:left="567"/>
        <w:contextualSpacing/>
        <w:rPr>
          <w:rFonts w:ascii="Century Gothic" w:hAnsi="Century Gothic"/>
          <w:szCs w:val="28"/>
        </w:rPr>
      </w:pPr>
      <w:r w:rsidRPr="00945A9D">
        <w:rPr>
          <w:rFonts w:ascii="Century Gothic" w:hAnsi="Century Gothic"/>
          <w:szCs w:val="28"/>
        </w:rPr>
        <w:t xml:space="preserve">Sin embargo, como ya ha sido señalado </w:t>
      </w:r>
      <w:r w:rsidR="00F4037B">
        <w:rPr>
          <w:rFonts w:ascii="Century Gothic" w:hAnsi="Century Gothic"/>
          <w:szCs w:val="28"/>
        </w:rPr>
        <w:t>en los considerandos anteriores</w:t>
      </w:r>
      <w:r w:rsidRPr="00945A9D">
        <w:rPr>
          <w:rFonts w:ascii="Century Gothic" w:hAnsi="Century Gothic"/>
          <w:szCs w:val="28"/>
        </w:rPr>
        <w:t xml:space="preserve">, los hechos denunciados no surten competencia para que sean conocidos por </w:t>
      </w:r>
      <w:r w:rsidR="00F4037B">
        <w:rPr>
          <w:rFonts w:ascii="Century Gothic" w:hAnsi="Century Gothic"/>
          <w:szCs w:val="28"/>
        </w:rPr>
        <w:t>la Unidad de lo Contencioso</w:t>
      </w:r>
      <w:r w:rsidRPr="00945A9D">
        <w:rPr>
          <w:rFonts w:ascii="Century Gothic" w:hAnsi="Century Gothic"/>
          <w:szCs w:val="28"/>
        </w:rPr>
        <w:t xml:space="preserve">, </w:t>
      </w:r>
      <w:r w:rsidR="00467789">
        <w:rPr>
          <w:rFonts w:ascii="Century Gothic" w:hAnsi="Century Gothic"/>
          <w:szCs w:val="28"/>
        </w:rPr>
        <w:t>de mod</w:t>
      </w:r>
      <w:r w:rsidRPr="00945A9D">
        <w:rPr>
          <w:rFonts w:ascii="Century Gothic" w:hAnsi="Century Gothic"/>
          <w:szCs w:val="28"/>
        </w:rPr>
        <w:t xml:space="preserve">o que </w:t>
      </w:r>
      <w:r w:rsidR="00F4037B">
        <w:rPr>
          <w:rFonts w:ascii="Century Gothic" w:hAnsi="Century Gothic"/>
          <w:szCs w:val="28"/>
        </w:rPr>
        <w:t xml:space="preserve">la Comisión de Quejas </w:t>
      </w:r>
      <w:r w:rsidRPr="00945A9D">
        <w:rPr>
          <w:rFonts w:ascii="Century Gothic" w:hAnsi="Century Gothic"/>
          <w:szCs w:val="28"/>
        </w:rPr>
        <w:t>se encuentra imposibilitada para conocer, y en su caso</w:t>
      </w:r>
      <w:r w:rsidR="00E21303">
        <w:rPr>
          <w:rFonts w:ascii="Century Gothic" w:hAnsi="Century Gothic"/>
          <w:szCs w:val="28"/>
        </w:rPr>
        <w:t>,</w:t>
      </w:r>
      <w:r>
        <w:rPr>
          <w:rFonts w:ascii="Century Gothic" w:hAnsi="Century Gothic"/>
          <w:szCs w:val="28"/>
        </w:rPr>
        <w:t xml:space="preserve"> </w:t>
      </w:r>
      <w:r w:rsidRPr="00945A9D">
        <w:rPr>
          <w:rFonts w:ascii="Century Gothic" w:hAnsi="Century Gothic"/>
          <w:szCs w:val="28"/>
        </w:rPr>
        <w:t xml:space="preserve">pronunciarse respecto de los comportamientos que constituyen la </w:t>
      </w:r>
      <w:r w:rsidR="00721B47">
        <w:rPr>
          <w:rFonts w:ascii="Century Gothic" w:hAnsi="Century Gothic"/>
          <w:szCs w:val="28"/>
        </w:rPr>
        <w:t xml:space="preserve">queja o denuncia </w:t>
      </w:r>
      <w:r w:rsidRPr="00945A9D">
        <w:rPr>
          <w:rFonts w:ascii="Century Gothic" w:hAnsi="Century Gothic"/>
          <w:szCs w:val="28"/>
        </w:rPr>
        <w:t xml:space="preserve">planteada por el </w:t>
      </w:r>
      <w:r w:rsidR="00F4037B">
        <w:rPr>
          <w:rFonts w:ascii="Century Gothic" w:hAnsi="Century Gothic"/>
          <w:szCs w:val="28"/>
        </w:rPr>
        <w:t>promovente</w:t>
      </w:r>
      <w:r w:rsidRPr="00945A9D">
        <w:rPr>
          <w:rFonts w:ascii="Century Gothic" w:hAnsi="Century Gothic"/>
          <w:szCs w:val="28"/>
        </w:rPr>
        <w:t xml:space="preserve">, de </w:t>
      </w:r>
      <w:r w:rsidR="00F4037B">
        <w:rPr>
          <w:rFonts w:ascii="Century Gothic" w:hAnsi="Century Gothic"/>
          <w:szCs w:val="28"/>
        </w:rPr>
        <w:t xml:space="preserve">ahí que su </w:t>
      </w:r>
      <w:r w:rsidRPr="00945A9D">
        <w:rPr>
          <w:rFonts w:ascii="Century Gothic" w:hAnsi="Century Gothic"/>
          <w:szCs w:val="28"/>
        </w:rPr>
        <w:t xml:space="preserve">petición </w:t>
      </w:r>
      <w:r w:rsidR="00F4037B">
        <w:rPr>
          <w:rFonts w:ascii="Century Gothic" w:hAnsi="Century Gothic"/>
          <w:szCs w:val="28"/>
        </w:rPr>
        <w:t xml:space="preserve">de </w:t>
      </w:r>
      <w:r w:rsidRPr="00945A9D">
        <w:rPr>
          <w:rFonts w:ascii="Century Gothic" w:hAnsi="Century Gothic"/>
          <w:szCs w:val="28"/>
        </w:rPr>
        <w:t xml:space="preserve">medida cautelar sea inatendible </w:t>
      </w:r>
      <w:r w:rsidR="00F4037B">
        <w:rPr>
          <w:rFonts w:ascii="Century Gothic" w:hAnsi="Century Gothic"/>
          <w:szCs w:val="28"/>
        </w:rPr>
        <w:t>y en todo caso será l</w:t>
      </w:r>
      <w:r w:rsidR="00721B47">
        <w:rPr>
          <w:rFonts w:ascii="Century Gothic" w:hAnsi="Century Gothic"/>
          <w:szCs w:val="28"/>
        </w:rPr>
        <w:t>a</w:t>
      </w:r>
      <w:r w:rsidR="00F4037B">
        <w:rPr>
          <w:rFonts w:ascii="Century Gothic" w:hAnsi="Century Gothic"/>
          <w:szCs w:val="28"/>
        </w:rPr>
        <w:t xml:space="preserve"> </w:t>
      </w:r>
      <w:r w:rsidR="00721B47">
        <w:rPr>
          <w:rFonts w:ascii="Century Gothic" w:hAnsi="Century Gothic"/>
          <w:szCs w:val="28"/>
        </w:rPr>
        <w:t>Comisión de Control Interno qu</w:t>
      </w:r>
      <w:r w:rsidR="00B40951">
        <w:rPr>
          <w:rFonts w:ascii="Century Gothic" w:hAnsi="Century Gothic"/>
          <w:szCs w:val="28"/>
        </w:rPr>
        <w:t xml:space="preserve">ien </w:t>
      </w:r>
      <w:r w:rsidRPr="00945A9D">
        <w:rPr>
          <w:rFonts w:ascii="Century Gothic" w:hAnsi="Century Gothic"/>
          <w:szCs w:val="28"/>
        </w:rPr>
        <w:t>deb</w:t>
      </w:r>
      <w:r w:rsidR="00B40951">
        <w:rPr>
          <w:rFonts w:ascii="Century Gothic" w:hAnsi="Century Gothic"/>
          <w:szCs w:val="28"/>
        </w:rPr>
        <w:t>a</w:t>
      </w:r>
      <w:r w:rsidRPr="00945A9D">
        <w:rPr>
          <w:rFonts w:ascii="Century Gothic" w:hAnsi="Century Gothic"/>
          <w:szCs w:val="28"/>
        </w:rPr>
        <w:t xml:space="preserve"> pronunciarse sobre el inicio o no de un procedimiento sancionador, y en su caso, quién solicite o no la adopción de medidas cautelares, en términos de</w:t>
      </w:r>
      <w:r w:rsidR="00721B47">
        <w:rPr>
          <w:rFonts w:ascii="Century Gothic" w:hAnsi="Century Gothic"/>
          <w:szCs w:val="28"/>
        </w:rPr>
        <w:t xml:space="preserve"> </w:t>
      </w:r>
      <w:r w:rsidRPr="00945A9D">
        <w:rPr>
          <w:rFonts w:ascii="Century Gothic" w:hAnsi="Century Gothic"/>
          <w:szCs w:val="28"/>
        </w:rPr>
        <w:t>l</w:t>
      </w:r>
      <w:r w:rsidR="00721B47">
        <w:rPr>
          <w:rFonts w:ascii="Century Gothic" w:hAnsi="Century Gothic"/>
          <w:szCs w:val="28"/>
        </w:rPr>
        <w:t>os</w:t>
      </w:r>
      <w:r w:rsidRPr="00945A9D">
        <w:rPr>
          <w:rFonts w:ascii="Century Gothic" w:hAnsi="Century Gothic"/>
          <w:szCs w:val="28"/>
        </w:rPr>
        <w:t xml:space="preserve"> artículo</w:t>
      </w:r>
      <w:r w:rsidR="00721B47">
        <w:rPr>
          <w:rFonts w:ascii="Century Gothic" w:hAnsi="Century Gothic"/>
          <w:szCs w:val="28"/>
        </w:rPr>
        <w:t>s</w:t>
      </w:r>
      <w:r w:rsidRPr="00945A9D">
        <w:rPr>
          <w:rFonts w:ascii="Century Gothic" w:hAnsi="Century Gothic"/>
          <w:szCs w:val="28"/>
        </w:rPr>
        <w:t xml:space="preserve"> </w:t>
      </w:r>
      <w:r w:rsidR="00E95FCC">
        <w:rPr>
          <w:rFonts w:ascii="Century Gothic" w:hAnsi="Century Gothic"/>
          <w:szCs w:val="28"/>
        </w:rPr>
        <w:t>386, 387, 389, 394, 395 y demás de la Ley Electoral.</w:t>
      </w:r>
    </w:p>
    <w:p w:rsidR="00721B47" w:rsidRDefault="00721B47" w:rsidP="00AE143E">
      <w:pPr>
        <w:pStyle w:val="Textoindependiente"/>
        <w:spacing w:line="360" w:lineRule="auto"/>
        <w:ind w:left="567"/>
        <w:contextualSpacing/>
        <w:rPr>
          <w:rFonts w:ascii="Century Gothic" w:hAnsi="Century Gothic"/>
          <w:szCs w:val="28"/>
        </w:rPr>
      </w:pPr>
    </w:p>
    <w:p w:rsidR="00646A0C" w:rsidRDefault="00A005AA" w:rsidP="00AE143E">
      <w:pPr>
        <w:pStyle w:val="Textoindependiente"/>
        <w:spacing w:line="360" w:lineRule="auto"/>
        <w:contextualSpacing/>
        <w:rPr>
          <w:rFonts w:ascii="Century Gothic" w:hAnsi="Century Gothic"/>
          <w:szCs w:val="28"/>
        </w:rPr>
      </w:pPr>
      <w:r>
        <w:rPr>
          <w:rFonts w:ascii="Century Gothic" w:hAnsi="Century Gothic"/>
          <w:szCs w:val="28"/>
        </w:rPr>
        <w:t>En atención a lo antes expuesto, respetuosamente somet</w:t>
      </w:r>
      <w:r w:rsidR="00A36499">
        <w:rPr>
          <w:rFonts w:ascii="Century Gothic" w:hAnsi="Century Gothic"/>
          <w:szCs w:val="28"/>
        </w:rPr>
        <w:t>emos</w:t>
      </w:r>
      <w:r>
        <w:rPr>
          <w:rFonts w:ascii="Century Gothic" w:hAnsi="Century Gothic"/>
          <w:szCs w:val="28"/>
        </w:rPr>
        <w:t xml:space="preserve"> a consideración del Pleno del Consejo General, los siguientes</w:t>
      </w:r>
    </w:p>
    <w:p w:rsidR="00B21B92" w:rsidRDefault="00B21B92">
      <w:pPr>
        <w:rPr>
          <w:rFonts w:ascii="Century Gothic" w:hAnsi="Century Gothic"/>
          <w:b/>
          <w:sz w:val="28"/>
          <w:szCs w:val="28"/>
        </w:rPr>
      </w:pPr>
      <w:r>
        <w:rPr>
          <w:rFonts w:ascii="Century Gothic" w:hAnsi="Century Gothic"/>
          <w:b/>
          <w:szCs w:val="28"/>
        </w:rPr>
        <w:br w:type="page"/>
      </w:r>
    </w:p>
    <w:p w:rsidR="00646A0C" w:rsidRDefault="00646A0C" w:rsidP="00AE143E">
      <w:pPr>
        <w:pStyle w:val="Textoindependiente"/>
        <w:spacing w:line="360" w:lineRule="auto"/>
        <w:contextualSpacing/>
        <w:jc w:val="center"/>
        <w:rPr>
          <w:rFonts w:ascii="Century Gothic" w:hAnsi="Century Gothic"/>
          <w:b/>
          <w:szCs w:val="28"/>
        </w:rPr>
      </w:pPr>
    </w:p>
    <w:p w:rsidR="00F97A1D" w:rsidRPr="004A59BC" w:rsidRDefault="00F97A1D" w:rsidP="00AE143E">
      <w:pPr>
        <w:pStyle w:val="Textoindependiente"/>
        <w:spacing w:line="360" w:lineRule="auto"/>
        <w:contextualSpacing/>
        <w:jc w:val="center"/>
        <w:rPr>
          <w:rFonts w:ascii="Century Gothic" w:hAnsi="Century Gothic"/>
          <w:b/>
          <w:szCs w:val="28"/>
        </w:rPr>
      </w:pPr>
      <w:r w:rsidRPr="004A59BC">
        <w:rPr>
          <w:rFonts w:ascii="Century Gothic" w:hAnsi="Century Gothic"/>
          <w:b/>
          <w:szCs w:val="28"/>
        </w:rPr>
        <w:t xml:space="preserve">PUNTOS </w:t>
      </w:r>
      <w:r w:rsidR="00A36499">
        <w:rPr>
          <w:rFonts w:ascii="Century Gothic" w:hAnsi="Century Gothic"/>
          <w:b/>
          <w:szCs w:val="28"/>
        </w:rPr>
        <w:t>RESOLUTIVOS</w:t>
      </w:r>
    </w:p>
    <w:p w:rsidR="00646A0C" w:rsidRDefault="00646A0C" w:rsidP="00AE143E">
      <w:pPr>
        <w:pStyle w:val="Textoindependiente"/>
        <w:tabs>
          <w:tab w:val="left" w:pos="1701"/>
        </w:tabs>
        <w:spacing w:line="360" w:lineRule="auto"/>
        <w:contextualSpacing/>
        <w:jc w:val="center"/>
        <w:rPr>
          <w:rFonts w:ascii="Century Gothic" w:hAnsi="Century Gothic"/>
          <w:szCs w:val="28"/>
        </w:rPr>
      </w:pPr>
    </w:p>
    <w:p w:rsidR="00E95FCC" w:rsidRPr="00E95FCC" w:rsidRDefault="004A59BC" w:rsidP="00AE143E">
      <w:pPr>
        <w:pStyle w:val="Textoindependiente"/>
        <w:numPr>
          <w:ilvl w:val="0"/>
          <w:numId w:val="16"/>
        </w:numPr>
        <w:tabs>
          <w:tab w:val="left" w:pos="1701"/>
        </w:tabs>
        <w:spacing w:line="360" w:lineRule="auto"/>
        <w:ind w:left="0" w:firstLine="0"/>
        <w:contextualSpacing/>
        <w:rPr>
          <w:rFonts w:ascii="Century Gothic" w:hAnsi="Century Gothic"/>
          <w:szCs w:val="28"/>
        </w:rPr>
      </w:pPr>
      <w:r w:rsidRPr="00E95FCC">
        <w:rPr>
          <w:rFonts w:ascii="Century Gothic" w:hAnsi="Century Gothic"/>
          <w:szCs w:val="28"/>
        </w:rPr>
        <w:t xml:space="preserve">Se </w:t>
      </w:r>
      <w:r w:rsidR="00E95FCC" w:rsidRPr="00E95FCC">
        <w:rPr>
          <w:rFonts w:ascii="Century Gothic" w:hAnsi="Century Gothic"/>
          <w:szCs w:val="28"/>
        </w:rPr>
        <w:t xml:space="preserve">declara la improcedencia de la </w:t>
      </w:r>
      <w:r w:rsidR="00E95FCC">
        <w:rPr>
          <w:rFonts w:ascii="Century Gothic" w:hAnsi="Century Gothic"/>
          <w:szCs w:val="28"/>
        </w:rPr>
        <w:t xml:space="preserve">queja o denuncia </w:t>
      </w:r>
      <w:r w:rsidR="00E95FCC" w:rsidRPr="00E95FCC">
        <w:rPr>
          <w:rFonts w:ascii="Century Gothic" w:hAnsi="Century Gothic"/>
          <w:szCs w:val="28"/>
        </w:rPr>
        <w:t>interpuesta por el C. Joel Anselmo Jiménez Vega</w:t>
      </w:r>
      <w:r w:rsidR="00E95FCC">
        <w:rPr>
          <w:rFonts w:ascii="Century Gothic" w:hAnsi="Century Gothic"/>
          <w:szCs w:val="28"/>
        </w:rPr>
        <w:t xml:space="preserve"> ante la </w:t>
      </w:r>
      <w:r w:rsidR="009E20BB">
        <w:rPr>
          <w:rFonts w:ascii="Century Gothic" w:hAnsi="Century Gothic"/>
          <w:szCs w:val="28"/>
        </w:rPr>
        <w:t xml:space="preserve">falta de competencia de la </w:t>
      </w:r>
      <w:r w:rsidR="00E95FCC">
        <w:rPr>
          <w:rFonts w:ascii="Century Gothic" w:hAnsi="Century Gothic"/>
          <w:szCs w:val="28"/>
        </w:rPr>
        <w:t xml:space="preserve">Unidad de lo Contencioso Electoral </w:t>
      </w:r>
      <w:r w:rsidR="009E20BB">
        <w:rPr>
          <w:rFonts w:ascii="Century Gothic" w:hAnsi="Century Gothic"/>
          <w:szCs w:val="28"/>
        </w:rPr>
        <w:t xml:space="preserve">para conocer  de las responsabilidades administrativas de los servidores públicos del Instituto Estatal Electoral de Baja California, </w:t>
      </w:r>
      <w:r w:rsidR="00E95FCC">
        <w:rPr>
          <w:rFonts w:ascii="Century Gothic" w:hAnsi="Century Gothic"/>
          <w:szCs w:val="28"/>
        </w:rPr>
        <w:t>en términos del considerando II.</w:t>
      </w:r>
    </w:p>
    <w:p w:rsidR="00E21303" w:rsidRDefault="00E21303" w:rsidP="00AE143E">
      <w:pPr>
        <w:pStyle w:val="Textoindependiente"/>
        <w:tabs>
          <w:tab w:val="left" w:pos="1701"/>
        </w:tabs>
        <w:spacing w:line="360" w:lineRule="auto"/>
        <w:contextualSpacing/>
        <w:rPr>
          <w:rFonts w:ascii="Century Gothic" w:hAnsi="Century Gothic"/>
          <w:szCs w:val="28"/>
        </w:rPr>
      </w:pPr>
    </w:p>
    <w:p w:rsidR="009E20BB" w:rsidRDefault="009E20BB" w:rsidP="00AE143E">
      <w:pPr>
        <w:pStyle w:val="Textoindependiente"/>
        <w:numPr>
          <w:ilvl w:val="0"/>
          <w:numId w:val="16"/>
        </w:numPr>
        <w:tabs>
          <w:tab w:val="left" w:pos="1701"/>
        </w:tabs>
        <w:spacing w:line="360" w:lineRule="auto"/>
        <w:ind w:left="0" w:firstLine="0"/>
        <w:contextualSpacing/>
        <w:rPr>
          <w:rFonts w:ascii="Century Gothic" w:hAnsi="Century Gothic"/>
          <w:szCs w:val="28"/>
        </w:rPr>
      </w:pPr>
      <w:r w:rsidRPr="009E20BB">
        <w:rPr>
          <w:rFonts w:ascii="Century Gothic" w:hAnsi="Century Gothic"/>
          <w:szCs w:val="28"/>
        </w:rPr>
        <w:t>Remítase a</w:t>
      </w:r>
      <w:r>
        <w:rPr>
          <w:rFonts w:ascii="Century Gothic" w:hAnsi="Century Gothic"/>
          <w:szCs w:val="28"/>
        </w:rPr>
        <w:t xml:space="preserve"> </w:t>
      </w:r>
      <w:r w:rsidRPr="009E20BB">
        <w:rPr>
          <w:rFonts w:ascii="Century Gothic" w:hAnsi="Century Gothic"/>
          <w:szCs w:val="28"/>
        </w:rPr>
        <w:t>l</w:t>
      </w:r>
      <w:r>
        <w:rPr>
          <w:rFonts w:ascii="Century Gothic" w:hAnsi="Century Gothic"/>
          <w:szCs w:val="28"/>
        </w:rPr>
        <w:t>a</w:t>
      </w:r>
      <w:r w:rsidRPr="009E20BB">
        <w:rPr>
          <w:rFonts w:ascii="Century Gothic" w:hAnsi="Century Gothic"/>
          <w:szCs w:val="28"/>
        </w:rPr>
        <w:t xml:space="preserve"> </w:t>
      </w:r>
      <w:r>
        <w:rPr>
          <w:rFonts w:ascii="Century Gothic" w:hAnsi="Century Gothic"/>
          <w:szCs w:val="28"/>
        </w:rPr>
        <w:t xml:space="preserve">Comisión de Control Interno del Consejo General del </w:t>
      </w:r>
      <w:r w:rsidRPr="009E20BB">
        <w:rPr>
          <w:rFonts w:ascii="Century Gothic" w:hAnsi="Century Gothic"/>
          <w:szCs w:val="28"/>
        </w:rPr>
        <w:t xml:space="preserve">Instituto Estatal Electoral de </w:t>
      </w:r>
      <w:r>
        <w:rPr>
          <w:rFonts w:ascii="Century Gothic" w:hAnsi="Century Gothic"/>
          <w:szCs w:val="28"/>
        </w:rPr>
        <w:t>Baja California</w:t>
      </w:r>
      <w:r w:rsidRPr="009E20BB">
        <w:rPr>
          <w:rFonts w:ascii="Century Gothic" w:hAnsi="Century Gothic"/>
          <w:szCs w:val="28"/>
        </w:rPr>
        <w:t xml:space="preserve">, la queja original y las constancias que integran el expediente en que se actúa, previa copia certificada que de los mismos obren en autos, así como del </w:t>
      </w:r>
      <w:r>
        <w:rPr>
          <w:rFonts w:ascii="Century Gothic" w:hAnsi="Century Gothic"/>
          <w:szCs w:val="28"/>
        </w:rPr>
        <w:t xml:space="preserve">presente dictamen, </w:t>
      </w:r>
      <w:r w:rsidRPr="009E20BB">
        <w:rPr>
          <w:rFonts w:ascii="Century Gothic" w:hAnsi="Century Gothic"/>
          <w:szCs w:val="28"/>
        </w:rPr>
        <w:t xml:space="preserve">a efecto de que en el ámbito de sus atribuciones determine lo que en derecho proceda, en términos del </w:t>
      </w:r>
      <w:r>
        <w:rPr>
          <w:rFonts w:ascii="Century Gothic" w:hAnsi="Century Gothic"/>
          <w:szCs w:val="28"/>
        </w:rPr>
        <w:t>c</w:t>
      </w:r>
      <w:r w:rsidRPr="009E20BB">
        <w:rPr>
          <w:rFonts w:ascii="Century Gothic" w:hAnsi="Century Gothic"/>
          <w:szCs w:val="28"/>
        </w:rPr>
        <w:t xml:space="preserve">onsiderando </w:t>
      </w:r>
      <w:r>
        <w:rPr>
          <w:rFonts w:ascii="Century Gothic" w:hAnsi="Century Gothic"/>
          <w:szCs w:val="28"/>
        </w:rPr>
        <w:t>III.</w:t>
      </w:r>
    </w:p>
    <w:p w:rsidR="00E21303" w:rsidRPr="00A36499" w:rsidRDefault="00E21303" w:rsidP="00AE143E">
      <w:pPr>
        <w:spacing w:line="360" w:lineRule="auto"/>
        <w:jc w:val="both"/>
        <w:rPr>
          <w:rFonts w:ascii="Century Gothic" w:hAnsi="Century Gothic"/>
          <w:sz w:val="28"/>
          <w:szCs w:val="28"/>
        </w:rPr>
      </w:pPr>
    </w:p>
    <w:p w:rsidR="009E20BB" w:rsidRDefault="009E20BB" w:rsidP="00AE143E">
      <w:pPr>
        <w:pStyle w:val="Textoindependiente"/>
        <w:numPr>
          <w:ilvl w:val="0"/>
          <w:numId w:val="16"/>
        </w:numPr>
        <w:tabs>
          <w:tab w:val="left" w:pos="1701"/>
        </w:tabs>
        <w:spacing w:line="360" w:lineRule="auto"/>
        <w:ind w:left="0" w:firstLine="0"/>
        <w:contextualSpacing/>
        <w:rPr>
          <w:rFonts w:ascii="Century Gothic" w:hAnsi="Century Gothic"/>
          <w:szCs w:val="28"/>
        </w:rPr>
      </w:pPr>
      <w:r>
        <w:rPr>
          <w:rFonts w:ascii="Century Gothic" w:hAnsi="Century Gothic"/>
          <w:szCs w:val="28"/>
        </w:rPr>
        <w:t>Notifíquese en términos de Ley al C. Joel Anselmo Jiménez Vega, adjuntando copia simple del dictamen.</w:t>
      </w:r>
    </w:p>
    <w:p w:rsidR="00E21303" w:rsidRDefault="00E21303" w:rsidP="00AE143E">
      <w:pPr>
        <w:pStyle w:val="Textoindependiente"/>
        <w:tabs>
          <w:tab w:val="left" w:pos="1701"/>
        </w:tabs>
        <w:spacing w:line="360" w:lineRule="auto"/>
        <w:contextualSpacing/>
        <w:rPr>
          <w:rFonts w:ascii="Century Gothic" w:hAnsi="Century Gothic"/>
          <w:szCs w:val="28"/>
        </w:rPr>
      </w:pPr>
    </w:p>
    <w:p w:rsidR="004A59BC" w:rsidRDefault="00EF1EB9" w:rsidP="00AE143E">
      <w:pPr>
        <w:pStyle w:val="Textoindependiente"/>
        <w:numPr>
          <w:ilvl w:val="0"/>
          <w:numId w:val="16"/>
        </w:numPr>
        <w:tabs>
          <w:tab w:val="left" w:pos="1701"/>
        </w:tabs>
        <w:spacing w:line="360" w:lineRule="auto"/>
        <w:ind w:left="0" w:firstLine="0"/>
        <w:contextualSpacing/>
        <w:rPr>
          <w:rFonts w:ascii="Century Gothic" w:hAnsi="Century Gothic"/>
          <w:szCs w:val="28"/>
        </w:rPr>
      </w:pPr>
      <w:r w:rsidRPr="004A59BC">
        <w:rPr>
          <w:rFonts w:ascii="Century Gothic" w:hAnsi="Century Gothic"/>
          <w:szCs w:val="28"/>
        </w:rPr>
        <w:t xml:space="preserve">Publíquese </w:t>
      </w:r>
      <w:r w:rsidR="0055386F">
        <w:rPr>
          <w:rFonts w:ascii="Century Gothic" w:hAnsi="Century Gothic"/>
          <w:szCs w:val="28"/>
        </w:rPr>
        <w:t xml:space="preserve">el dictamen </w:t>
      </w:r>
      <w:r w:rsidRPr="004A59BC">
        <w:rPr>
          <w:rFonts w:ascii="Century Gothic" w:hAnsi="Century Gothic"/>
          <w:szCs w:val="28"/>
        </w:rPr>
        <w:t xml:space="preserve">en el portal de Internet del Instituto </w:t>
      </w:r>
      <w:r w:rsidR="004A59BC">
        <w:rPr>
          <w:rFonts w:ascii="Century Gothic" w:hAnsi="Century Gothic"/>
          <w:szCs w:val="28"/>
        </w:rPr>
        <w:t xml:space="preserve">Estatal Electoral de </w:t>
      </w:r>
      <w:r w:rsidRPr="004A59BC">
        <w:rPr>
          <w:rFonts w:ascii="Century Gothic" w:hAnsi="Century Gothic"/>
          <w:szCs w:val="28"/>
        </w:rPr>
        <w:t>Baja California.</w:t>
      </w:r>
    </w:p>
    <w:p w:rsidR="00E21303" w:rsidRDefault="00E21303" w:rsidP="00AE143E">
      <w:pPr>
        <w:pStyle w:val="Textoindependiente"/>
        <w:tabs>
          <w:tab w:val="left" w:pos="1701"/>
        </w:tabs>
        <w:spacing w:line="360" w:lineRule="auto"/>
        <w:contextualSpacing/>
        <w:rPr>
          <w:rFonts w:ascii="Century Gothic" w:hAnsi="Century Gothic"/>
          <w:szCs w:val="28"/>
        </w:rPr>
      </w:pPr>
    </w:p>
    <w:p w:rsidR="009E20BB" w:rsidRPr="009E20BB" w:rsidRDefault="009E20BB" w:rsidP="00AE143E">
      <w:pPr>
        <w:pStyle w:val="Textoindependiente"/>
        <w:numPr>
          <w:ilvl w:val="0"/>
          <w:numId w:val="16"/>
        </w:numPr>
        <w:tabs>
          <w:tab w:val="left" w:pos="1701"/>
        </w:tabs>
        <w:spacing w:line="360" w:lineRule="auto"/>
        <w:ind w:left="0" w:firstLine="0"/>
        <w:contextualSpacing/>
        <w:rPr>
          <w:rFonts w:ascii="Century Gothic" w:hAnsi="Century Gothic"/>
          <w:szCs w:val="28"/>
        </w:rPr>
      </w:pPr>
      <w:r w:rsidRPr="009E20BB">
        <w:rPr>
          <w:rFonts w:ascii="Century Gothic" w:hAnsi="Century Gothic"/>
          <w:szCs w:val="28"/>
        </w:rPr>
        <w:lastRenderedPageBreak/>
        <w:t>En su oportunidad archívese el expediente en que se actúa, como asunto total y definitivamente concluido.</w:t>
      </w:r>
    </w:p>
    <w:p w:rsidR="00467789" w:rsidRDefault="00467789" w:rsidP="00AE143E">
      <w:pPr>
        <w:pStyle w:val="Textoindependiente"/>
        <w:tabs>
          <w:tab w:val="left" w:pos="1701"/>
        </w:tabs>
        <w:spacing w:line="360" w:lineRule="auto"/>
        <w:contextualSpacing/>
        <w:rPr>
          <w:rFonts w:ascii="Century Gothic" w:hAnsi="Century Gothic"/>
          <w:szCs w:val="28"/>
        </w:rPr>
      </w:pPr>
    </w:p>
    <w:p w:rsidR="004A59BC" w:rsidRPr="004A59BC" w:rsidRDefault="004A59BC" w:rsidP="00AE143E">
      <w:pPr>
        <w:pStyle w:val="Textoindependiente"/>
        <w:tabs>
          <w:tab w:val="left" w:pos="1701"/>
        </w:tabs>
        <w:spacing w:line="360" w:lineRule="auto"/>
        <w:contextualSpacing/>
        <w:rPr>
          <w:rFonts w:ascii="Century Gothic" w:hAnsi="Century Gothic"/>
          <w:szCs w:val="28"/>
        </w:rPr>
      </w:pPr>
      <w:r w:rsidRPr="004A59BC">
        <w:rPr>
          <w:rFonts w:ascii="Century Gothic" w:hAnsi="Century Gothic"/>
          <w:b/>
          <w:szCs w:val="28"/>
        </w:rPr>
        <w:t>DADO</w:t>
      </w:r>
      <w:r w:rsidRPr="004A59BC">
        <w:rPr>
          <w:rFonts w:ascii="Century Gothic" w:hAnsi="Century Gothic"/>
          <w:szCs w:val="28"/>
        </w:rPr>
        <w:t xml:space="preserve"> en la Sala de Sesiones </w:t>
      </w:r>
      <w:r w:rsidRPr="004A59BC">
        <w:rPr>
          <w:rFonts w:ascii="Century Gothic" w:hAnsi="Century Gothic"/>
          <w:b/>
          <w:szCs w:val="28"/>
        </w:rPr>
        <w:t>“Licenciado Luis Rolando Escalante Topete” del Instituto Estatal Electoral,</w:t>
      </w:r>
      <w:r w:rsidRPr="004A59BC">
        <w:rPr>
          <w:rFonts w:ascii="Century Gothic" w:hAnsi="Century Gothic"/>
          <w:szCs w:val="28"/>
        </w:rPr>
        <w:t xml:space="preserve"> </w:t>
      </w:r>
      <w:r>
        <w:rPr>
          <w:rFonts w:ascii="Century Gothic" w:hAnsi="Century Gothic"/>
          <w:szCs w:val="28"/>
        </w:rPr>
        <w:t xml:space="preserve">en la ciudad de </w:t>
      </w:r>
      <w:r w:rsidRPr="004A59BC">
        <w:rPr>
          <w:rFonts w:ascii="Century Gothic" w:hAnsi="Century Gothic"/>
          <w:szCs w:val="28"/>
        </w:rPr>
        <w:t xml:space="preserve">Mexicali, Baja California, a los </w:t>
      </w:r>
      <w:r w:rsidR="00FB3455">
        <w:rPr>
          <w:rFonts w:ascii="Century Gothic" w:hAnsi="Century Gothic"/>
          <w:szCs w:val="28"/>
        </w:rPr>
        <w:t>veinte</w:t>
      </w:r>
      <w:r w:rsidR="009E20BB">
        <w:rPr>
          <w:rFonts w:ascii="Century Gothic" w:hAnsi="Century Gothic"/>
          <w:szCs w:val="28"/>
        </w:rPr>
        <w:t xml:space="preserve"> </w:t>
      </w:r>
      <w:r>
        <w:rPr>
          <w:rFonts w:ascii="Century Gothic" w:hAnsi="Century Gothic"/>
          <w:szCs w:val="28"/>
        </w:rPr>
        <w:t xml:space="preserve">días </w:t>
      </w:r>
      <w:r w:rsidRPr="004A59BC">
        <w:rPr>
          <w:rFonts w:ascii="Century Gothic" w:hAnsi="Century Gothic"/>
          <w:szCs w:val="28"/>
        </w:rPr>
        <w:t xml:space="preserve">del mes de </w:t>
      </w:r>
      <w:r w:rsidR="000A4458">
        <w:rPr>
          <w:rFonts w:ascii="Century Gothic" w:hAnsi="Century Gothic"/>
          <w:szCs w:val="28"/>
        </w:rPr>
        <w:t xml:space="preserve">noviembre </w:t>
      </w:r>
      <w:r w:rsidRPr="004A59BC">
        <w:rPr>
          <w:rFonts w:ascii="Century Gothic" w:hAnsi="Century Gothic"/>
          <w:szCs w:val="28"/>
        </w:rPr>
        <w:t>del año dos mil quince.</w:t>
      </w:r>
    </w:p>
    <w:p w:rsidR="000C43D3" w:rsidRPr="004A59BC" w:rsidRDefault="000C43D3" w:rsidP="004A59BC">
      <w:pPr>
        <w:pStyle w:val="Textoindependiente"/>
        <w:spacing w:line="360" w:lineRule="auto"/>
        <w:contextualSpacing/>
        <w:rPr>
          <w:rFonts w:ascii="Century Gothic" w:hAnsi="Century Gothic"/>
          <w:szCs w:val="28"/>
        </w:rPr>
      </w:pPr>
    </w:p>
    <w:p w:rsidR="00F97A1D" w:rsidRPr="004A59BC" w:rsidRDefault="00F97A1D" w:rsidP="004A59BC">
      <w:pPr>
        <w:pStyle w:val="Textoindependiente"/>
        <w:spacing w:line="276" w:lineRule="auto"/>
        <w:contextualSpacing/>
        <w:jc w:val="center"/>
        <w:rPr>
          <w:rFonts w:ascii="Century Gothic" w:hAnsi="Century Gothic"/>
          <w:szCs w:val="28"/>
        </w:rPr>
      </w:pPr>
      <w:r w:rsidRPr="004A59BC">
        <w:rPr>
          <w:rFonts w:ascii="Century Gothic" w:hAnsi="Century Gothic"/>
          <w:szCs w:val="28"/>
        </w:rPr>
        <w:t>ATENTAMENTE</w:t>
      </w:r>
    </w:p>
    <w:p w:rsidR="00F97A1D" w:rsidRPr="004A59BC" w:rsidRDefault="00F97A1D" w:rsidP="004A59BC">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w:t>
      </w:r>
      <w:r w:rsidR="007C187E" w:rsidRPr="004A59BC">
        <w:rPr>
          <w:rFonts w:ascii="Century Gothic" w:hAnsi="Century Gothic"/>
          <w:b/>
          <w:szCs w:val="28"/>
        </w:rPr>
        <w:t>Por la Autonomía e Independencia</w:t>
      </w:r>
    </w:p>
    <w:p w:rsidR="00F97A1D" w:rsidRPr="004A59BC" w:rsidRDefault="007C187E" w:rsidP="004A59BC">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de Los Organismos Electorales</w:t>
      </w:r>
      <w:r w:rsidR="00F97A1D" w:rsidRPr="004A59BC">
        <w:rPr>
          <w:rFonts w:ascii="Century Gothic" w:hAnsi="Century Gothic"/>
          <w:b/>
          <w:szCs w:val="28"/>
        </w:rPr>
        <w:t>”</w:t>
      </w:r>
    </w:p>
    <w:p w:rsidR="00F97A1D" w:rsidRDefault="00F97A1D" w:rsidP="004A59BC">
      <w:pPr>
        <w:pStyle w:val="Textoindependiente"/>
        <w:spacing w:line="276" w:lineRule="auto"/>
        <w:contextualSpacing/>
        <w:jc w:val="center"/>
        <w:rPr>
          <w:rFonts w:ascii="Century Gothic" w:hAnsi="Century Gothic"/>
          <w:b/>
          <w:szCs w:val="28"/>
        </w:rPr>
      </w:pPr>
    </w:p>
    <w:p w:rsidR="004A59BC" w:rsidRDefault="00A36499" w:rsidP="004A59BC">
      <w:pPr>
        <w:pStyle w:val="Textoindependiente"/>
        <w:spacing w:line="276" w:lineRule="auto"/>
        <w:contextualSpacing/>
        <w:jc w:val="center"/>
        <w:rPr>
          <w:rFonts w:ascii="Century Gothic" w:hAnsi="Century Gothic"/>
          <w:b/>
          <w:szCs w:val="28"/>
        </w:rPr>
      </w:pPr>
      <w:r>
        <w:rPr>
          <w:rFonts w:ascii="Century Gothic" w:hAnsi="Century Gothic"/>
          <w:b/>
          <w:szCs w:val="28"/>
        </w:rPr>
        <w:t xml:space="preserve">LA COMISIÓN </w:t>
      </w:r>
      <w:r w:rsidR="009E20BB">
        <w:rPr>
          <w:rFonts w:ascii="Century Gothic" w:hAnsi="Century Gothic"/>
          <w:b/>
          <w:szCs w:val="28"/>
        </w:rPr>
        <w:t>DE QUEJAS Y DENUNCIAS</w:t>
      </w:r>
    </w:p>
    <w:p w:rsidR="00A36499" w:rsidRDefault="00A36499" w:rsidP="004A59BC">
      <w:pPr>
        <w:pStyle w:val="Textoindependiente"/>
        <w:spacing w:line="276" w:lineRule="auto"/>
        <w:contextualSpacing/>
        <w:jc w:val="center"/>
        <w:rPr>
          <w:rFonts w:ascii="Century Gothic" w:hAnsi="Century Gothic"/>
          <w:b/>
          <w:szCs w:val="28"/>
        </w:rPr>
      </w:pPr>
    </w:p>
    <w:p w:rsidR="00F97A1D" w:rsidRDefault="00F97A1D" w:rsidP="004A59BC">
      <w:pPr>
        <w:pStyle w:val="Textoindependiente"/>
        <w:spacing w:line="276" w:lineRule="auto"/>
        <w:contextualSpacing/>
        <w:jc w:val="center"/>
        <w:rPr>
          <w:rFonts w:ascii="Century Gothic" w:hAnsi="Century Gothic"/>
          <w:b/>
          <w:szCs w:val="28"/>
        </w:rPr>
      </w:pPr>
    </w:p>
    <w:p w:rsidR="007E4A9D" w:rsidRPr="004A59BC" w:rsidRDefault="007E4A9D" w:rsidP="004A59BC">
      <w:pPr>
        <w:pStyle w:val="Textoindependiente"/>
        <w:spacing w:line="276" w:lineRule="auto"/>
        <w:contextualSpacing/>
        <w:jc w:val="center"/>
        <w:rPr>
          <w:rFonts w:ascii="Century Gothic" w:hAnsi="Century Gothic"/>
          <w:b/>
          <w:szCs w:val="28"/>
        </w:rPr>
      </w:pPr>
    </w:p>
    <w:p w:rsidR="00F97A1D" w:rsidRPr="004A59BC" w:rsidRDefault="00A36499" w:rsidP="004A59BC">
      <w:pPr>
        <w:pStyle w:val="Textoindependiente"/>
        <w:spacing w:line="276" w:lineRule="auto"/>
        <w:contextualSpacing/>
        <w:jc w:val="center"/>
        <w:rPr>
          <w:rFonts w:ascii="Century Gothic" w:hAnsi="Century Gothic"/>
          <w:b/>
          <w:szCs w:val="28"/>
        </w:rPr>
      </w:pPr>
      <w:r>
        <w:rPr>
          <w:rFonts w:ascii="Century Gothic" w:hAnsi="Century Gothic"/>
          <w:b/>
          <w:szCs w:val="28"/>
        </w:rPr>
        <w:t>C</w:t>
      </w:r>
      <w:r w:rsidR="00F97A1D" w:rsidRPr="004A59BC">
        <w:rPr>
          <w:rFonts w:ascii="Century Gothic" w:hAnsi="Century Gothic"/>
          <w:b/>
          <w:szCs w:val="28"/>
        </w:rPr>
        <w:t xml:space="preserve">. </w:t>
      </w:r>
      <w:r w:rsidR="009E20BB">
        <w:rPr>
          <w:rFonts w:ascii="Century Gothic" w:hAnsi="Century Gothic"/>
          <w:b/>
          <w:szCs w:val="28"/>
        </w:rPr>
        <w:t>LORENZA GABRIELA SOBERANES EGU</w:t>
      </w:r>
      <w:r w:rsidR="00E21303">
        <w:rPr>
          <w:rFonts w:ascii="Century Gothic" w:hAnsi="Century Gothic"/>
          <w:b/>
          <w:szCs w:val="28"/>
        </w:rPr>
        <w:t>I</w:t>
      </w:r>
      <w:r w:rsidR="009E20BB">
        <w:rPr>
          <w:rFonts w:ascii="Century Gothic" w:hAnsi="Century Gothic"/>
          <w:b/>
          <w:szCs w:val="28"/>
        </w:rPr>
        <w:t>A</w:t>
      </w:r>
    </w:p>
    <w:p w:rsidR="00C339C3" w:rsidRDefault="007C187E" w:rsidP="004A59BC">
      <w:pPr>
        <w:pStyle w:val="Textoindependiente"/>
        <w:spacing w:line="276" w:lineRule="auto"/>
        <w:contextualSpacing/>
        <w:jc w:val="center"/>
        <w:rPr>
          <w:rFonts w:ascii="Century Gothic" w:hAnsi="Century Gothic"/>
          <w:szCs w:val="28"/>
        </w:rPr>
      </w:pPr>
      <w:r w:rsidRPr="004A59BC">
        <w:rPr>
          <w:rFonts w:ascii="Century Gothic" w:hAnsi="Century Gothic"/>
          <w:szCs w:val="28"/>
        </w:rPr>
        <w:t>PRESIDENTE</w:t>
      </w:r>
    </w:p>
    <w:p w:rsidR="00A36499" w:rsidRDefault="00A36499" w:rsidP="004A59BC">
      <w:pPr>
        <w:pStyle w:val="Textoindependiente"/>
        <w:spacing w:line="276" w:lineRule="auto"/>
        <w:contextualSpacing/>
        <w:jc w:val="center"/>
        <w:rPr>
          <w:rFonts w:ascii="Century Gothic" w:hAnsi="Century Gothic"/>
          <w:szCs w:val="28"/>
        </w:rPr>
      </w:pPr>
    </w:p>
    <w:p w:rsidR="007E4A9D" w:rsidRDefault="007E4A9D" w:rsidP="004A59BC">
      <w:pPr>
        <w:pStyle w:val="Textoindependiente"/>
        <w:spacing w:line="276" w:lineRule="auto"/>
        <w:contextualSpacing/>
        <w:jc w:val="center"/>
        <w:rPr>
          <w:rFonts w:ascii="Century Gothic" w:hAnsi="Century Gothic"/>
          <w:szCs w:val="28"/>
        </w:rPr>
      </w:pPr>
    </w:p>
    <w:p w:rsidR="00A36499" w:rsidRDefault="00A36499" w:rsidP="004A59BC">
      <w:pPr>
        <w:pStyle w:val="Textoindependiente"/>
        <w:spacing w:line="276" w:lineRule="auto"/>
        <w:contextualSpacing/>
        <w:jc w:val="center"/>
        <w:rPr>
          <w:rFonts w:ascii="Century Gothic" w:hAnsi="Century Gothic"/>
          <w:szCs w:val="28"/>
        </w:rPr>
      </w:pPr>
    </w:p>
    <w:tbl>
      <w:tblPr>
        <w:tblStyle w:val="Tablaconcuadrcul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A36499" w:rsidTr="009E20BB">
        <w:tc>
          <w:tcPr>
            <w:tcW w:w="5245" w:type="dxa"/>
          </w:tcPr>
          <w:p w:rsidR="00A36499" w:rsidRPr="00A36499" w:rsidRDefault="00A36499" w:rsidP="004A59BC">
            <w:pPr>
              <w:pStyle w:val="Textoindependiente"/>
              <w:spacing w:line="276" w:lineRule="auto"/>
              <w:contextualSpacing/>
              <w:jc w:val="center"/>
              <w:rPr>
                <w:rFonts w:ascii="Century Gothic" w:hAnsi="Century Gothic"/>
                <w:b/>
                <w:szCs w:val="28"/>
              </w:rPr>
            </w:pPr>
            <w:r w:rsidRPr="00A36499">
              <w:rPr>
                <w:rFonts w:ascii="Century Gothic" w:hAnsi="Century Gothic"/>
                <w:b/>
                <w:szCs w:val="28"/>
              </w:rPr>
              <w:t xml:space="preserve">C. </w:t>
            </w:r>
            <w:r w:rsidR="009E20BB">
              <w:rPr>
                <w:rFonts w:ascii="Century Gothic" w:hAnsi="Century Gothic"/>
                <w:b/>
                <w:szCs w:val="28"/>
              </w:rPr>
              <w:t>GRACIELA AMEZOLA CANSECO</w:t>
            </w:r>
          </w:p>
          <w:p w:rsidR="00A36499" w:rsidRDefault="00A36499" w:rsidP="004A59BC">
            <w:pPr>
              <w:pStyle w:val="Textoindependiente"/>
              <w:spacing w:line="276" w:lineRule="auto"/>
              <w:contextualSpacing/>
              <w:jc w:val="center"/>
              <w:rPr>
                <w:rFonts w:ascii="Century Gothic" w:hAnsi="Century Gothic"/>
                <w:szCs w:val="28"/>
              </w:rPr>
            </w:pPr>
            <w:r>
              <w:rPr>
                <w:rFonts w:ascii="Century Gothic" w:hAnsi="Century Gothic"/>
                <w:szCs w:val="28"/>
              </w:rPr>
              <w:t>VOCAL</w:t>
            </w:r>
          </w:p>
        </w:tc>
        <w:tc>
          <w:tcPr>
            <w:tcW w:w="4961" w:type="dxa"/>
          </w:tcPr>
          <w:p w:rsidR="00A36499" w:rsidRPr="00A36499" w:rsidRDefault="00C81DAC" w:rsidP="004A59BC">
            <w:pPr>
              <w:pStyle w:val="Textoindependiente"/>
              <w:spacing w:line="276" w:lineRule="auto"/>
              <w:contextualSpacing/>
              <w:jc w:val="center"/>
              <w:rPr>
                <w:rFonts w:ascii="Century Gothic" w:hAnsi="Century Gothic"/>
                <w:b/>
                <w:szCs w:val="28"/>
              </w:rPr>
            </w:pPr>
            <w:r>
              <w:rPr>
                <w:rFonts w:ascii="Century Gothic" w:hAnsi="Century Gothic"/>
                <w:b/>
                <w:szCs w:val="28"/>
              </w:rPr>
              <w:t>C</w:t>
            </w:r>
            <w:r w:rsidR="00A36499" w:rsidRPr="00A36499">
              <w:rPr>
                <w:rFonts w:ascii="Century Gothic" w:hAnsi="Century Gothic"/>
                <w:b/>
                <w:szCs w:val="28"/>
              </w:rPr>
              <w:t xml:space="preserve">. </w:t>
            </w:r>
            <w:r w:rsidR="009E20BB" w:rsidRPr="00A36499">
              <w:rPr>
                <w:rFonts w:ascii="Century Gothic" w:hAnsi="Century Gothic"/>
                <w:b/>
                <w:szCs w:val="28"/>
              </w:rPr>
              <w:t>DANIEL GARCÍA GARCÍA</w:t>
            </w:r>
          </w:p>
          <w:p w:rsidR="00A36499" w:rsidRDefault="00A36499" w:rsidP="004A59BC">
            <w:pPr>
              <w:pStyle w:val="Textoindependiente"/>
              <w:spacing w:line="276" w:lineRule="auto"/>
              <w:contextualSpacing/>
              <w:jc w:val="center"/>
              <w:rPr>
                <w:rFonts w:ascii="Century Gothic" w:hAnsi="Century Gothic"/>
                <w:szCs w:val="28"/>
              </w:rPr>
            </w:pPr>
            <w:r>
              <w:rPr>
                <w:rFonts w:ascii="Century Gothic" w:hAnsi="Century Gothic"/>
                <w:szCs w:val="28"/>
              </w:rPr>
              <w:t>VOCAL</w:t>
            </w:r>
          </w:p>
        </w:tc>
      </w:tr>
    </w:tbl>
    <w:p w:rsidR="00A36499" w:rsidRDefault="00A36499" w:rsidP="004A59BC">
      <w:pPr>
        <w:pStyle w:val="Textoindependiente"/>
        <w:spacing w:line="276" w:lineRule="auto"/>
        <w:contextualSpacing/>
        <w:jc w:val="center"/>
        <w:rPr>
          <w:rFonts w:ascii="Century Gothic" w:hAnsi="Century Gothic"/>
          <w:szCs w:val="28"/>
        </w:rPr>
      </w:pPr>
    </w:p>
    <w:p w:rsidR="007E4A9D" w:rsidRDefault="007E4A9D" w:rsidP="004A59BC">
      <w:pPr>
        <w:pStyle w:val="Textoindependiente"/>
        <w:spacing w:line="276" w:lineRule="auto"/>
        <w:contextualSpacing/>
        <w:jc w:val="center"/>
        <w:rPr>
          <w:rFonts w:ascii="Century Gothic" w:hAnsi="Century Gothic"/>
          <w:szCs w:val="28"/>
        </w:rPr>
      </w:pPr>
    </w:p>
    <w:p w:rsidR="00A36499" w:rsidRDefault="00A36499" w:rsidP="004A59BC">
      <w:pPr>
        <w:pStyle w:val="Textoindependiente"/>
        <w:spacing w:line="276" w:lineRule="auto"/>
        <w:contextualSpacing/>
        <w:jc w:val="center"/>
        <w:rPr>
          <w:rFonts w:ascii="Century Gothic" w:hAnsi="Century Gothic"/>
          <w:szCs w:val="28"/>
        </w:rPr>
      </w:pPr>
    </w:p>
    <w:p w:rsidR="00A36499" w:rsidRPr="00A36499" w:rsidRDefault="00A36499" w:rsidP="004A59BC">
      <w:pPr>
        <w:pStyle w:val="Textoindependiente"/>
        <w:spacing w:line="276" w:lineRule="auto"/>
        <w:contextualSpacing/>
        <w:jc w:val="center"/>
        <w:rPr>
          <w:rFonts w:ascii="Century Gothic" w:hAnsi="Century Gothic"/>
          <w:b/>
          <w:szCs w:val="28"/>
        </w:rPr>
      </w:pPr>
      <w:r w:rsidRPr="00A36499">
        <w:rPr>
          <w:rFonts w:ascii="Century Gothic" w:hAnsi="Century Gothic"/>
          <w:b/>
          <w:szCs w:val="28"/>
        </w:rPr>
        <w:t xml:space="preserve">C. </w:t>
      </w:r>
      <w:r w:rsidR="009E20BB">
        <w:rPr>
          <w:rFonts w:ascii="Century Gothic" w:hAnsi="Century Gothic"/>
          <w:b/>
          <w:szCs w:val="28"/>
        </w:rPr>
        <w:t>RAÚL GUZMÁN GÓMEZ</w:t>
      </w:r>
    </w:p>
    <w:p w:rsidR="00A36499" w:rsidRDefault="00A36499" w:rsidP="004A59BC">
      <w:pPr>
        <w:pStyle w:val="Textoindependiente"/>
        <w:spacing w:line="276" w:lineRule="auto"/>
        <w:contextualSpacing/>
        <w:jc w:val="center"/>
        <w:rPr>
          <w:rFonts w:ascii="Century Gothic" w:hAnsi="Century Gothic"/>
          <w:szCs w:val="28"/>
        </w:rPr>
      </w:pPr>
      <w:r>
        <w:rPr>
          <w:rFonts w:ascii="Century Gothic" w:hAnsi="Century Gothic"/>
          <w:szCs w:val="28"/>
        </w:rPr>
        <w:t>SECRETARIO TÉCNICO</w:t>
      </w:r>
    </w:p>
    <w:p w:rsidR="007E4A9D" w:rsidRDefault="007E4A9D" w:rsidP="007E4A9D">
      <w:pPr>
        <w:pStyle w:val="Textoindependiente"/>
        <w:spacing w:line="276" w:lineRule="auto"/>
        <w:contextualSpacing/>
        <w:rPr>
          <w:rFonts w:ascii="Century Gothic" w:hAnsi="Century Gothic"/>
          <w:sz w:val="12"/>
          <w:szCs w:val="28"/>
        </w:rPr>
      </w:pPr>
    </w:p>
    <w:p w:rsidR="007E4A9D" w:rsidRPr="007E4A9D" w:rsidRDefault="00CF4CFE" w:rsidP="007E4A9D">
      <w:pPr>
        <w:pStyle w:val="Textoindependiente"/>
        <w:spacing w:line="276" w:lineRule="auto"/>
        <w:contextualSpacing/>
        <w:rPr>
          <w:rFonts w:ascii="Century Gothic" w:hAnsi="Century Gothic"/>
          <w:sz w:val="12"/>
          <w:szCs w:val="28"/>
        </w:rPr>
      </w:pPr>
      <w:r>
        <w:rPr>
          <w:rFonts w:ascii="Century Gothic" w:hAnsi="Century Gothic"/>
          <w:sz w:val="12"/>
          <w:szCs w:val="28"/>
        </w:rPr>
        <w:t>LGSE</w:t>
      </w:r>
      <w:r w:rsidR="007E4A9D">
        <w:rPr>
          <w:rFonts w:ascii="Century Gothic" w:hAnsi="Century Gothic"/>
          <w:sz w:val="12"/>
          <w:szCs w:val="28"/>
        </w:rPr>
        <w:t>/RGG</w:t>
      </w:r>
    </w:p>
    <w:sectPr w:rsidR="007E4A9D" w:rsidRPr="007E4A9D" w:rsidSect="00E41AD0">
      <w:headerReference w:type="default" r:id="rId9"/>
      <w:footerReference w:type="even" r:id="rId10"/>
      <w:pgSz w:w="12240" w:h="15840" w:code="1"/>
      <w:pgMar w:top="2127" w:right="1701" w:bottom="1276" w:left="1418"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C62" w:rsidRDefault="009F7C62" w:rsidP="00CA010B">
      <w:r>
        <w:separator/>
      </w:r>
    </w:p>
  </w:endnote>
  <w:endnote w:type="continuationSeparator" w:id="1">
    <w:p w:rsidR="009F7C62" w:rsidRDefault="009F7C62" w:rsidP="00CA0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30" w:rsidRDefault="002A1CE5" w:rsidP="00E76AF5">
    <w:pPr>
      <w:pStyle w:val="Piedepgina"/>
      <w:framePr w:wrap="around" w:vAnchor="text" w:hAnchor="margin" w:xAlign="right" w:y="1"/>
      <w:rPr>
        <w:rStyle w:val="Nmerodepgina"/>
      </w:rPr>
    </w:pPr>
    <w:r>
      <w:rPr>
        <w:rStyle w:val="Nmerodepgina"/>
      </w:rPr>
      <w:fldChar w:fldCharType="begin"/>
    </w:r>
    <w:r w:rsidR="00E24730">
      <w:rPr>
        <w:rStyle w:val="Nmerodepgina"/>
      </w:rPr>
      <w:instrText xml:space="preserve">PAGE  </w:instrText>
    </w:r>
    <w:r>
      <w:rPr>
        <w:rStyle w:val="Nmerodepgina"/>
      </w:rPr>
      <w:fldChar w:fldCharType="end"/>
    </w:r>
  </w:p>
  <w:p w:rsidR="00E24730" w:rsidRDefault="00E24730" w:rsidP="00E76A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C62" w:rsidRDefault="009F7C62" w:rsidP="00CA010B">
      <w:r>
        <w:separator/>
      </w:r>
    </w:p>
  </w:footnote>
  <w:footnote w:type="continuationSeparator" w:id="1">
    <w:p w:rsidR="009F7C62" w:rsidRDefault="009F7C62" w:rsidP="00CA0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5"/>
      <w:gridCol w:w="1152"/>
    </w:tblGrid>
    <w:tr w:rsidR="00E24730">
      <w:tc>
        <w:tcPr>
          <w:tcW w:w="0" w:type="auto"/>
          <w:tcBorders>
            <w:right w:val="single" w:sz="6" w:space="0" w:color="000000" w:themeColor="text1"/>
          </w:tcBorders>
        </w:tcPr>
        <w:sdt>
          <w:sdtPr>
            <w:rPr>
              <w:b/>
            </w:rPr>
            <w:alias w:val="Organización"/>
            <w:id w:val="78735422"/>
            <w:placeholder>
              <w:docPart w:val="416EBBB8934C4A5FA800CCD9422B5B88"/>
            </w:placeholder>
            <w:dataBinding w:prefixMappings="xmlns:ns0='http://schemas.openxmlformats.org/officeDocument/2006/extended-properties'" w:xpath="/ns0:Properties[1]/ns0:Company[1]" w:storeItemID="{6668398D-A668-4E3E-A5EB-62B293D839F1}"/>
            <w:text/>
          </w:sdtPr>
          <w:sdtContent>
            <w:p w:rsidR="00E24730" w:rsidRDefault="00E24730">
              <w:pPr>
                <w:pStyle w:val="Encabezado"/>
                <w:jc w:val="right"/>
              </w:pPr>
              <w:r>
                <w:rPr>
                  <w:b/>
                </w:rPr>
                <w:t>COMISIÓN DE QUEJAS Y DENUNCIAS</w:t>
              </w:r>
            </w:p>
          </w:sdtContent>
        </w:sdt>
        <w:sdt>
          <w:sdtPr>
            <w:rPr>
              <w:bCs/>
            </w:rPr>
            <w:alias w:val="Título"/>
            <w:id w:val="78735415"/>
            <w:placeholder>
              <w:docPart w:val="23E38340809C4989BEDB051857735A97"/>
            </w:placeholder>
            <w:dataBinding w:prefixMappings="xmlns:ns0='http://schemas.openxmlformats.org/package/2006/metadata/core-properties' xmlns:ns1='http://purl.org/dc/elements/1.1/'" w:xpath="/ns0:coreProperties[1]/ns1:title[1]" w:storeItemID="{6C3C8BC8-F283-45AE-878A-BAB7291924A1}"/>
            <w:text/>
          </w:sdtPr>
          <w:sdtContent>
            <w:p w:rsidR="00E24730" w:rsidRDefault="00E24730" w:rsidP="000C612E">
              <w:pPr>
                <w:pStyle w:val="Encabezado"/>
                <w:jc w:val="right"/>
                <w:rPr>
                  <w:b/>
                  <w:bCs/>
                </w:rPr>
              </w:pPr>
              <w:r>
                <w:rPr>
                  <w:bCs/>
                </w:rPr>
                <w:t>Dictamen 01</w:t>
              </w:r>
            </w:p>
          </w:sdtContent>
        </w:sdt>
      </w:tc>
      <w:tc>
        <w:tcPr>
          <w:tcW w:w="1152" w:type="dxa"/>
          <w:tcBorders>
            <w:left w:val="single" w:sz="6" w:space="0" w:color="000000" w:themeColor="text1"/>
          </w:tcBorders>
        </w:tcPr>
        <w:p w:rsidR="00E24730" w:rsidRDefault="002A1CE5">
          <w:pPr>
            <w:pStyle w:val="Encabezado"/>
            <w:rPr>
              <w:b/>
            </w:rPr>
          </w:pPr>
          <w:fldSimple w:instr=" PAGE   \* MERGEFORMAT ">
            <w:r w:rsidR="00B21B92">
              <w:rPr>
                <w:noProof/>
              </w:rPr>
              <w:t>23</w:t>
            </w:r>
          </w:fldSimple>
        </w:p>
      </w:tc>
    </w:tr>
  </w:tbl>
  <w:p w:rsidR="00E24730" w:rsidRDefault="00E24730" w:rsidP="00DB56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59"/>
    <w:multiLevelType w:val="hybridMultilevel"/>
    <w:tmpl w:val="7DF0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0E2DDC"/>
    <w:multiLevelType w:val="hybridMultilevel"/>
    <w:tmpl w:val="7DF6A92A"/>
    <w:lvl w:ilvl="0" w:tplc="279279E2">
      <w:start w:val="1"/>
      <w:numFmt w:val="lowerRoman"/>
      <w:lvlText w:val="%1."/>
      <w:lvlJc w:val="left"/>
      <w:pPr>
        <w:ind w:left="1854" w:hanging="360"/>
      </w:pPr>
      <w:rPr>
        <w:rFonts w:hint="default"/>
        <w:b/>
        <w:i w:val="0"/>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5D26962"/>
    <w:multiLevelType w:val="hybridMultilevel"/>
    <w:tmpl w:val="0336A22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8B280E"/>
    <w:multiLevelType w:val="hybridMultilevel"/>
    <w:tmpl w:val="D68E96F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08071A20"/>
    <w:multiLevelType w:val="hybridMultilevel"/>
    <w:tmpl w:val="FCB65F3A"/>
    <w:lvl w:ilvl="0" w:tplc="DB0AADD8">
      <w:start w:val="1"/>
      <w:numFmt w:val="low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0A657C5C"/>
    <w:multiLevelType w:val="hybridMultilevel"/>
    <w:tmpl w:val="57AE1896"/>
    <w:lvl w:ilvl="0" w:tplc="96B41C08">
      <w:start w:val="1"/>
      <w:numFmt w:val="lowerLetter"/>
      <w:lvlText w:val="%1."/>
      <w:lvlJc w:val="left"/>
      <w:pPr>
        <w:ind w:left="1854"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267708"/>
    <w:multiLevelType w:val="hybridMultilevel"/>
    <w:tmpl w:val="6270DE5A"/>
    <w:lvl w:ilvl="0" w:tplc="B7B88DFC">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860487"/>
    <w:multiLevelType w:val="hybridMultilevel"/>
    <w:tmpl w:val="3A6EE68A"/>
    <w:lvl w:ilvl="0" w:tplc="2A5A0BC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1A6E15C7"/>
    <w:multiLevelType w:val="hybridMultilevel"/>
    <w:tmpl w:val="718222D6"/>
    <w:lvl w:ilvl="0" w:tplc="FAC283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279DC"/>
    <w:multiLevelType w:val="hybridMultilevel"/>
    <w:tmpl w:val="653AF756"/>
    <w:lvl w:ilvl="0" w:tplc="080A0001">
      <w:start w:val="1"/>
      <w:numFmt w:val="bullet"/>
      <w:lvlText w:val=""/>
      <w:lvlJc w:val="left"/>
      <w:pPr>
        <w:ind w:left="720" w:hanging="360"/>
      </w:pPr>
      <w:rPr>
        <w:rFonts w:ascii="Symbol" w:hAnsi="Symbol"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343C5B"/>
    <w:multiLevelType w:val="hybridMultilevel"/>
    <w:tmpl w:val="5740B928"/>
    <w:lvl w:ilvl="0" w:tplc="56B24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56FA1"/>
    <w:multiLevelType w:val="hybridMultilevel"/>
    <w:tmpl w:val="761EDE4C"/>
    <w:lvl w:ilvl="0" w:tplc="9B9423B6">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
    <w:nsid w:val="2EF640EF"/>
    <w:multiLevelType w:val="hybridMultilevel"/>
    <w:tmpl w:val="7B46BF42"/>
    <w:lvl w:ilvl="0" w:tplc="DB0AADD8">
      <w:start w:val="1"/>
      <w:numFmt w:val="lowerRoman"/>
      <w:lvlText w:val="%1."/>
      <w:lvlJc w:val="left"/>
      <w:pPr>
        <w:ind w:left="1530" w:hanging="360"/>
      </w:pPr>
      <w:rPr>
        <w:rFonts w:hint="default"/>
        <w:b/>
        <w:i w:val="0"/>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4">
    <w:nsid w:val="32BB7607"/>
    <w:multiLevelType w:val="hybridMultilevel"/>
    <w:tmpl w:val="582C13D8"/>
    <w:lvl w:ilvl="0" w:tplc="9A089374">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61252F"/>
    <w:multiLevelType w:val="hybridMultilevel"/>
    <w:tmpl w:val="75B29F28"/>
    <w:lvl w:ilvl="0" w:tplc="080A000D">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B5E19"/>
    <w:multiLevelType w:val="hybridMultilevel"/>
    <w:tmpl w:val="FF74A6B0"/>
    <w:lvl w:ilvl="0" w:tplc="A8C400E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E9854F9"/>
    <w:multiLevelType w:val="hybridMultilevel"/>
    <w:tmpl w:val="3D72CAD0"/>
    <w:lvl w:ilvl="0" w:tplc="C6F65EA0">
      <w:start w:val="1"/>
      <w:numFmt w:val="lowerRoman"/>
      <w:lvlText w:val="%1."/>
      <w:lvlJc w:val="left"/>
      <w:pPr>
        <w:ind w:left="153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413234"/>
    <w:multiLevelType w:val="hybridMultilevel"/>
    <w:tmpl w:val="B5C00AFE"/>
    <w:lvl w:ilvl="0" w:tplc="EECA4310">
      <w:start w:val="1"/>
      <w:numFmt w:val="lowerLetter"/>
      <w:lvlText w:val="%1."/>
      <w:lvlJc w:val="left"/>
      <w:pPr>
        <w:ind w:left="1854" w:hanging="360"/>
      </w:pPr>
      <w:rPr>
        <w:rFonts w:hint="default"/>
        <w:b/>
        <w:sz w:val="28"/>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9">
    <w:nsid w:val="519A4EF5"/>
    <w:multiLevelType w:val="hybridMultilevel"/>
    <w:tmpl w:val="D208384E"/>
    <w:lvl w:ilvl="0" w:tplc="0CF8C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A23D34"/>
    <w:multiLevelType w:val="hybridMultilevel"/>
    <w:tmpl w:val="6166E1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566A6B08"/>
    <w:multiLevelType w:val="hybridMultilevel"/>
    <w:tmpl w:val="BD5AD22C"/>
    <w:lvl w:ilvl="0" w:tplc="7444F4E8">
      <w:start w:val="1"/>
      <w:numFmt w:val="lowerRoman"/>
      <w:lvlText w:val="%1."/>
      <w:lvlJc w:val="left"/>
      <w:pPr>
        <w:ind w:left="1287" w:hanging="360"/>
      </w:pPr>
      <w:rPr>
        <w:rFonts w:hint="default"/>
        <w:b/>
        <w:i w:val="0"/>
        <w:sz w:val="28"/>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5DAD71ED"/>
    <w:multiLevelType w:val="multilevel"/>
    <w:tmpl w:val="D79657CC"/>
    <w:lvl w:ilvl="0">
      <w:start w:val="1"/>
      <w:numFmt w:val="decimal"/>
      <w:lvlText w:val="%1."/>
      <w:lvlJc w:val="left"/>
      <w:pPr>
        <w:ind w:left="786" w:hanging="360"/>
      </w:pPr>
      <w:rPr>
        <w:rFonts w:ascii="Trebuchet MS" w:hAnsi="Trebuchet MS" w:hint="default"/>
        <w:b/>
        <w:i w:val="0"/>
        <w:caps/>
        <w:sz w:val="28"/>
        <w:szCs w:val="22"/>
      </w:rPr>
    </w:lvl>
    <w:lvl w:ilvl="1">
      <w:start w:val="1"/>
      <w:numFmt w:val="decimal"/>
      <w:isLgl/>
      <w:lvlText w:val="%1.%2"/>
      <w:lvlJc w:val="left"/>
      <w:pPr>
        <w:ind w:left="7290" w:hanging="720"/>
      </w:pPr>
      <w:rPr>
        <w:rFonts w:ascii="Trebuchet MS" w:hAnsi="Trebuchet MS" w:hint="default"/>
        <w:b/>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866" w:hanging="1440"/>
      </w:pPr>
      <w:rPr>
        <w:rFonts w:hint="default"/>
        <w:b w:val="0"/>
      </w:rPr>
    </w:lvl>
    <w:lvl w:ilvl="5">
      <w:start w:val="1"/>
      <w:numFmt w:val="decimal"/>
      <w:isLgl/>
      <w:lvlText w:val="%1.%2.%3.%4.%5.%6"/>
      <w:lvlJc w:val="left"/>
      <w:pPr>
        <w:ind w:left="2226" w:hanging="180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586" w:hanging="2160"/>
      </w:pPr>
      <w:rPr>
        <w:rFonts w:hint="default"/>
        <w:b w:val="0"/>
      </w:rPr>
    </w:lvl>
    <w:lvl w:ilvl="8">
      <w:start w:val="1"/>
      <w:numFmt w:val="decimal"/>
      <w:isLgl/>
      <w:lvlText w:val="%1.%2.%3.%4.%5.%6.%7.%8.%9"/>
      <w:lvlJc w:val="left"/>
      <w:pPr>
        <w:ind w:left="2946" w:hanging="2520"/>
      </w:pPr>
      <w:rPr>
        <w:rFonts w:hint="default"/>
        <w:b w:val="0"/>
      </w:rPr>
    </w:lvl>
  </w:abstractNum>
  <w:abstractNum w:abstractNumId="23">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6C607E71"/>
    <w:multiLevelType w:val="hybridMultilevel"/>
    <w:tmpl w:val="73D08FD8"/>
    <w:lvl w:ilvl="0" w:tplc="B6A6A44C">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6224B5"/>
    <w:multiLevelType w:val="hybridMultilevel"/>
    <w:tmpl w:val="E4EEFFC8"/>
    <w:lvl w:ilvl="0" w:tplc="080A0017">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6"/>
  </w:num>
  <w:num w:numId="2">
    <w:abstractNumId w:val="0"/>
  </w:num>
  <w:num w:numId="3">
    <w:abstractNumId w:val="2"/>
  </w:num>
  <w:num w:numId="4">
    <w:abstractNumId w:val="23"/>
  </w:num>
  <w:num w:numId="5">
    <w:abstractNumId w:val="9"/>
  </w:num>
  <w:num w:numId="6">
    <w:abstractNumId w:val="10"/>
  </w:num>
  <w:num w:numId="7">
    <w:abstractNumId w:val="13"/>
  </w:num>
  <w:num w:numId="8">
    <w:abstractNumId w:val="18"/>
  </w:num>
  <w:num w:numId="9">
    <w:abstractNumId w:val="5"/>
  </w:num>
  <w:num w:numId="10">
    <w:abstractNumId w:val="12"/>
  </w:num>
  <w:num w:numId="11">
    <w:abstractNumId w:val="17"/>
  </w:num>
  <w:num w:numId="12">
    <w:abstractNumId w:val="8"/>
  </w:num>
  <w:num w:numId="13">
    <w:abstractNumId w:val="25"/>
  </w:num>
  <w:num w:numId="14">
    <w:abstractNumId w:val="14"/>
  </w:num>
  <w:num w:numId="15">
    <w:abstractNumId w:val="3"/>
  </w:num>
  <w:num w:numId="16">
    <w:abstractNumId w:val="7"/>
  </w:num>
  <w:num w:numId="17">
    <w:abstractNumId w:val="22"/>
  </w:num>
  <w:num w:numId="18">
    <w:abstractNumId w:val="24"/>
  </w:num>
  <w:num w:numId="19">
    <w:abstractNumId w:val="21"/>
  </w:num>
  <w:num w:numId="20">
    <w:abstractNumId w:val="15"/>
  </w:num>
  <w:num w:numId="21">
    <w:abstractNumId w:val="1"/>
  </w:num>
  <w:num w:numId="22">
    <w:abstractNumId w:val="6"/>
  </w:num>
  <w:num w:numId="23">
    <w:abstractNumId w:val="19"/>
  </w:num>
  <w:num w:numId="24">
    <w:abstractNumId w:val="4"/>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useFELayout/>
  </w:compat>
  <w:rsids>
    <w:rsidRoot w:val="00904E32"/>
    <w:rsid w:val="00004C61"/>
    <w:rsid w:val="000051A3"/>
    <w:rsid w:val="00006D2B"/>
    <w:rsid w:val="000079AD"/>
    <w:rsid w:val="00016878"/>
    <w:rsid w:val="00020706"/>
    <w:rsid w:val="00025F76"/>
    <w:rsid w:val="00027904"/>
    <w:rsid w:val="00030A1F"/>
    <w:rsid w:val="00030B08"/>
    <w:rsid w:val="00031903"/>
    <w:rsid w:val="00036037"/>
    <w:rsid w:val="00041889"/>
    <w:rsid w:val="0004396C"/>
    <w:rsid w:val="000470D3"/>
    <w:rsid w:val="00047739"/>
    <w:rsid w:val="00050F4A"/>
    <w:rsid w:val="0005452C"/>
    <w:rsid w:val="00060299"/>
    <w:rsid w:val="0006168A"/>
    <w:rsid w:val="0006501D"/>
    <w:rsid w:val="00065144"/>
    <w:rsid w:val="00065F2B"/>
    <w:rsid w:val="00083596"/>
    <w:rsid w:val="00083DCA"/>
    <w:rsid w:val="00084900"/>
    <w:rsid w:val="00087D99"/>
    <w:rsid w:val="00094176"/>
    <w:rsid w:val="000A4458"/>
    <w:rsid w:val="000A579B"/>
    <w:rsid w:val="000A6562"/>
    <w:rsid w:val="000A6C11"/>
    <w:rsid w:val="000B3C3C"/>
    <w:rsid w:val="000B3DC8"/>
    <w:rsid w:val="000B430A"/>
    <w:rsid w:val="000C140E"/>
    <w:rsid w:val="000C1A4F"/>
    <w:rsid w:val="000C3435"/>
    <w:rsid w:val="000C43D3"/>
    <w:rsid w:val="000C553F"/>
    <w:rsid w:val="000C612E"/>
    <w:rsid w:val="000C6E39"/>
    <w:rsid w:val="000C7156"/>
    <w:rsid w:val="000D07D0"/>
    <w:rsid w:val="000D3B57"/>
    <w:rsid w:val="000D5220"/>
    <w:rsid w:val="000D5E05"/>
    <w:rsid w:val="000E205A"/>
    <w:rsid w:val="000E39BB"/>
    <w:rsid w:val="000E42A4"/>
    <w:rsid w:val="000E4FB3"/>
    <w:rsid w:val="000E72C4"/>
    <w:rsid w:val="000E7F97"/>
    <w:rsid w:val="000F0FC8"/>
    <w:rsid w:val="000F1ABA"/>
    <w:rsid w:val="000F2724"/>
    <w:rsid w:val="000F3E8A"/>
    <w:rsid w:val="000F63F8"/>
    <w:rsid w:val="000F67F7"/>
    <w:rsid w:val="00101A00"/>
    <w:rsid w:val="00102F18"/>
    <w:rsid w:val="00104C3E"/>
    <w:rsid w:val="00105C25"/>
    <w:rsid w:val="001103FA"/>
    <w:rsid w:val="00110B2A"/>
    <w:rsid w:val="00112370"/>
    <w:rsid w:val="00113593"/>
    <w:rsid w:val="001151A0"/>
    <w:rsid w:val="00115FF4"/>
    <w:rsid w:val="001169A3"/>
    <w:rsid w:val="00122E8E"/>
    <w:rsid w:val="00126783"/>
    <w:rsid w:val="001301F3"/>
    <w:rsid w:val="0013068D"/>
    <w:rsid w:val="001423D7"/>
    <w:rsid w:val="001447B8"/>
    <w:rsid w:val="001475DC"/>
    <w:rsid w:val="001556A9"/>
    <w:rsid w:val="0015745F"/>
    <w:rsid w:val="001621C0"/>
    <w:rsid w:val="001678CE"/>
    <w:rsid w:val="00174ADB"/>
    <w:rsid w:val="001754C3"/>
    <w:rsid w:val="00177C85"/>
    <w:rsid w:val="00180198"/>
    <w:rsid w:val="00182A24"/>
    <w:rsid w:val="00183032"/>
    <w:rsid w:val="00183153"/>
    <w:rsid w:val="00185B65"/>
    <w:rsid w:val="00190461"/>
    <w:rsid w:val="00191BB0"/>
    <w:rsid w:val="0019382D"/>
    <w:rsid w:val="00195F8C"/>
    <w:rsid w:val="00196654"/>
    <w:rsid w:val="001971F6"/>
    <w:rsid w:val="00197643"/>
    <w:rsid w:val="001977DD"/>
    <w:rsid w:val="001A4E98"/>
    <w:rsid w:val="001A6118"/>
    <w:rsid w:val="001B3A81"/>
    <w:rsid w:val="001B3CEC"/>
    <w:rsid w:val="001B7E70"/>
    <w:rsid w:val="001C1001"/>
    <w:rsid w:val="001C41FB"/>
    <w:rsid w:val="001C5D83"/>
    <w:rsid w:val="001C6BC4"/>
    <w:rsid w:val="001D71D1"/>
    <w:rsid w:val="001E2BB5"/>
    <w:rsid w:val="001E5A35"/>
    <w:rsid w:val="001E635C"/>
    <w:rsid w:val="001E6D35"/>
    <w:rsid w:val="001F0A4F"/>
    <w:rsid w:val="001F43BC"/>
    <w:rsid w:val="001F64EE"/>
    <w:rsid w:val="001F766C"/>
    <w:rsid w:val="001F7697"/>
    <w:rsid w:val="002023B9"/>
    <w:rsid w:val="00202FCC"/>
    <w:rsid w:val="00204365"/>
    <w:rsid w:val="002054DD"/>
    <w:rsid w:val="002103B6"/>
    <w:rsid w:val="00210AC9"/>
    <w:rsid w:val="0021397D"/>
    <w:rsid w:val="002139FE"/>
    <w:rsid w:val="002160BA"/>
    <w:rsid w:val="0022108E"/>
    <w:rsid w:val="00221C2D"/>
    <w:rsid w:val="002223D8"/>
    <w:rsid w:val="00224B28"/>
    <w:rsid w:val="0022598B"/>
    <w:rsid w:val="00231657"/>
    <w:rsid w:val="002324C6"/>
    <w:rsid w:val="00232E1D"/>
    <w:rsid w:val="00233958"/>
    <w:rsid w:val="00234801"/>
    <w:rsid w:val="002363EE"/>
    <w:rsid w:val="002424A8"/>
    <w:rsid w:val="00243E82"/>
    <w:rsid w:val="002441F4"/>
    <w:rsid w:val="00244A75"/>
    <w:rsid w:val="0024564E"/>
    <w:rsid w:val="00246035"/>
    <w:rsid w:val="002463C7"/>
    <w:rsid w:val="00247EDC"/>
    <w:rsid w:val="00247FD7"/>
    <w:rsid w:val="002532C1"/>
    <w:rsid w:val="00254000"/>
    <w:rsid w:val="00254641"/>
    <w:rsid w:val="002608BF"/>
    <w:rsid w:val="00261F23"/>
    <w:rsid w:val="0026236F"/>
    <w:rsid w:val="00262D7F"/>
    <w:rsid w:val="002658EE"/>
    <w:rsid w:val="002669E0"/>
    <w:rsid w:val="00271592"/>
    <w:rsid w:val="00273DD3"/>
    <w:rsid w:val="002822C3"/>
    <w:rsid w:val="00283342"/>
    <w:rsid w:val="002851D2"/>
    <w:rsid w:val="002854B2"/>
    <w:rsid w:val="00290212"/>
    <w:rsid w:val="002903A0"/>
    <w:rsid w:val="00291653"/>
    <w:rsid w:val="00297177"/>
    <w:rsid w:val="002A0AC6"/>
    <w:rsid w:val="002A1CE5"/>
    <w:rsid w:val="002A251B"/>
    <w:rsid w:val="002A54CE"/>
    <w:rsid w:val="002A633C"/>
    <w:rsid w:val="002A72CB"/>
    <w:rsid w:val="002B3BED"/>
    <w:rsid w:val="002C22F5"/>
    <w:rsid w:val="002C26DB"/>
    <w:rsid w:val="002C3F4D"/>
    <w:rsid w:val="002C4080"/>
    <w:rsid w:val="002C5B88"/>
    <w:rsid w:val="002C66CA"/>
    <w:rsid w:val="002D7784"/>
    <w:rsid w:val="002E17BA"/>
    <w:rsid w:val="002E29CB"/>
    <w:rsid w:val="002E3771"/>
    <w:rsid w:val="002E4A6D"/>
    <w:rsid w:val="002F0C32"/>
    <w:rsid w:val="002F14E9"/>
    <w:rsid w:val="002F317D"/>
    <w:rsid w:val="002F6370"/>
    <w:rsid w:val="002F714B"/>
    <w:rsid w:val="002F7BAD"/>
    <w:rsid w:val="003030B6"/>
    <w:rsid w:val="003034DD"/>
    <w:rsid w:val="00304B38"/>
    <w:rsid w:val="00306B64"/>
    <w:rsid w:val="00306E32"/>
    <w:rsid w:val="003074D7"/>
    <w:rsid w:val="00310E78"/>
    <w:rsid w:val="003110E3"/>
    <w:rsid w:val="00311E7F"/>
    <w:rsid w:val="00312047"/>
    <w:rsid w:val="00313BC2"/>
    <w:rsid w:val="00313BC8"/>
    <w:rsid w:val="00314B01"/>
    <w:rsid w:val="00323305"/>
    <w:rsid w:val="00325341"/>
    <w:rsid w:val="003304BA"/>
    <w:rsid w:val="003332AB"/>
    <w:rsid w:val="00334DEA"/>
    <w:rsid w:val="003357B9"/>
    <w:rsid w:val="003357D2"/>
    <w:rsid w:val="003379CF"/>
    <w:rsid w:val="00341ED3"/>
    <w:rsid w:val="0034264D"/>
    <w:rsid w:val="003429AD"/>
    <w:rsid w:val="003465D2"/>
    <w:rsid w:val="00347FB8"/>
    <w:rsid w:val="0035095B"/>
    <w:rsid w:val="00350ABF"/>
    <w:rsid w:val="00353001"/>
    <w:rsid w:val="00353A59"/>
    <w:rsid w:val="00353C82"/>
    <w:rsid w:val="00360785"/>
    <w:rsid w:val="00360A93"/>
    <w:rsid w:val="003611E2"/>
    <w:rsid w:val="00361AED"/>
    <w:rsid w:val="00362523"/>
    <w:rsid w:val="003642F0"/>
    <w:rsid w:val="00364561"/>
    <w:rsid w:val="00364730"/>
    <w:rsid w:val="003647EA"/>
    <w:rsid w:val="0036758C"/>
    <w:rsid w:val="003703EC"/>
    <w:rsid w:val="003710C6"/>
    <w:rsid w:val="003720C9"/>
    <w:rsid w:val="00381170"/>
    <w:rsid w:val="00384161"/>
    <w:rsid w:val="00385577"/>
    <w:rsid w:val="00385C12"/>
    <w:rsid w:val="00386717"/>
    <w:rsid w:val="0039243F"/>
    <w:rsid w:val="00392B06"/>
    <w:rsid w:val="00394188"/>
    <w:rsid w:val="003973AB"/>
    <w:rsid w:val="00397ECF"/>
    <w:rsid w:val="003A5147"/>
    <w:rsid w:val="003A683E"/>
    <w:rsid w:val="003A788C"/>
    <w:rsid w:val="003B1F25"/>
    <w:rsid w:val="003B4AFD"/>
    <w:rsid w:val="003B5E80"/>
    <w:rsid w:val="003B7921"/>
    <w:rsid w:val="003C0299"/>
    <w:rsid w:val="003D198F"/>
    <w:rsid w:val="003D537C"/>
    <w:rsid w:val="003E2200"/>
    <w:rsid w:val="003E47B5"/>
    <w:rsid w:val="003E48E0"/>
    <w:rsid w:val="003E774F"/>
    <w:rsid w:val="003F2892"/>
    <w:rsid w:val="004021FB"/>
    <w:rsid w:val="004077A2"/>
    <w:rsid w:val="00411610"/>
    <w:rsid w:val="0041630D"/>
    <w:rsid w:val="00417180"/>
    <w:rsid w:val="00420F15"/>
    <w:rsid w:val="00425972"/>
    <w:rsid w:val="004260CB"/>
    <w:rsid w:val="00427741"/>
    <w:rsid w:val="00435F1E"/>
    <w:rsid w:val="00440AA7"/>
    <w:rsid w:val="004455BE"/>
    <w:rsid w:val="0045008C"/>
    <w:rsid w:val="00454D59"/>
    <w:rsid w:val="00456D47"/>
    <w:rsid w:val="00456DFB"/>
    <w:rsid w:val="004575B0"/>
    <w:rsid w:val="00460537"/>
    <w:rsid w:val="0046721A"/>
    <w:rsid w:val="00467789"/>
    <w:rsid w:val="00470E12"/>
    <w:rsid w:val="0047293F"/>
    <w:rsid w:val="00480A7B"/>
    <w:rsid w:val="004850B0"/>
    <w:rsid w:val="00485FB6"/>
    <w:rsid w:val="004906E6"/>
    <w:rsid w:val="004920BF"/>
    <w:rsid w:val="00492F93"/>
    <w:rsid w:val="00495F07"/>
    <w:rsid w:val="004A0A67"/>
    <w:rsid w:val="004A1A76"/>
    <w:rsid w:val="004A2E9F"/>
    <w:rsid w:val="004A3C1C"/>
    <w:rsid w:val="004A3D34"/>
    <w:rsid w:val="004A59BC"/>
    <w:rsid w:val="004A5BD6"/>
    <w:rsid w:val="004A64CD"/>
    <w:rsid w:val="004A7F99"/>
    <w:rsid w:val="004B0A2A"/>
    <w:rsid w:val="004B2191"/>
    <w:rsid w:val="004C252A"/>
    <w:rsid w:val="004C2B29"/>
    <w:rsid w:val="004C3BA3"/>
    <w:rsid w:val="004C44DD"/>
    <w:rsid w:val="004C44E4"/>
    <w:rsid w:val="004C4CE9"/>
    <w:rsid w:val="004C5506"/>
    <w:rsid w:val="004D1CA0"/>
    <w:rsid w:val="004E13E5"/>
    <w:rsid w:val="004E29C7"/>
    <w:rsid w:val="004E2DEB"/>
    <w:rsid w:val="004E748D"/>
    <w:rsid w:val="004F09C7"/>
    <w:rsid w:val="004F1BBC"/>
    <w:rsid w:val="004F2340"/>
    <w:rsid w:val="004F3EB1"/>
    <w:rsid w:val="00503070"/>
    <w:rsid w:val="005105F2"/>
    <w:rsid w:val="00512F07"/>
    <w:rsid w:val="0051502C"/>
    <w:rsid w:val="00516291"/>
    <w:rsid w:val="00516767"/>
    <w:rsid w:val="00516BBF"/>
    <w:rsid w:val="00520383"/>
    <w:rsid w:val="00520420"/>
    <w:rsid w:val="0052144A"/>
    <w:rsid w:val="005225AF"/>
    <w:rsid w:val="005228F0"/>
    <w:rsid w:val="00526AE8"/>
    <w:rsid w:val="00543071"/>
    <w:rsid w:val="005474E8"/>
    <w:rsid w:val="00551794"/>
    <w:rsid w:val="0055386F"/>
    <w:rsid w:val="005540A6"/>
    <w:rsid w:val="005544B5"/>
    <w:rsid w:val="005577AA"/>
    <w:rsid w:val="00560091"/>
    <w:rsid w:val="0056489E"/>
    <w:rsid w:val="0056774F"/>
    <w:rsid w:val="005714ED"/>
    <w:rsid w:val="0057173C"/>
    <w:rsid w:val="0057365F"/>
    <w:rsid w:val="00576CCA"/>
    <w:rsid w:val="00582266"/>
    <w:rsid w:val="005836C3"/>
    <w:rsid w:val="00583954"/>
    <w:rsid w:val="005872C5"/>
    <w:rsid w:val="00590780"/>
    <w:rsid w:val="00592213"/>
    <w:rsid w:val="005930E1"/>
    <w:rsid w:val="00594089"/>
    <w:rsid w:val="005A77D9"/>
    <w:rsid w:val="005A7C60"/>
    <w:rsid w:val="005B0188"/>
    <w:rsid w:val="005B220E"/>
    <w:rsid w:val="005B3BE9"/>
    <w:rsid w:val="005B4868"/>
    <w:rsid w:val="005B63C9"/>
    <w:rsid w:val="005C0394"/>
    <w:rsid w:val="005C19F3"/>
    <w:rsid w:val="005C272D"/>
    <w:rsid w:val="005C4C51"/>
    <w:rsid w:val="005C7485"/>
    <w:rsid w:val="005D64A9"/>
    <w:rsid w:val="005E19D7"/>
    <w:rsid w:val="005E2311"/>
    <w:rsid w:val="005E2BB1"/>
    <w:rsid w:val="005E46E9"/>
    <w:rsid w:val="005E51BE"/>
    <w:rsid w:val="005E6E7D"/>
    <w:rsid w:val="005E7188"/>
    <w:rsid w:val="005E7427"/>
    <w:rsid w:val="005F4FAA"/>
    <w:rsid w:val="005F57A4"/>
    <w:rsid w:val="005F6682"/>
    <w:rsid w:val="006012A5"/>
    <w:rsid w:val="00601DCE"/>
    <w:rsid w:val="0060471D"/>
    <w:rsid w:val="006071F9"/>
    <w:rsid w:val="006079FA"/>
    <w:rsid w:val="00621E01"/>
    <w:rsid w:val="0062236B"/>
    <w:rsid w:val="00622602"/>
    <w:rsid w:val="00624A01"/>
    <w:rsid w:val="006266AC"/>
    <w:rsid w:val="00631AE0"/>
    <w:rsid w:val="00632F75"/>
    <w:rsid w:val="00636771"/>
    <w:rsid w:val="006400FB"/>
    <w:rsid w:val="00640441"/>
    <w:rsid w:val="00641840"/>
    <w:rsid w:val="00642E2C"/>
    <w:rsid w:val="00643AEB"/>
    <w:rsid w:val="00646A0C"/>
    <w:rsid w:val="00646D57"/>
    <w:rsid w:val="00647D16"/>
    <w:rsid w:val="0065153F"/>
    <w:rsid w:val="006535FA"/>
    <w:rsid w:val="006537C6"/>
    <w:rsid w:val="00654D0C"/>
    <w:rsid w:val="00654FE0"/>
    <w:rsid w:val="00655F0B"/>
    <w:rsid w:val="00656AC4"/>
    <w:rsid w:val="00660C18"/>
    <w:rsid w:val="00661466"/>
    <w:rsid w:val="00662366"/>
    <w:rsid w:val="0066318A"/>
    <w:rsid w:val="00666EE0"/>
    <w:rsid w:val="0067321F"/>
    <w:rsid w:val="00674462"/>
    <w:rsid w:val="006806C5"/>
    <w:rsid w:val="00681399"/>
    <w:rsid w:val="0068168D"/>
    <w:rsid w:val="00684E6C"/>
    <w:rsid w:val="0068731B"/>
    <w:rsid w:val="0069003E"/>
    <w:rsid w:val="006913C1"/>
    <w:rsid w:val="006915B9"/>
    <w:rsid w:val="00691BEC"/>
    <w:rsid w:val="00692336"/>
    <w:rsid w:val="00693BA5"/>
    <w:rsid w:val="006949DC"/>
    <w:rsid w:val="0069788B"/>
    <w:rsid w:val="006A0DA4"/>
    <w:rsid w:val="006A1742"/>
    <w:rsid w:val="006A1D22"/>
    <w:rsid w:val="006A3C4A"/>
    <w:rsid w:val="006B10C8"/>
    <w:rsid w:val="006B734D"/>
    <w:rsid w:val="006C0132"/>
    <w:rsid w:val="006C4772"/>
    <w:rsid w:val="006C4892"/>
    <w:rsid w:val="006C5F45"/>
    <w:rsid w:val="006D00F2"/>
    <w:rsid w:val="006D3100"/>
    <w:rsid w:val="006D3225"/>
    <w:rsid w:val="006E1326"/>
    <w:rsid w:val="006E44B3"/>
    <w:rsid w:val="006E4D8B"/>
    <w:rsid w:val="006E56C6"/>
    <w:rsid w:val="006E7196"/>
    <w:rsid w:val="006F3D91"/>
    <w:rsid w:val="006F656F"/>
    <w:rsid w:val="006F7829"/>
    <w:rsid w:val="00705C35"/>
    <w:rsid w:val="00706BA1"/>
    <w:rsid w:val="00707D4C"/>
    <w:rsid w:val="00707EAE"/>
    <w:rsid w:val="0071209B"/>
    <w:rsid w:val="007129C3"/>
    <w:rsid w:val="00721B47"/>
    <w:rsid w:val="00722375"/>
    <w:rsid w:val="007240AB"/>
    <w:rsid w:val="00724CE4"/>
    <w:rsid w:val="00730870"/>
    <w:rsid w:val="0073296A"/>
    <w:rsid w:val="00737F57"/>
    <w:rsid w:val="00741712"/>
    <w:rsid w:val="007446BB"/>
    <w:rsid w:val="007448A4"/>
    <w:rsid w:val="0074584A"/>
    <w:rsid w:val="00747667"/>
    <w:rsid w:val="007476F4"/>
    <w:rsid w:val="00747B07"/>
    <w:rsid w:val="00750878"/>
    <w:rsid w:val="00752D9C"/>
    <w:rsid w:val="007536B3"/>
    <w:rsid w:val="007542A3"/>
    <w:rsid w:val="0075455D"/>
    <w:rsid w:val="00761534"/>
    <w:rsid w:val="00761ACD"/>
    <w:rsid w:val="007637E3"/>
    <w:rsid w:val="00764FEF"/>
    <w:rsid w:val="00772073"/>
    <w:rsid w:val="00773C59"/>
    <w:rsid w:val="00774E64"/>
    <w:rsid w:val="00776557"/>
    <w:rsid w:val="00776645"/>
    <w:rsid w:val="00780173"/>
    <w:rsid w:val="00787DCB"/>
    <w:rsid w:val="007930E7"/>
    <w:rsid w:val="0079522D"/>
    <w:rsid w:val="00796FAE"/>
    <w:rsid w:val="007A0BC4"/>
    <w:rsid w:val="007A5B9B"/>
    <w:rsid w:val="007A6F5A"/>
    <w:rsid w:val="007A6FF1"/>
    <w:rsid w:val="007B0DA9"/>
    <w:rsid w:val="007B0DF0"/>
    <w:rsid w:val="007B62E7"/>
    <w:rsid w:val="007B6D99"/>
    <w:rsid w:val="007C187E"/>
    <w:rsid w:val="007C2041"/>
    <w:rsid w:val="007C70B2"/>
    <w:rsid w:val="007C770F"/>
    <w:rsid w:val="007D10BD"/>
    <w:rsid w:val="007D23FA"/>
    <w:rsid w:val="007E1FB1"/>
    <w:rsid w:val="007E21D6"/>
    <w:rsid w:val="007E4A9D"/>
    <w:rsid w:val="007F00E0"/>
    <w:rsid w:val="007F41C6"/>
    <w:rsid w:val="007F4B06"/>
    <w:rsid w:val="00806867"/>
    <w:rsid w:val="00806D29"/>
    <w:rsid w:val="00807680"/>
    <w:rsid w:val="008134D2"/>
    <w:rsid w:val="00814248"/>
    <w:rsid w:val="00814AF4"/>
    <w:rsid w:val="00815972"/>
    <w:rsid w:val="00817EB2"/>
    <w:rsid w:val="008211F8"/>
    <w:rsid w:val="00821F06"/>
    <w:rsid w:val="00825347"/>
    <w:rsid w:val="00831752"/>
    <w:rsid w:val="00833208"/>
    <w:rsid w:val="0083795A"/>
    <w:rsid w:val="008418B1"/>
    <w:rsid w:val="00844754"/>
    <w:rsid w:val="008473E2"/>
    <w:rsid w:val="008479B1"/>
    <w:rsid w:val="0085196B"/>
    <w:rsid w:val="0085272A"/>
    <w:rsid w:val="00852E78"/>
    <w:rsid w:val="00853E76"/>
    <w:rsid w:val="008624D3"/>
    <w:rsid w:val="0086356C"/>
    <w:rsid w:val="00865C84"/>
    <w:rsid w:val="008671E0"/>
    <w:rsid w:val="00867ADF"/>
    <w:rsid w:val="00867CAF"/>
    <w:rsid w:val="008703C7"/>
    <w:rsid w:val="00874502"/>
    <w:rsid w:val="008854A1"/>
    <w:rsid w:val="0089358D"/>
    <w:rsid w:val="00893842"/>
    <w:rsid w:val="00896C92"/>
    <w:rsid w:val="008A014D"/>
    <w:rsid w:val="008A250D"/>
    <w:rsid w:val="008A5740"/>
    <w:rsid w:val="008A6061"/>
    <w:rsid w:val="008A6CAE"/>
    <w:rsid w:val="008B0E11"/>
    <w:rsid w:val="008B3183"/>
    <w:rsid w:val="008B4C17"/>
    <w:rsid w:val="008B4E0B"/>
    <w:rsid w:val="008B4F26"/>
    <w:rsid w:val="008B782A"/>
    <w:rsid w:val="008B79A9"/>
    <w:rsid w:val="008C2235"/>
    <w:rsid w:val="008C289D"/>
    <w:rsid w:val="008C3351"/>
    <w:rsid w:val="008C3429"/>
    <w:rsid w:val="008C45F2"/>
    <w:rsid w:val="008C61CF"/>
    <w:rsid w:val="008D3AD9"/>
    <w:rsid w:val="008D3D3C"/>
    <w:rsid w:val="008D3DEA"/>
    <w:rsid w:val="008D431A"/>
    <w:rsid w:val="008E23E1"/>
    <w:rsid w:val="008E5C8E"/>
    <w:rsid w:val="008F1996"/>
    <w:rsid w:val="008F3431"/>
    <w:rsid w:val="008F3A28"/>
    <w:rsid w:val="008F58A2"/>
    <w:rsid w:val="008F6742"/>
    <w:rsid w:val="008F7601"/>
    <w:rsid w:val="009016A1"/>
    <w:rsid w:val="009021F3"/>
    <w:rsid w:val="00904E32"/>
    <w:rsid w:val="00905C61"/>
    <w:rsid w:val="00911A14"/>
    <w:rsid w:val="00911B25"/>
    <w:rsid w:val="0091657B"/>
    <w:rsid w:val="009170CB"/>
    <w:rsid w:val="009214A7"/>
    <w:rsid w:val="00921E29"/>
    <w:rsid w:val="009231D2"/>
    <w:rsid w:val="00933A54"/>
    <w:rsid w:val="00933F9E"/>
    <w:rsid w:val="00934741"/>
    <w:rsid w:val="00934856"/>
    <w:rsid w:val="00934968"/>
    <w:rsid w:val="00942EB4"/>
    <w:rsid w:val="009441F6"/>
    <w:rsid w:val="009446AD"/>
    <w:rsid w:val="009450F3"/>
    <w:rsid w:val="00945A9D"/>
    <w:rsid w:val="00950FC1"/>
    <w:rsid w:val="009566FD"/>
    <w:rsid w:val="00957B43"/>
    <w:rsid w:val="00962CC2"/>
    <w:rsid w:val="009630D4"/>
    <w:rsid w:val="009665DE"/>
    <w:rsid w:val="00974B77"/>
    <w:rsid w:val="009751A1"/>
    <w:rsid w:val="009755EF"/>
    <w:rsid w:val="009953DE"/>
    <w:rsid w:val="009A1FFD"/>
    <w:rsid w:val="009A3130"/>
    <w:rsid w:val="009A4BE3"/>
    <w:rsid w:val="009B227C"/>
    <w:rsid w:val="009B6502"/>
    <w:rsid w:val="009B7AFB"/>
    <w:rsid w:val="009C002D"/>
    <w:rsid w:val="009C0050"/>
    <w:rsid w:val="009C2D11"/>
    <w:rsid w:val="009C5371"/>
    <w:rsid w:val="009C6933"/>
    <w:rsid w:val="009D1DEA"/>
    <w:rsid w:val="009E1192"/>
    <w:rsid w:val="009E20BB"/>
    <w:rsid w:val="009E2330"/>
    <w:rsid w:val="009E2AE8"/>
    <w:rsid w:val="009E532F"/>
    <w:rsid w:val="009E5796"/>
    <w:rsid w:val="009F1035"/>
    <w:rsid w:val="009F189A"/>
    <w:rsid w:val="009F1F47"/>
    <w:rsid w:val="009F2AC5"/>
    <w:rsid w:val="009F59EE"/>
    <w:rsid w:val="009F72F4"/>
    <w:rsid w:val="009F7C62"/>
    <w:rsid w:val="00A0018F"/>
    <w:rsid w:val="00A005AA"/>
    <w:rsid w:val="00A005EA"/>
    <w:rsid w:val="00A015DC"/>
    <w:rsid w:val="00A0468E"/>
    <w:rsid w:val="00A0491A"/>
    <w:rsid w:val="00A13ACC"/>
    <w:rsid w:val="00A17601"/>
    <w:rsid w:val="00A1794E"/>
    <w:rsid w:val="00A208F3"/>
    <w:rsid w:val="00A218EC"/>
    <w:rsid w:val="00A21B1C"/>
    <w:rsid w:val="00A22730"/>
    <w:rsid w:val="00A22C2C"/>
    <w:rsid w:val="00A23A77"/>
    <w:rsid w:val="00A311F1"/>
    <w:rsid w:val="00A35E7E"/>
    <w:rsid w:val="00A36499"/>
    <w:rsid w:val="00A40BFA"/>
    <w:rsid w:val="00A47DCB"/>
    <w:rsid w:val="00A51DA0"/>
    <w:rsid w:val="00A57CA2"/>
    <w:rsid w:val="00A60297"/>
    <w:rsid w:val="00A64C09"/>
    <w:rsid w:val="00A708CC"/>
    <w:rsid w:val="00A8349B"/>
    <w:rsid w:val="00A90104"/>
    <w:rsid w:val="00A929D8"/>
    <w:rsid w:val="00A958D2"/>
    <w:rsid w:val="00A959D7"/>
    <w:rsid w:val="00AA1308"/>
    <w:rsid w:val="00AA136D"/>
    <w:rsid w:val="00AA17DE"/>
    <w:rsid w:val="00AA285D"/>
    <w:rsid w:val="00AA4DA2"/>
    <w:rsid w:val="00AA5D1A"/>
    <w:rsid w:val="00AA7DF6"/>
    <w:rsid w:val="00AB01F7"/>
    <w:rsid w:val="00AB0D33"/>
    <w:rsid w:val="00AB0FD6"/>
    <w:rsid w:val="00AB1E52"/>
    <w:rsid w:val="00AB1F24"/>
    <w:rsid w:val="00AB25C6"/>
    <w:rsid w:val="00AB54F8"/>
    <w:rsid w:val="00AC0F9A"/>
    <w:rsid w:val="00AC2DFB"/>
    <w:rsid w:val="00AC38C2"/>
    <w:rsid w:val="00AC663A"/>
    <w:rsid w:val="00AC76D7"/>
    <w:rsid w:val="00AD0E3D"/>
    <w:rsid w:val="00AD2802"/>
    <w:rsid w:val="00AD2AE4"/>
    <w:rsid w:val="00AD35B4"/>
    <w:rsid w:val="00AD4698"/>
    <w:rsid w:val="00AE143E"/>
    <w:rsid w:val="00AE3F0D"/>
    <w:rsid w:val="00AE40E9"/>
    <w:rsid w:val="00AE5D77"/>
    <w:rsid w:val="00AF0378"/>
    <w:rsid w:val="00AF4356"/>
    <w:rsid w:val="00B01F9C"/>
    <w:rsid w:val="00B03307"/>
    <w:rsid w:val="00B03D6F"/>
    <w:rsid w:val="00B04E51"/>
    <w:rsid w:val="00B06410"/>
    <w:rsid w:val="00B0678E"/>
    <w:rsid w:val="00B10F48"/>
    <w:rsid w:val="00B13485"/>
    <w:rsid w:val="00B14A1D"/>
    <w:rsid w:val="00B21B92"/>
    <w:rsid w:val="00B237A9"/>
    <w:rsid w:val="00B24B3B"/>
    <w:rsid w:val="00B32859"/>
    <w:rsid w:val="00B34EE5"/>
    <w:rsid w:val="00B36473"/>
    <w:rsid w:val="00B40951"/>
    <w:rsid w:val="00B43121"/>
    <w:rsid w:val="00B47832"/>
    <w:rsid w:val="00B5067A"/>
    <w:rsid w:val="00B555E6"/>
    <w:rsid w:val="00B55A68"/>
    <w:rsid w:val="00B61AAA"/>
    <w:rsid w:val="00B63B13"/>
    <w:rsid w:val="00B71B13"/>
    <w:rsid w:val="00B7343E"/>
    <w:rsid w:val="00B7344F"/>
    <w:rsid w:val="00B747D8"/>
    <w:rsid w:val="00B7485C"/>
    <w:rsid w:val="00B77117"/>
    <w:rsid w:val="00B805F3"/>
    <w:rsid w:val="00B86C2B"/>
    <w:rsid w:val="00B93BBB"/>
    <w:rsid w:val="00B94CC1"/>
    <w:rsid w:val="00B96C89"/>
    <w:rsid w:val="00B97A36"/>
    <w:rsid w:val="00B97CB4"/>
    <w:rsid w:val="00BA02B4"/>
    <w:rsid w:val="00BA0A24"/>
    <w:rsid w:val="00BA42B5"/>
    <w:rsid w:val="00BA5EA8"/>
    <w:rsid w:val="00BA66B7"/>
    <w:rsid w:val="00BA7257"/>
    <w:rsid w:val="00BB43CE"/>
    <w:rsid w:val="00BB7739"/>
    <w:rsid w:val="00BC09A1"/>
    <w:rsid w:val="00BC3A2B"/>
    <w:rsid w:val="00BC5AB5"/>
    <w:rsid w:val="00BC746B"/>
    <w:rsid w:val="00BD0808"/>
    <w:rsid w:val="00BD2B10"/>
    <w:rsid w:val="00BD5B03"/>
    <w:rsid w:val="00BE2248"/>
    <w:rsid w:val="00BE50FB"/>
    <w:rsid w:val="00BE56FA"/>
    <w:rsid w:val="00BF2B5B"/>
    <w:rsid w:val="00C03076"/>
    <w:rsid w:val="00C1094F"/>
    <w:rsid w:val="00C1097F"/>
    <w:rsid w:val="00C10CD2"/>
    <w:rsid w:val="00C133E7"/>
    <w:rsid w:val="00C137EC"/>
    <w:rsid w:val="00C162C1"/>
    <w:rsid w:val="00C25576"/>
    <w:rsid w:val="00C25C4C"/>
    <w:rsid w:val="00C264C6"/>
    <w:rsid w:val="00C27027"/>
    <w:rsid w:val="00C27B9E"/>
    <w:rsid w:val="00C339C3"/>
    <w:rsid w:val="00C33EFE"/>
    <w:rsid w:val="00C3705E"/>
    <w:rsid w:val="00C469C0"/>
    <w:rsid w:val="00C5286C"/>
    <w:rsid w:val="00C536D4"/>
    <w:rsid w:val="00C54846"/>
    <w:rsid w:val="00C560B5"/>
    <w:rsid w:val="00C65833"/>
    <w:rsid w:val="00C6783A"/>
    <w:rsid w:val="00C70E98"/>
    <w:rsid w:val="00C81DAC"/>
    <w:rsid w:val="00C82F49"/>
    <w:rsid w:val="00C83373"/>
    <w:rsid w:val="00C83DB3"/>
    <w:rsid w:val="00C84C68"/>
    <w:rsid w:val="00C86850"/>
    <w:rsid w:val="00C86E91"/>
    <w:rsid w:val="00C87E94"/>
    <w:rsid w:val="00C92065"/>
    <w:rsid w:val="00C949E1"/>
    <w:rsid w:val="00C96706"/>
    <w:rsid w:val="00C96BA4"/>
    <w:rsid w:val="00C96C7F"/>
    <w:rsid w:val="00CA010B"/>
    <w:rsid w:val="00CA2C31"/>
    <w:rsid w:val="00CA341F"/>
    <w:rsid w:val="00CA60E9"/>
    <w:rsid w:val="00CB2C4D"/>
    <w:rsid w:val="00CB346F"/>
    <w:rsid w:val="00CB3605"/>
    <w:rsid w:val="00CB42DC"/>
    <w:rsid w:val="00CB49C2"/>
    <w:rsid w:val="00CB4BD2"/>
    <w:rsid w:val="00CB4F78"/>
    <w:rsid w:val="00CB63F7"/>
    <w:rsid w:val="00CC025C"/>
    <w:rsid w:val="00CC0E67"/>
    <w:rsid w:val="00CC2290"/>
    <w:rsid w:val="00CC4254"/>
    <w:rsid w:val="00CC5E8B"/>
    <w:rsid w:val="00CC6F17"/>
    <w:rsid w:val="00CD7056"/>
    <w:rsid w:val="00CE09BA"/>
    <w:rsid w:val="00CE2B32"/>
    <w:rsid w:val="00CE3FFA"/>
    <w:rsid w:val="00CE7F08"/>
    <w:rsid w:val="00CF3DBB"/>
    <w:rsid w:val="00CF3EDF"/>
    <w:rsid w:val="00CF4CFE"/>
    <w:rsid w:val="00D00224"/>
    <w:rsid w:val="00D01D67"/>
    <w:rsid w:val="00D0288D"/>
    <w:rsid w:val="00D050D2"/>
    <w:rsid w:val="00D104A7"/>
    <w:rsid w:val="00D1104A"/>
    <w:rsid w:val="00D1181F"/>
    <w:rsid w:val="00D1606A"/>
    <w:rsid w:val="00D1615A"/>
    <w:rsid w:val="00D16C06"/>
    <w:rsid w:val="00D20032"/>
    <w:rsid w:val="00D20374"/>
    <w:rsid w:val="00D21569"/>
    <w:rsid w:val="00D24261"/>
    <w:rsid w:val="00D32092"/>
    <w:rsid w:val="00D35AD5"/>
    <w:rsid w:val="00D35DF9"/>
    <w:rsid w:val="00D37FC2"/>
    <w:rsid w:val="00D40810"/>
    <w:rsid w:val="00D4379F"/>
    <w:rsid w:val="00D4776B"/>
    <w:rsid w:val="00D5141B"/>
    <w:rsid w:val="00D54ACE"/>
    <w:rsid w:val="00D574F8"/>
    <w:rsid w:val="00D63C4B"/>
    <w:rsid w:val="00D63CEE"/>
    <w:rsid w:val="00D67BD5"/>
    <w:rsid w:val="00D71BC6"/>
    <w:rsid w:val="00D71F2D"/>
    <w:rsid w:val="00D72615"/>
    <w:rsid w:val="00D7634E"/>
    <w:rsid w:val="00D773B7"/>
    <w:rsid w:val="00D820D1"/>
    <w:rsid w:val="00D824E7"/>
    <w:rsid w:val="00D82DC2"/>
    <w:rsid w:val="00D83247"/>
    <w:rsid w:val="00D84FCF"/>
    <w:rsid w:val="00D853BC"/>
    <w:rsid w:val="00D859EE"/>
    <w:rsid w:val="00D905A1"/>
    <w:rsid w:val="00D92F42"/>
    <w:rsid w:val="00D952F1"/>
    <w:rsid w:val="00D956C6"/>
    <w:rsid w:val="00D95ED0"/>
    <w:rsid w:val="00DA2A63"/>
    <w:rsid w:val="00DA75BB"/>
    <w:rsid w:val="00DB1199"/>
    <w:rsid w:val="00DB3BB9"/>
    <w:rsid w:val="00DB4B6F"/>
    <w:rsid w:val="00DB562B"/>
    <w:rsid w:val="00DB5AA1"/>
    <w:rsid w:val="00DB7D15"/>
    <w:rsid w:val="00DC1F22"/>
    <w:rsid w:val="00DC2FC8"/>
    <w:rsid w:val="00DC5DFD"/>
    <w:rsid w:val="00DC6EC5"/>
    <w:rsid w:val="00DD0B5F"/>
    <w:rsid w:val="00DD58A7"/>
    <w:rsid w:val="00DD64F0"/>
    <w:rsid w:val="00DE2680"/>
    <w:rsid w:val="00DE2BD3"/>
    <w:rsid w:val="00DE3DF0"/>
    <w:rsid w:val="00DE4A15"/>
    <w:rsid w:val="00DE583C"/>
    <w:rsid w:val="00DE6843"/>
    <w:rsid w:val="00DE7A22"/>
    <w:rsid w:val="00DF08E1"/>
    <w:rsid w:val="00DF0B31"/>
    <w:rsid w:val="00DF1FC2"/>
    <w:rsid w:val="00DF42DF"/>
    <w:rsid w:val="00DF55BB"/>
    <w:rsid w:val="00DF6492"/>
    <w:rsid w:val="00DF652B"/>
    <w:rsid w:val="00DF70C5"/>
    <w:rsid w:val="00E021CD"/>
    <w:rsid w:val="00E0655E"/>
    <w:rsid w:val="00E0707F"/>
    <w:rsid w:val="00E0786B"/>
    <w:rsid w:val="00E13D2D"/>
    <w:rsid w:val="00E14A75"/>
    <w:rsid w:val="00E15511"/>
    <w:rsid w:val="00E17753"/>
    <w:rsid w:val="00E21303"/>
    <w:rsid w:val="00E22979"/>
    <w:rsid w:val="00E24730"/>
    <w:rsid w:val="00E24F64"/>
    <w:rsid w:val="00E254D1"/>
    <w:rsid w:val="00E300D4"/>
    <w:rsid w:val="00E3621C"/>
    <w:rsid w:val="00E41AD0"/>
    <w:rsid w:val="00E42D3F"/>
    <w:rsid w:val="00E44FC7"/>
    <w:rsid w:val="00E45DEA"/>
    <w:rsid w:val="00E51163"/>
    <w:rsid w:val="00E5153B"/>
    <w:rsid w:val="00E5171E"/>
    <w:rsid w:val="00E52BE0"/>
    <w:rsid w:val="00E557D9"/>
    <w:rsid w:val="00E564A7"/>
    <w:rsid w:val="00E56965"/>
    <w:rsid w:val="00E56EE5"/>
    <w:rsid w:val="00E57B3A"/>
    <w:rsid w:val="00E60567"/>
    <w:rsid w:val="00E606FE"/>
    <w:rsid w:val="00E61124"/>
    <w:rsid w:val="00E637B0"/>
    <w:rsid w:val="00E64364"/>
    <w:rsid w:val="00E651E2"/>
    <w:rsid w:val="00E70F33"/>
    <w:rsid w:val="00E739DB"/>
    <w:rsid w:val="00E76AF5"/>
    <w:rsid w:val="00E7735B"/>
    <w:rsid w:val="00E83262"/>
    <w:rsid w:val="00E9306B"/>
    <w:rsid w:val="00E931E0"/>
    <w:rsid w:val="00E95FCC"/>
    <w:rsid w:val="00E9752B"/>
    <w:rsid w:val="00EA0533"/>
    <w:rsid w:val="00EA474F"/>
    <w:rsid w:val="00EA482C"/>
    <w:rsid w:val="00EA555E"/>
    <w:rsid w:val="00EA5B0D"/>
    <w:rsid w:val="00EA73E3"/>
    <w:rsid w:val="00EB15F3"/>
    <w:rsid w:val="00EB3D0F"/>
    <w:rsid w:val="00EB45BF"/>
    <w:rsid w:val="00EB60B0"/>
    <w:rsid w:val="00EB6219"/>
    <w:rsid w:val="00EB6DEC"/>
    <w:rsid w:val="00EB7E1C"/>
    <w:rsid w:val="00EC0DEE"/>
    <w:rsid w:val="00EC31B1"/>
    <w:rsid w:val="00ED24E3"/>
    <w:rsid w:val="00ED546A"/>
    <w:rsid w:val="00ED5A1E"/>
    <w:rsid w:val="00ED5FFD"/>
    <w:rsid w:val="00EE3285"/>
    <w:rsid w:val="00EE333A"/>
    <w:rsid w:val="00EF1EB9"/>
    <w:rsid w:val="00EF21E8"/>
    <w:rsid w:val="00EF4EE6"/>
    <w:rsid w:val="00F01882"/>
    <w:rsid w:val="00F03DCD"/>
    <w:rsid w:val="00F07B2F"/>
    <w:rsid w:val="00F11E0C"/>
    <w:rsid w:val="00F148F4"/>
    <w:rsid w:val="00F14D16"/>
    <w:rsid w:val="00F14F97"/>
    <w:rsid w:val="00F2521F"/>
    <w:rsid w:val="00F3233F"/>
    <w:rsid w:val="00F33457"/>
    <w:rsid w:val="00F3556C"/>
    <w:rsid w:val="00F377DF"/>
    <w:rsid w:val="00F4037B"/>
    <w:rsid w:val="00F408BF"/>
    <w:rsid w:val="00F45BFB"/>
    <w:rsid w:val="00F463E1"/>
    <w:rsid w:val="00F47DC9"/>
    <w:rsid w:val="00F50CD0"/>
    <w:rsid w:val="00F51547"/>
    <w:rsid w:val="00F51850"/>
    <w:rsid w:val="00F527E1"/>
    <w:rsid w:val="00F5584A"/>
    <w:rsid w:val="00F56CFC"/>
    <w:rsid w:val="00F5772F"/>
    <w:rsid w:val="00F60F1F"/>
    <w:rsid w:val="00F61159"/>
    <w:rsid w:val="00F62B05"/>
    <w:rsid w:val="00F648BE"/>
    <w:rsid w:val="00F80B37"/>
    <w:rsid w:val="00F82501"/>
    <w:rsid w:val="00F82BDD"/>
    <w:rsid w:val="00F83F29"/>
    <w:rsid w:val="00F87228"/>
    <w:rsid w:val="00F91091"/>
    <w:rsid w:val="00F92771"/>
    <w:rsid w:val="00F94175"/>
    <w:rsid w:val="00F96E34"/>
    <w:rsid w:val="00F97A1D"/>
    <w:rsid w:val="00FA287D"/>
    <w:rsid w:val="00FA47FD"/>
    <w:rsid w:val="00FA6639"/>
    <w:rsid w:val="00FB3455"/>
    <w:rsid w:val="00FC0979"/>
    <w:rsid w:val="00FC36CE"/>
    <w:rsid w:val="00FC4B0A"/>
    <w:rsid w:val="00FC65E0"/>
    <w:rsid w:val="00FD18F8"/>
    <w:rsid w:val="00FD41B6"/>
    <w:rsid w:val="00FE2625"/>
    <w:rsid w:val="00FE32CA"/>
    <w:rsid w:val="00FF1D15"/>
    <w:rsid w:val="00FF393B"/>
    <w:rsid w:val="00FF3C7E"/>
    <w:rsid w:val="00FF4EB6"/>
    <w:rsid w:val="00FF59B3"/>
    <w:rsid w:val="00FF65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32"/>
    <w:rPr>
      <w:rFonts w:ascii="Humanst521 BT" w:eastAsia="Times New Roman" w:hAnsi="Humanst521 BT"/>
      <w:sz w:val="24"/>
      <w:szCs w:val="24"/>
      <w:lang w:val="es-ES" w:eastAsia="es-ES"/>
    </w:rPr>
  </w:style>
  <w:style w:type="paragraph" w:styleId="Ttulo1">
    <w:name w:val="heading 1"/>
    <w:basedOn w:val="Normal"/>
    <w:next w:val="Normal"/>
    <w:link w:val="Ttulo1Car"/>
    <w:uiPriority w:val="99"/>
    <w:qFormat/>
    <w:rsid w:val="00904E32"/>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4E32"/>
    <w:rPr>
      <w:rFonts w:ascii="Humanst521 BT" w:hAnsi="Humanst521 BT" w:cs="Times New Roman"/>
      <w:sz w:val="24"/>
      <w:szCs w:val="24"/>
      <w:lang w:eastAsia="es-ES"/>
    </w:rPr>
  </w:style>
  <w:style w:type="paragraph" w:styleId="Textoindependiente">
    <w:name w:val="Body Text"/>
    <w:basedOn w:val="Normal"/>
    <w:link w:val="TextoindependienteCar"/>
    <w:uiPriority w:val="99"/>
    <w:rsid w:val="00904E32"/>
    <w:pPr>
      <w:jc w:val="both"/>
    </w:pPr>
    <w:rPr>
      <w:sz w:val="28"/>
    </w:rPr>
  </w:style>
  <w:style w:type="character" w:customStyle="1" w:styleId="TextoindependienteCar">
    <w:name w:val="Texto independiente Car"/>
    <w:basedOn w:val="Fuentedeprrafopredeter"/>
    <w:link w:val="Textoindependiente"/>
    <w:uiPriority w:val="99"/>
    <w:locked/>
    <w:rsid w:val="00904E32"/>
    <w:rPr>
      <w:rFonts w:ascii="Humanst521 BT" w:hAnsi="Humanst521 BT" w:cs="Times New Roman"/>
      <w:sz w:val="24"/>
      <w:szCs w:val="24"/>
      <w:lang w:eastAsia="es-ES"/>
    </w:rPr>
  </w:style>
  <w:style w:type="paragraph" w:styleId="Piedepgina">
    <w:name w:val="footer"/>
    <w:basedOn w:val="Normal"/>
    <w:link w:val="PiedepginaCar"/>
    <w:uiPriority w:val="99"/>
    <w:rsid w:val="00904E32"/>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904E32"/>
    <w:rPr>
      <w:rFonts w:ascii="Times New Roman" w:hAnsi="Times New Roman" w:cs="Times New Roman"/>
      <w:sz w:val="24"/>
      <w:szCs w:val="24"/>
      <w:lang w:eastAsia="es-ES"/>
    </w:rPr>
  </w:style>
  <w:style w:type="character" w:styleId="Nmerodepgina">
    <w:name w:val="page number"/>
    <w:basedOn w:val="Fuentedeprrafopredeter"/>
    <w:uiPriority w:val="99"/>
    <w:rsid w:val="00904E32"/>
    <w:rPr>
      <w:rFonts w:cs="Times New Roman"/>
    </w:rPr>
  </w:style>
  <w:style w:type="paragraph" w:styleId="Prrafodelista">
    <w:name w:val="List Paragraph"/>
    <w:basedOn w:val="Normal"/>
    <w:uiPriority w:val="34"/>
    <w:qFormat/>
    <w:rsid w:val="00CB346F"/>
    <w:pPr>
      <w:ind w:left="720"/>
      <w:contextualSpacing/>
    </w:pPr>
  </w:style>
  <w:style w:type="paragraph" w:styleId="Encabezado">
    <w:name w:val="header"/>
    <w:basedOn w:val="Normal"/>
    <w:link w:val="EncabezadoCar"/>
    <w:uiPriority w:val="99"/>
    <w:rsid w:val="0075455D"/>
    <w:pPr>
      <w:tabs>
        <w:tab w:val="center" w:pos="4680"/>
        <w:tab w:val="right" w:pos="9360"/>
      </w:tabs>
    </w:pPr>
  </w:style>
  <w:style w:type="character" w:customStyle="1" w:styleId="EncabezadoCar">
    <w:name w:val="Encabezado Car"/>
    <w:basedOn w:val="Fuentedeprrafopredeter"/>
    <w:link w:val="Encabezado"/>
    <w:uiPriority w:val="99"/>
    <w:locked/>
    <w:rsid w:val="0075455D"/>
    <w:rPr>
      <w:rFonts w:ascii="Humanst521 BT" w:hAnsi="Humanst521 BT" w:cs="Times New Roman"/>
      <w:sz w:val="24"/>
      <w:szCs w:val="24"/>
      <w:lang w:eastAsia="es-ES"/>
    </w:rPr>
  </w:style>
  <w:style w:type="paragraph" w:styleId="NormalWeb">
    <w:name w:val="Normal (Web)"/>
    <w:basedOn w:val="Normal"/>
    <w:uiPriority w:val="99"/>
    <w:unhideWhenUsed/>
    <w:rsid w:val="0057173C"/>
    <w:pPr>
      <w:spacing w:before="100" w:beforeAutospacing="1" w:after="100" w:afterAutospacing="1"/>
    </w:pPr>
    <w:rPr>
      <w:rFonts w:ascii="Times New Roman" w:hAnsi="Times New Roman"/>
      <w:lang w:val="es-MX" w:eastAsia="es-MX"/>
    </w:rPr>
  </w:style>
  <w:style w:type="character" w:styleId="Hipervnculo">
    <w:name w:val="Hyperlink"/>
    <w:basedOn w:val="Fuentedeprrafopredeter"/>
    <w:unhideWhenUsed/>
    <w:rsid w:val="0057173C"/>
    <w:rPr>
      <w:color w:val="0000FF"/>
      <w:u w:val="single"/>
    </w:rPr>
  </w:style>
  <w:style w:type="paragraph" w:styleId="Textodeglobo">
    <w:name w:val="Balloon Text"/>
    <w:basedOn w:val="Normal"/>
    <w:link w:val="TextodegloboCar"/>
    <w:uiPriority w:val="99"/>
    <w:semiHidden/>
    <w:unhideWhenUsed/>
    <w:rsid w:val="00110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2A"/>
    <w:rPr>
      <w:rFonts w:ascii="Tahoma" w:eastAsia="Times New Roman" w:hAnsi="Tahoma" w:cs="Tahoma"/>
      <w:sz w:val="16"/>
      <w:szCs w:val="16"/>
      <w:lang w:val="es-ES" w:eastAsia="es-ES"/>
    </w:rPr>
  </w:style>
  <w:style w:type="character" w:customStyle="1" w:styleId="estilo311">
    <w:name w:val="estilo311"/>
    <w:basedOn w:val="Fuentedeprrafopredeter"/>
    <w:rsid w:val="00CE7F08"/>
    <w:rPr>
      <w:rFonts w:ascii="Arial" w:hAnsi="Arial" w:cs="Arial" w:hint="default"/>
      <w:b/>
      <w:bCs/>
      <w:sz w:val="15"/>
      <w:szCs w:val="15"/>
    </w:rPr>
  </w:style>
  <w:style w:type="table" w:styleId="Tablaconcuadrcula">
    <w:name w:val="Table Grid"/>
    <w:basedOn w:val="Tablanormal"/>
    <w:uiPriority w:val="59"/>
    <w:locked/>
    <w:rsid w:val="001E6D35"/>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4BE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706504">
      <w:bodyDiv w:val="1"/>
      <w:marLeft w:val="0"/>
      <w:marRight w:val="0"/>
      <w:marTop w:val="0"/>
      <w:marBottom w:val="0"/>
      <w:divBdr>
        <w:top w:val="none" w:sz="0" w:space="0" w:color="auto"/>
        <w:left w:val="none" w:sz="0" w:space="0" w:color="auto"/>
        <w:bottom w:val="none" w:sz="0" w:space="0" w:color="auto"/>
        <w:right w:val="none" w:sz="0" w:space="0" w:color="auto"/>
      </w:divBdr>
    </w:div>
    <w:div w:id="112869615">
      <w:bodyDiv w:val="1"/>
      <w:marLeft w:val="0"/>
      <w:marRight w:val="0"/>
      <w:marTop w:val="0"/>
      <w:marBottom w:val="0"/>
      <w:divBdr>
        <w:top w:val="none" w:sz="0" w:space="0" w:color="auto"/>
        <w:left w:val="none" w:sz="0" w:space="0" w:color="auto"/>
        <w:bottom w:val="none" w:sz="0" w:space="0" w:color="auto"/>
        <w:right w:val="none" w:sz="0" w:space="0" w:color="auto"/>
      </w:divBdr>
    </w:div>
    <w:div w:id="194999478">
      <w:bodyDiv w:val="1"/>
      <w:marLeft w:val="0"/>
      <w:marRight w:val="0"/>
      <w:marTop w:val="0"/>
      <w:marBottom w:val="0"/>
      <w:divBdr>
        <w:top w:val="none" w:sz="0" w:space="0" w:color="auto"/>
        <w:left w:val="none" w:sz="0" w:space="0" w:color="auto"/>
        <w:bottom w:val="none" w:sz="0" w:space="0" w:color="auto"/>
        <w:right w:val="none" w:sz="0" w:space="0" w:color="auto"/>
      </w:divBdr>
    </w:div>
    <w:div w:id="213085416">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221871840">
      <w:bodyDiv w:val="1"/>
      <w:marLeft w:val="0"/>
      <w:marRight w:val="0"/>
      <w:marTop w:val="0"/>
      <w:marBottom w:val="0"/>
      <w:divBdr>
        <w:top w:val="none" w:sz="0" w:space="0" w:color="auto"/>
        <w:left w:val="none" w:sz="0" w:space="0" w:color="auto"/>
        <w:bottom w:val="none" w:sz="0" w:space="0" w:color="auto"/>
        <w:right w:val="none" w:sz="0" w:space="0" w:color="auto"/>
      </w:divBdr>
    </w:div>
    <w:div w:id="253978944">
      <w:bodyDiv w:val="1"/>
      <w:marLeft w:val="0"/>
      <w:marRight w:val="0"/>
      <w:marTop w:val="0"/>
      <w:marBottom w:val="0"/>
      <w:divBdr>
        <w:top w:val="none" w:sz="0" w:space="0" w:color="auto"/>
        <w:left w:val="none" w:sz="0" w:space="0" w:color="auto"/>
        <w:bottom w:val="none" w:sz="0" w:space="0" w:color="auto"/>
        <w:right w:val="none" w:sz="0" w:space="0" w:color="auto"/>
      </w:divBdr>
    </w:div>
    <w:div w:id="259223845">
      <w:bodyDiv w:val="1"/>
      <w:marLeft w:val="0"/>
      <w:marRight w:val="0"/>
      <w:marTop w:val="0"/>
      <w:marBottom w:val="0"/>
      <w:divBdr>
        <w:top w:val="none" w:sz="0" w:space="0" w:color="auto"/>
        <w:left w:val="none" w:sz="0" w:space="0" w:color="auto"/>
        <w:bottom w:val="none" w:sz="0" w:space="0" w:color="auto"/>
        <w:right w:val="none" w:sz="0" w:space="0" w:color="auto"/>
      </w:divBdr>
    </w:div>
    <w:div w:id="275987435">
      <w:bodyDiv w:val="1"/>
      <w:marLeft w:val="0"/>
      <w:marRight w:val="0"/>
      <w:marTop w:val="0"/>
      <w:marBottom w:val="0"/>
      <w:divBdr>
        <w:top w:val="none" w:sz="0" w:space="0" w:color="auto"/>
        <w:left w:val="none" w:sz="0" w:space="0" w:color="auto"/>
        <w:bottom w:val="none" w:sz="0" w:space="0" w:color="auto"/>
        <w:right w:val="none" w:sz="0" w:space="0" w:color="auto"/>
      </w:divBdr>
    </w:div>
    <w:div w:id="306009090">
      <w:bodyDiv w:val="1"/>
      <w:marLeft w:val="0"/>
      <w:marRight w:val="0"/>
      <w:marTop w:val="0"/>
      <w:marBottom w:val="0"/>
      <w:divBdr>
        <w:top w:val="none" w:sz="0" w:space="0" w:color="auto"/>
        <w:left w:val="none" w:sz="0" w:space="0" w:color="auto"/>
        <w:bottom w:val="none" w:sz="0" w:space="0" w:color="auto"/>
        <w:right w:val="none" w:sz="0" w:space="0" w:color="auto"/>
      </w:divBdr>
    </w:div>
    <w:div w:id="353847943">
      <w:bodyDiv w:val="1"/>
      <w:marLeft w:val="0"/>
      <w:marRight w:val="0"/>
      <w:marTop w:val="0"/>
      <w:marBottom w:val="0"/>
      <w:divBdr>
        <w:top w:val="none" w:sz="0" w:space="0" w:color="auto"/>
        <w:left w:val="none" w:sz="0" w:space="0" w:color="auto"/>
        <w:bottom w:val="none" w:sz="0" w:space="0" w:color="auto"/>
        <w:right w:val="none" w:sz="0" w:space="0" w:color="auto"/>
      </w:divBdr>
    </w:div>
    <w:div w:id="386033758">
      <w:bodyDiv w:val="1"/>
      <w:marLeft w:val="0"/>
      <w:marRight w:val="0"/>
      <w:marTop w:val="0"/>
      <w:marBottom w:val="0"/>
      <w:divBdr>
        <w:top w:val="none" w:sz="0" w:space="0" w:color="auto"/>
        <w:left w:val="none" w:sz="0" w:space="0" w:color="auto"/>
        <w:bottom w:val="none" w:sz="0" w:space="0" w:color="auto"/>
        <w:right w:val="none" w:sz="0" w:space="0" w:color="auto"/>
      </w:divBdr>
    </w:div>
    <w:div w:id="389966042">
      <w:bodyDiv w:val="1"/>
      <w:marLeft w:val="0"/>
      <w:marRight w:val="0"/>
      <w:marTop w:val="0"/>
      <w:marBottom w:val="0"/>
      <w:divBdr>
        <w:top w:val="none" w:sz="0" w:space="0" w:color="auto"/>
        <w:left w:val="none" w:sz="0" w:space="0" w:color="auto"/>
        <w:bottom w:val="none" w:sz="0" w:space="0" w:color="auto"/>
        <w:right w:val="none" w:sz="0" w:space="0" w:color="auto"/>
      </w:divBdr>
    </w:div>
    <w:div w:id="421923986">
      <w:bodyDiv w:val="1"/>
      <w:marLeft w:val="0"/>
      <w:marRight w:val="0"/>
      <w:marTop w:val="0"/>
      <w:marBottom w:val="0"/>
      <w:divBdr>
        <w:top w:val="none" w:sz="0" w:space="0" w:color="auto"/>
        <w:left w:val="none" w:sz="0" w:space="0" w:color="auto"/>
        <w:bottom w:val="none" w:sz="0" w:space="0" w:color="auto"/>
        <w:right w:val="none" w:sz="0" w:space="0" w:color="auto"/>
      </w:divBdr>
    </w:div>
    <w:div w:id="498469531">
      <w:bodyDiv w:val="1"/>
      <w:marLeft w:val="0"/>
      <w:marRight w:val="0"/>
      <w:marTop w:val="0"/>
      <w:marBottom w:val="0"/>
      <w:divBdr>
        <w:top w:val="none" w:sz="0" w:space="0" w:color="auto"/>
        <w:left w:val="none" w:sz="0" w:space="0" w:color="auto"/>
        <w:bottom w:val="none" w:sz="0" w:space="0" w:color="auto"/>
        <w:right w:val="none" w:sz="0" w:space="0" w:color="auto"/>
      </w:divBdr>
    </w:div>
    <w:div w:id="610209229">
      <w:bodyDiv w:val="1"/>
      <w:marLeft w:val="0"/>
      <w:marRight w:val="0"/>
      <w:marTop w:val="0"/>
      <w:marBottom w:val="0"/>
      <w:divBdr>
        <w:top w:val="none" w:sz="0" w:space="0" w:color="auto"/>
        <w:left w:val="none" w:sz="0" w:space="0" w:color="auto"/>
        <w:bottom w:val="none" w:sz="0" w:space="0" w:color="auto"/>
        <w:right w:val="none" w:sz="0" w:space="0" w:color="auto"/>
      </w:divBdr>
    </w:div>
    <w:div w:id="610284223">
      <w:bodyDiv w:val="1"/>
      <w:marLeft w:val="0"/>
      <w:marRight w:val="0"/>
      <w:marTop w:val="0"/>
      <w:marBottom w:val="0"/>
      <w:divBdr>
        <w:top w:val="none" w:sz="0" w:space="0" w:color="auto"/>
        <w:left w:val="none" w:sz="0" w:space="0" w:color="auto"/>
        <w:bottom w:val="none" w:sz="0" w:space="0" w:color="auto"/>
        <w:right w:val="none" w:sz="0" w:space="0" w:color="auto"/>
      </w:divBdr>
    </w:div>
    <w:div w:id="648486215">
      <w:bodyDiv w:val="1"/>
      <w:marLeft w:val="0"/>
      <w:marRight w:val="0"/>
      <w:marTop w:val="0"/>
      <w:marBottom w:val="0"/>
      <w:divBdr>
        <w:top w:val="none" w:sz="0" w:space="0" w:color="auto"/>
        <w:left w:val="none" w:sz="0" w:space="0" w:color="auto"/>
        <w:bottom w:val="none" w:sz="0" w:space="0" w:color="auto"/>
        <w:right w:val="none" w:sz="0" w:space="0" w:color="auto"/>
      </w:divBdr>
    </w:div>
    <w:div w:id="651445375">
      <w:bodyDiv w:val="1"/>
      <w:marLeft w:val="0"/>
      <w:marRight w:val="0"/>
      <w:marTop w:val="0"/>
      <w:marBottom w:val="0"/>
      <w:divBdr>
        <w:top w:val="none" w:sz="0" w:space="0" w:color="auto"/>
        <w:left w:val="none" w:sz="0" w:space="0" w:color="auto"/>
        <w:bottom w:val="none" w:sz="0" w:space="0" w:color="auto"/>
        <w:right w:val="none" w:sz="0" w:space="0" w:color="auto"/>
      </w:divBdr>
    </w:div>
    <w:div w:id="757100145">
      <w:bodyDiv w:val="1"/>
      <w:marLeft w:val="0"/>
      <w:marRight w:val="0"/>
      <w:marTop w:val="0"/>
      <w:marBottom w:val="0"/>
      <w:divBdr>
        <w:top w:val="none" w:sz="0" w:space="0" w:color="auto"/>
        <w:left w:val="none" w:sz="0" w:space="0" w:color="auto"/>
        <w:bottom w:val="none" w:sz="0" w:space="0" w:color="auto"/>
        <w:right w:val="none" w:sz="0" w:space="0" w:color="auto"/>
      </w:divBdr>
    </w:div>
    <w:div w:id="791052106">
      <w:bodyDiv w:val="1"/>
      <w:marLeft w:val="0"/>
      <w:marRight w:val="0"/>
      <w:marTop w:val="0"/>
      <w:marBottom w:val="0"/>
      <w:divBdr>
        <w:top w:val="none" w:sz="0" w:space="0" w:color="auto"/>
        <w:left w:val="none" w:sz="0" w:space="0" w:color="auto"/>
        <w:bottom w:val="none" w:sz="0" w:space="0" w:color="auto"/>
        <w:right w:val="none" w:sz="0" w:space="0" w:color="auto"/>
      </w:divBdr>
    </w:div>
    <w:div w:id="836267759">
      <w:bodyDiv w:val="1"/>
      <w:marLeft w:val="0"/>
      <w:marRight w:val="0"/>
      <w:marTop w:val="0"/>
      <w:marBottom w:val="0"/>
      <w:divBdr>
        <w:top w:val="none" w:sz="0" w:space="0" w:color="auto"/>
        <w:left w:val="none" w:sz="0" w:space="0" w:color="auto"/>
        <w:bottom w:val="none" w:sz="0" w:space="0" w:color="auto"/>
        <w:right w:val="none" w:sz="0" w:space="0" w:color="auto"/>
      </w:divBdr>
    </w:div>
    <w:div w:id="873465045">
      <w:bodyDiv w:val="1"/>
      <w:marLeft w:val="0"/>
      <w:marRight w:val="0"/>
      <w:marTop w:val="0"/>
      <w:marBottom w:val="0"/>
      <w:divBdr>
        <w:top w:val="none" w:sz="0" w:space="0" w:color="auto"/>
        <w:left w:val="none" w:sz="0" w:space="0" w:color="auto"/>
        <w:bottom w:val="none" w:sz="0" w:space="0" w:color="auto"/>
        <w:right w:val="none" w:sz="0" w:space="0" w:color="auto"/>
      </w:divBdr>
    </w:div>
    <w:div w:id="938678705">
      <w:bodyDiv w:val="1"/>
      <w:marLeft w:val="0"/>
      <w:marRight w:val="0"/>
      <w:marTop w:val="0"/>
      <w:marBottom w:val="0"/>
      <w:divBdr>
        <w:top w:val="none" w:sz="0" w:space="0" w:color="auto"/>
        <w:left w:val="none" w:sz="0" w:space="0" w:color="auto"/>
        <w:bottom w:val="none" w:sz="0" w:space="0" w:color="auto"/>
        <w:right w:val="none" w:sz="0" w:space="0" w:color="auto"/>
      </w:divBdr>
    </w:div>
    <w:div w:id="967589964">
      <w:bodyDiv w:val="1"/>
      <w:marLeft w:val="0"/>
      <w:marRight w:val="0"/>
      <w:marTop w:val="0"/>
      <w:marBottom w:val="0"/>
      <w:divBdr>
        <w:top w:val="none" w:sz="0" w:space="0" w:color="auto"/>
        <w:left w:val="none" w:sz="0" w:space="0" w:color="auto"/>
        <w:bottom w:val="none" w:sz="0" w:space="0" w:color="auto"/>
        <w:right w:val="none" w:sz="0" w:space="0" w:color="auto"/>
      </w:divBdr>
    </w:div>
    <w:div w:id="969743839">
      <w:bodyDiv w:val="1"/>
      <w:marLeft w:val="0"/>
      <w:marRight w:val="0"/>
      <w:marTop w:val="0"/>
      <w:marBottom w:val="0"/>
      <w:divBdr>
        <w:top w:val="none" w:sz="0" w:space="0" w:color="auto"/>
        <w:left w:val="none" w:sz="0" w:space="0" w:color="auto"/>
        <w:bottom w:val="none" w:sz="0" w:space="0" w:color="auto"/>
        <w:right w:val="none" w:sz="0" w:space="0" w:color="auto"/>
      </w:divBdr>
    </w:div>
    <w:div w:id="1015032871">
      <w:bodyDiv w:val="1"/>
      <w:marLeft w:val="0"/>
      <w:marRight w:val="0"/>
      <w:marTop w:val="0"/>
      <w:marBottom w:val="0"/>
      <w:divBdr>
        <w:top w:val="none" w:sz="0" w:space="0" w:color="auto"/>
        <w:left w:val="none" w:sz="0" w:space="0" w:color="auto"/>
        <w:bottom w:val="none" w:sz="0" w:space="0" w:color="auto"/>
        <w:right w:val="none" w:sz="0" w:space="0" w:color="auto"/>
      </w:divBdr>
    </w:div>
    <w:div w:id="1066532932">
      <w:bodyDiv w:val="1"/>
      <w:marLeft w:val="0"/>
      <w:marRight w:val="0"/>
      <w:marTop w:val="0"/>
      <w:marBottom w:val="0"/>
      <w:divBdr>
        <w:top w:val="none" w:sz="0" w:space="0" w:color="auto"/>
        <w:left w:val="none" w:sz="0" w:space="0" w:color="auto"/>
        <w:bottom w:val="none" w:sz="0" w:space="0" w:color="auto"/>
        <w:right w:val="none" w:sz="0" w:space="0" w:color="auto"/>
      </w:divBdr>
    </w:div>
    <w:div w:id="1092508629">
      <w:bodyDiv w:val="1"/>
      <w:marLeft w:val="0"/>
      <w:marRight w:val="0"/>
      <w:marTop w:val="0"/>
      <w:marBottom w:val="0"/>
      <w:divBdr>
        <w:top w:val="none" w:sz="0" w:space="0" w:color="auto"/>
        <w:left w:val="none" w:sz="0" w:space="0" w:color="auto"/>
        <w:bottom w:val="none" w:sz="0" w:space="0" w:color="auto"/>
        <w:right w:val="none" w:sz="0" w:space="0" w:color="auto"/>
      </w:divBdr>
    </w:div>
    <w:div w:id="1121925634">
      <w:bodyDiv w:val="1"/>
      <w:marLeft w:val="0"/>
      <w:marRight w:val="0"/>
      <w:marTop w:val="0"/>
      <w:marBottom w:val="0"/>
      <w:divBdr>
        <w:top w:val="none" w:sz="0" w:space="0" w:color="auto"/>
        <w:left w:val="none" w:sz="0" w:space="0" w:color="auto"/>
        <w:bottom w:val="none" w:sz="0" w:space="0" w:color="auto"/>
        <w:right w:val="none" w:sz="0" w:space="0" w:color="auto"/>
      </w:divBdr>
    </w:div>
    <w:div w:id="1191450288">
      <w:bodyDiv w:val="1"/>
      <w:marLeft w:val="0"/>
      <w:marRight w:val="0"/>
      <w:marTop w:val="0"/>
      <w:marBottom w:val="0"/>
      <w:divBdr>
        <w:top w:val="none" w:sz="0" w:space="0" w:color="auto"/>
        <w:left w:val="none" w:sz="0" w:space="0" w:color="auto"/>
        <w:bottom w:val="none" w:sz="0" w:space="0" w:color="auto"/>
        <w:right w:val="none" w:sz="0" w:space="0" w:color="auto"/>
      </w:divBdr>
    </w:div>
    <w:div w:id="1280409485">
      <w:bodyDiv w:val="1"/>
      <w:marLeft w:val="0"/>
      <w:marRight w:val="0"/>
      <w:marTop w:val="0"/>
      <w:marBottom w:val="0"/>
      <w:divBdr>
        <w:top w:val="none" w:sz="0" w:space="0" w:color="auto"/>
        <w:left w:val="none" w:sz="0" w:space="0" w:color="auto"/>
        <w:bottom w:val="none" w:sz="0" w:space="0" w:color="auto"/>
        <w:right w:val="none" w:sz="0" w:space="0" w:color="auto"/>
      </w:divBdr>
    </w:div>
    <w:div w:id="1346175397">
      <w:bodyDiv w:val="1"/>
      <w:marLeft w:val="0"/>
      <w:marRight w:val="0"/>
      <w:marTop w:val="0"/>
      <w:marBottom w:val="0"/>
      <w:divBdr>
        <w:top w:val="none" w:sz="0" w:space="0" w:color="auto"/>
        <w:left w:val="none" w:sz="0" w:space="0" w:color="auto"/>
        <w:bottom w:val="none" w:sz="0" w:space="0" w:color="auto"/>
        <w:right w:val="none" w:sz="0" w:space="0" w:color="auto"/>
      </w:divBdr>
    </w:div>
    <w:div w:id="1369334358">
      <w:bodyDiv w:val="1"/>
      <w:marLeft w:val="0"/>
      <w:marRight w:val="0"/>
      <w:marTop w:val="0"/>
      <w:marBottom w:val="0"/>
      <w:divBdr>
        <w:top w:val="none" w:sz="0" w:space="0" w:color="auto"/>
        <w:left w:val="none" w:sz="0" w:space="0" w:color="auto"/>
        <w:bottom w:val="none" w:sz="0" w:space="0" w:color="auto"/>
        <w:right w:val="none" w:sz="0" w:space="0" w:color="auto"/>
      </w:divBdr>
    </w:div>
    <w:div w:id="1430394979">
      <w:bodyDiv w:val="1"/>
      <w:marLeft w:val="0"/>
      <w:marRight w:val="0"/>
      <w:marTop w:val="0"/>
      <w:marBottom w:val="0"/>
      <w:divBdr>
        <w:top w:val="none" w:sz="0" w:space="0" w:color="auto"/>
        <w:left w:val="none" w:sz="0" w:space="0" w:color="auto"/>
        <w:bottom w:val="none" w:sz="0" w:space="0" w:color="auto"/>
        <w:right w:val="none" w:sz="0" w:space="0" w:color="auto"/>
      </w:divBdr>
    </w:div>
    <w:div w:id="1524905176">
      <w:bodyDiv w:val="1"/>
      <w:marLeft w:val="0"/>
      <w:marRight w:val="0"/>
      <w:marTop w:val="0"/>
      <w:marBottom w:val="0"/>
      <w:divBdr>
        <w:top w:val="none" w:sz="0" w:space="0" w:color="auto"/>
        <w:left w:val="none" w:sz="0" w:space="0" w:color="auto"/>
        <w:bottom w:val="none" w:sz="0" w:space="0" w:color="auto"/>
        <w:right w:val="none" w:sz="0" w:space="0" w:color="auto"/>
      </w:divBdr>
    </w:div>
    <w:div w:id="1548368599">
      <w:bodyDiv w:val="1"/>
      <w:marLeft w:val="0"/>
      <w:marRight w:val="0"/>
      <w:marTop w:val="0"/>
      <w:marBottom w:val="0"/>
      <w:divBdr>
        <w:top w:val="none" w:sz="0" w:space="0" w:color="auto"/>
        <w:left w:val="none" w:sz="0" w:space="0" w:color="auto"/>
        <w:bottom w:val="none" w:sz="0" w:space="0" w:color="auto"/>
        <w:right w:val="none" w:sz="0" w:space="0" w:color="auto"/>
      </w:divBdr>
    </w:div>
    <w:div w:id="1600790526">
      <w:bodyDiv w:val="1"/>
      <w:marLeft w:val="0"/>
      <w:marRight w:val="0"/>
      <w:marTop w:val="0"/>
      <w:marBottom w:val="0"/>
      <w:divBdr>
        <w:top w:val="none" w:sz="0" w:space="0" w:color="auto"/>
        <w:left w:val="none" w:sz="0" w:space="0" w:color="auto"/>
        <w:bottom w:val="none" w:sz="0" w:space="0" w:color="auto"/>
        <w:right w:val="none" w:sz="0" w:space="0" w:color="auto"/>
      </w:divBdr>
    </w:div>
    <w:div w:id="1658683225">
      <w:bodyDiv w:val="1"/>
      <w:marLeft w:val="0"/>
      <w:marRight w:val="0"/>
      <w:marTop w:val="0"/>
      <w:marBottom w:val="0"/>
      <w:divBdr>
        <w:top w:val="none" w:sz="0" w:space="0" w:color="auto"/>
        <w:left w:val="none" w:sz="0" w:space="0" w:color="auto"/>
        <w:bottom w:val="none" w:sz="0" w:space="0" w:color="auto"/>
        <w:right w:val="none" w:sz="0" w:space="0" w:color="auto"/>
      </w:divBdr>
    </w:div>
    <w:div w:id="1729914837">
      <w:bodyDiv w:val="1"/>
      <w:marLeft w:val="0"/>
      <w:marRight w:val="0"/>
      <w:marTop w:val="0"/>
      <w:marBottom w:val="0"/>
      <w:divBdr>
        <w:top w:val="none" w:sz="0" w:space="0" w:color="auto"/>
        <w:left w:val="none" w:sz="0" w:space="0" w:color="auto"/>
        <w:bottom w:val="none" w:sz="0" w:space="0" w:color="auto"/>
        <w:right w:val="none" w:sz="0" w:space="0" w:color="auto"/>
      </w:divBdr>
    </w:div>
    <w:div w:id="1732994562">
      <w:bodyDiv w:val="1"/>
      <w:marLeft w:val="0"/>
      <w:marRight w:val="0"/>
      <w:marTop w:val="0"/>
      <w:marBottom w:val="0"/>
      <w:divBdr>
        <w:top w:val="none" w:sz="0" w:space="0" w:color="auto"/>
        <w:left w:val="none" w:sz="0" w:space="0" w:color="auto"/>
        <w:bottom w:val="none" w:sz="0" w:space="0" w:color="auto"/>
        <w:right w:val="none" w:sz="0" w:space="0" w:color="auto"/>
      </w:divBdr>
    </w:div>
    <w:div w:id="1764187083">
      <w:bodyDiv w:val="1"/>
      <w:marLeft w:val="0"/>
      <w:marRight w:val="0"/>
      <w:marTop w:val="0"/>
      <w:marBottom w:val="0"/>
      <w:divBdr>
        <w:top w:val="none" w:sz="0" w:space="0" w:color="auto"/>
        <w:left w:val="none" w:sz="0" w:space="0" w:color="auto"/>
        <w:bottom w:val="none" w:sz="0" w:space="0" w:color="auto"/>
        <w:right w:val="none" w:sz="0" w:space="0" w:color="auto"/>
      </w:divBdr>
    </w:div>
    <w:div w:id="1794714217">
      <w:bodyDiv w:val="1"/>
      <w:marLeft w:val="0"/>
      <w:marRight w:val="0"/>
      <w:marTop w:val="0"/>
      <w:marBottom w:val="0"/>
      <w:divBdr>
        <w:top w:val="none" w:sz="0" w:space="0" w:color="auto"/>
        <w:left w:val="none" w:sz="0" w:space="0" w:color="auto"/>
        <w:bottom w:val="none" w:sz="0" w:space="0" w:color="auto"/>
        <w:right w:val="none" w:sz="0" w:space="0" w:color="auto"/>
      </w:divBdr>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
    <w:div w:id="1846092892">
      <w:bodyDiv w:val="1"/>
      <w:marLeft w:val="0"/>
      <w:marRight w:val="0"/>
      <w:marTop w:val="0"/>
      <w:marBottom w:val="0"/>
      <w:divBdr>
        <w:top w:val="none" w:sz="0" w:space="0" w:color="auto"/>
        <w:left w:val="none" w:sz="0" w:space="0" w:color="auto"/>
        <w:bottom w:val="none" w:sz="0" w:space="0" w:color="auto"/>
        <w:right w:val="none" w:sz="0" w:space="0" w:color="auto"/>
      </w:divBdr>
    </w:div>
    <w:div w:id="1916283604">
      <w:bodyDiv w:val="1"/>
      <w:marLeft w:val="0"/>
      <w:marRight w:val="0"/>
      <w:marTop w:val="0"/>
      <w:marBottom w:val="0"/>
      <w:divBdr>
        <w:top w:val="none" w:sz="0" w:space="0" w:color="auto"/>
        <w:left w:val="none" w:sz="0" w:space="0" w:color="auto"/>
        <w:bottom w:val="none" w:sz="0" w:space="0" w:color="auto"/>
        <w:right w:val="none" w:sz="0" w:space="0" w:color="auto"/>
      </w:divBdr>
    </w:div>
    <w:div w:id="1959531229">
      <w:bodyDiv w:val="1"/>
      <w:marLeft w:val="0"/>
      <w:marRight w:val="0"/>
      <w:marTop w:val="0"/>
      <w:marBottom w:val="0"/>
      <w:divBdr>
        <w:top w:val="none" w:sz="0" w:space="0" w:color="auto"/>
        <w:left w:val="none" w:sz="0" w:space="0" w:color="auto"/>
        <w:bottom w:val="none" w:sz="0" w:space="0" w:color="auto"/>
        <w:right w:val="none" w:sz="0" w:space="0" w:color="auto"/>
      </w:divBdr>
    </w:div>
    <w:div w:id="1970549391">
      <w:bodyDiv w:val="1"/>
      <w:marLeft w:val="0"/>
      <w:marRight w:val="0"/>
      <w:marTop w:val="0"/>
      <w:marBottom w:val="0"/>
      <w:divBdr>
        <w:top w:val="none" w:sz="0" w:space="0" w:color="auto"/>
        <w:left w:val="none" w:sz="0" w:space="0" w:color="auto"/>
        <w:bottom w:val="none" w:sz="0" w:space="0" w:color="auto"/>
        <w:right w:val="none" w:sz="0" w:space="0" w:color="auto"/>
      </w:divBdr>
    </w:div>
    <w:div w:id="2015984878">
      <w:bodyDiv w:val="1"/>
      <w:marLeft w:val="0"/>
      <w:marRight w:val="0"/>
      <w:marTop w:val="0"/>
      <w:marBottom w:val="0"/>
      <w:divBdr>
        <w:top w:val="none" w:sz="0" w:space="0" w:color="auto"/>
        <w:left w:val="none" w:sz="0" w:space="0" w:color="auto"/>
        <w:bottom w:val="none" w:sz="0" w:space="0" w:color="auto"/>
        <w:right w:val="none" w:sz="0" w:space="0" w:color="auto"/>
      </w:divBdr>
    </w:div>
    <w:div w:id="2037196772">
      <w:bodyDiv w:val="1"/>
      <w:marLeft w:val="0"/>
      <w:marRight w:val="0"/>
      <w:marTop w:val="0"/>
      <w:marBottom w:val="0"/>
      <w:divBdr>
        <w:top w:val="none" w:sz="0" w:space="0" w:color="auto"/>
        <w:left w:val="none" w:sz="0" w:space="0" w:color="auto"/>
        <w:bottom w:val="none" w:sz="0" w:space="0" w:color="auto"/>
        <w:right w:val="none" w:sz="0" w:space="0" w:color="auto"/>
      </w:divBdr>
    </w:div>
    <w:div w:id="20670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6EBBB8934C4A5FA800CCD9422B5B88"/>
        <w:category>
          <w:name w:val="General"/>
          <w:gallery w:val="placeholder"/>
        </w:category>
        <w:types>
          <w:type w:val="bbPlcHdr"/>
        </w:types>
        <w:behaviors>
          <w:behavior w:val="content"/>
        </w:behaviors>
        <w:guid w:val="{6659DB04-E09D-41B2-978E-CBF61BC96F76}"/>
      </w:docPartPr>
      <w:docPartBody>
        <w:p w:rsidR="00B661E4" w:rsidRDefault="00AB4D58" w:rsidP="00AB4D58">
          <w:pPr>
            <w:pStyle w:val="416EBBB8934C4A5FA800CCD9422B5B88"/>
          </w:pPr>
          <w:r>
            <w:rPr>
              <w:lang w:val="es-ES"/>
            </w:rPr>
            <w:t>[Escribir el nombre de la compañía]</w:t>
          </w:r>
        </w:p>
      </w:docPartBody>
    </w:docPart>
    <w:docPart>
      <w:docPartPr>
        <w:name w:val="23E38340809C4989BEDB051857735A97"/>
        <w:category>
          <w:name w:val="General"/>
          <w:gallery w:val="placeholder"/>
        </w:category>
        <w:types>
          <w:type w:val="bbPlcHdr"/>
        </w:types>
        <w:behaviors>
          <w:behavior w:val="content"/>
        </w:behaviors>
        <w:guid w:val="{C375F463-BFF2-4C33-AC2C-5BA46862AA51}"/>
      </w:docPartPr>
      <w:docPartBody>
        <w:p w:rsidR="00B661E4" w:rsidRDefault="00AB4D58" w:rsidP="00AB4D58">
          <w:pPr>
            <w:pStyle w:val="23E38340809C4989BEDB051857735A97"/>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4D58"/>
    <w:rsid w:val="0001608D"/>
    <w:rsid w:val="000D160E"/>
    <w:rsid w:val="00125688"/>
    <w:rsid w:val="00235A06"/>
    <w:rsid w:val="002749A9"/>
    <w:rsid w:val="00382A27"/>
    <w:rsid w:val="00447003"/>
    <w:rsid w:val="005400F0"/>
    <w:rsid w:val="005F0719"/>
    <w:rsid w:val="007622FC"/>
    <w:rsid w:val="008C6ED8"/>
    <w:rsid w:val="009B6418"/>
    <w:rsid w:val="00A4552C"/>
    <w:rsid w:val="00A76383"/>
    <w:rsid w:val="00AB4D58"/>
    <w:rsid w:val="00AD1A7D"/>
    <w:rsid w:val="00B661E4"/>
    <w:rsid w:val="00CE1FCB"/>
    <w:rsid w:val="00CF6FDB"/>
    <w:rsid w:val="00DD00CF"/>
    <w:rsid w:val="00E8468C"/>
    <w:rsid w:val="00F94BE8"/>
    <w:rsid w:val="00FA3B4B"/>
    <w:rsid w:val="00FB0C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6EBBB8934C4A5FA800CCD9422B5B88">
    <w:name w:val="416EBBB8934C4A5FA800CCD9422B5B88"/>
    <w:rsid w:val="00AB4D58"/>
  </w:style>
  <w:style w:type="paragraph" w:customStyle="1" w:styleId="23E38340809C4989BEDB051857735A97">
    <w:name w:val="23E38340809C4989BEDB051857735A97"/>
    <w:rsid w:val="00AB4D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15BB-8613-49F1-AA6D-8B344013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3525</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Dictamen 01</vt:lpstr>
    </vt:vector>
  </TitlesOfParts>
  <Company>COMISIÓN DE QUEJAS Y DENUNCIAS</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01</dc:title>
  <dc:creator>Graciela Amezola</dc:creator>
  <cp:lastModifiedBy>IEPC</cp:lastModifiedBy>
  <cp:revision>28</cp:revision>
  <cp:lastPrinted>2015-11-12T18:32:00Z</cp:lastPrinted>
  <dcterms:created xsi:type="dcterms:W3CDTF">2015-11-13T03:28:00Z</dcterms:created>
  <dcterms:modified xsi:type="dcterms:W3CDTF">2015-11-20T22:06:00Z</dcterms:modified>
</cp:coreProperties>
</file>