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F0" w:rsidRPr="0031314D" w:rsidRDefault="00D95AF0" w:rsidP="00484D9C">
      <w:pPr>
        <w:autoSpaceDE w:val="0"/>
        <w:autoSpaceDN w:val="0"/>
        <w:adjustRightInd w:val="0"/>
        <w:jc w:val="both"/>
        <w:rPr>
          <w:rFonts w:ascii="Humanst521 BT" w:hAnsi="Humanst521 BT" w:cs="Tahoma"/>
          <w:sz w:val="27"/>
          <w:szCs w:val="27"/>
        </w:rPr>
      </w:pPr>
    </w:p>
    <w:p w:rsidR="00D95AF0" w:rsidRPr="0031314D" w:rsidRDefault="00D95AF0" w:rsidP="00484D9C">
      <w:pPr>
        <w:autoSpaceDE w:val="0"/>
        <w:autoSpaceDN w:val="0"/>
        <w:adjustRightInd w:val="0"/>
        <w:jc w:val="both"/>
        <w:rPr>
          <w:rFonts w:ascii="Humanst521 BT" w:hAnsi="Humanst521 BT" w:cs="Tahoma"/>
          <w:sz w:val="27"/>
          <w:szCs w:val="27"/>
        </w:rPr>
      </w:pPr>
    </w:p>
    <w:p w:rsidR="00D95AF0" w:rsidRPr="0031314D" w:rsidRDefault="00D95AF0" w:rsidP="00484D9C">
      <w:pPr>
        <w:autoSpaceDE w:val="0"/>
        <w:autoSpaceDN w:val="0"/>
        <w:adjustRightInd w:val="0"/>
        <w:jc w:val="both"/>
        <w:rPr>
          <w:rFonts w:ascii="Humanst521 BT" w:hAnsi="Humanst521 BT" w:cs="Tahoma"/>
          <w:sz w:val="27"/>
          <w:szCs w:val="27"/>
        </w:rPr>
      </w:pPr>
    </w:p>
    <w:p w:rsidR="00D95AF0" w:rsidRPr="00390641" w:rsidRDefault="00E56B58" w:rsidP="00484D9C">
      <w:pPr>
        <w:autoSpaceDE w:val="0"/>
        <w:autoSpaceDN w:val="0"/>
        <w:adjustRightInd w:val="0"/>
        <w:jc w:val="center"/>
        <w:rPr>
          <w:rFonts w:ascii="Humanst521 BT" w:hAnsi="Humanst521 BT" w:cs="Tahoma"/>
          <w:b/>
          <w:sz w:val="27"/>
          <w:szCs w:val="27"/>
        </w:rPr>
      </w:pPr>
      <w:r w:rsidRPr="00390641">
        <w:rPr>
          <w:rFonts w:ascii="Humanst521 BT" w:hAnsi="Humanst521 BT" w:cs="Tahoma"/>
          <w:b/>
          <w:sz w:val="27"/>
          <w:szCs w:val="27"/>
        </w:rPr>
        <w:t xml:space="preserve">DICTAMEN </w:t>
      </w:r>
      <w:r w:rsidR="00AC6D53" w:rsidRPr="00390641">
        <w:rPr>
          <w:rFonts w:ascii="Humanst521 BT" w:hAnsi="Humanst521 BT" w:cs="Tahoma"/>
          <w:b/>
          <w:sz w:val="27"/>
          <w:szCs w:val="27"/>
        </w:rPr>
        <w:t xml:space="preserve">NÚMERO </w:t>
      </w:r>
      <w:r w:rsidR="00524F69" w:rsidRPr="00390641">
        <w:rPr>
          <w:rFonts w:ascii="Humanst521 BT" w:hAnsi="Humanst521 BT" w:cs="Tahoma"/>
          <w:b/>
          <w:sz w:val="27"/>
          <w:szCs w:val="27"/>
        </w:rPr>
        <w:t>DOCE</w:t>
      </w:r>
      <w:r w:rsidR="0007123E" w:rsidRPr="00390641">
        <w:rPr>
          <w:rFonts w:ascii="Humanst521 BT" w:hAnsi="Humanst521 BT" w:cs="Tahoma"/>
          <w:b/>
          <w:sz w:val="27"/>
          <w:szCs w:val="27"/>
        </w:rPr>
        <w:t xml:space="preserve"> </w:t>
      </w:r>
    </w:p>
    <w:p w:rsidR="00D95AF0" w:rsidRPr="00390641" w:rsidRDefault="00D95AF0" w:rsidP="00484D9C">
      <w:pPr>
        <w:autoSpaceDE w:val="0"/>
        <w:autoSpaceDN w:val="0"/>
        <w:adjustRightInd w:val="0"/>
        <w:jc w:val="both"/>
        <w:rPr>
          <w:rFonts w:ascii="Humanst521 BT" w:hAnsi="Humanst521 BT" w:cs="Tahoma"/>
          <w:sz w:val="27"/>
          <w:szCs w:val="27"/>
        </w:rPr>
      </w:pPr>
    </w:p>
    <w:p w:rsidR="00D95AF0" w:rsidRPr="00390641" w:rsidRDefault="00D95AF0" w:rsidP="00484D9C">
      <w:pPr>
        <w:autoSpaceDE w:val="0"/>
        <w:autoSpaceDN w:val="0"/>
        <w:adjustRightInd w:val="0"/>
        <w:jc w:val="both"/>
        <w:rPr>
          <w:rFonts w:ascii="Humanst521 BT" w:hAnsi="Humanst521 BT" w:cs="Tahoma"/>
          <w:b/>
          <w:sz w:val="27"/>
          <w:szCs w:val="27"/>
        </w:rPr>
      </w:pPr>
    </w:p>
    <w:p w:rsidR="0075226A" w:rsidRPr="00390641" w:rsidRDefault="0075226A" w:rsidP="00484D9C">
      <w:pPr>
        <w:contextualSpacing/>
        <w:jc w:val="both"/>
        <w:rPr>
          <w:rFonts w:ascii="Humanst521 BT" w:eastAsia="Arial Unicode MS" w:hAnsi="Humanst521 BT" w:cs="Tahoma"/>
          <w:b/>
          <w:sz w:val="27"/>
          <w:szCs w:val="27"/>
          <w:lang w:val="es-MX" w:eastAsia="zh-CN"/>
        </w:rPr>
      </w:pPr>
      <w:r w:rsidRPr="00390641">
        <w:rPr>
          <w:rFonts w:ascii="Humanst521 BT" w:eastAsia="Arial Unicode MS" w:hAnsi="Humanst521 BT" w:cs="Tahoma"/>
          <w:b/>
          <w:sz w:val="27"/>
          <w:szCs w:val="27"/>
          <w:lang w:val="es-MX" w:eastAsia="zh-CN"/>
        </w:rPr>
        <w:t xml:space="preserve">H. CONSEJO GENERAL ELECTORAL DEL </w:t>
      </w:r>
    </w:p>
    <w:p w:rsidR="0075226A" w:rsidRPr="00390641" w:rsidRDefault="0075226A" w:rsidP="00484D9C">
      <w:pPr>
        <w:contextualSpacing/>
        <w:jc w:val="both"/>
        <w:rPr>
          <w:rFonts w:ascii="Humanst521 BT" w:eastAsia="Arial Unicode MS" w:hAnsi="Humanst521 BT" w:cs="Tahoma"/>
          <w:b/>
          <w:sz w:val="27"/>
          <w:szCs w:val="27"/>
          <w:lang w:val="es-MX" w:eastAsia="zh-CN"/>
        </w:rPr>
      </w:pPr>
      <w:r w:rsidRPr="00390641">
        <w:rPr>
          <w:rFonts w:ascii="Humanst521 BT" w:eastAsia="Arial Unicode MS" w:hAnsi="Humanst521 BT" w:cs="Tahoma"/>
          <w:b/>
          <w:sz w:val="27"/>
          <w:szCs w:val="27"/>
          <w:lang w:val="es-MX" w:eastAsia="zh-CN"/>
        </w:rPr>
        <w:t xml:space="preserve">INSTITUTO ELECTORAL Y DE PARTICIPACIÓN </w:t>
      </w:r>
    </w:p>
    <w:p w:rsidR="0075226A" w:rsidRPr="00390641" w:rsidRDefault="0075226A" w:rsidP="00484D9C">
      <w:pPr>
        <w:contextualSpacing/>
        <w:jc w:val="both"/>
        <w:rPr>
          <w:rFonts w:ascii="Humanst521 BT" w:eastAsia="Arial Unicode MS" w:hAnsi="Humanst521 BT" w:cs="Tahoma"/>
          <w:b/>
          <w:sz w:val="27"/>
          <w:szCs w:val="27"/>
          <w:lang w:val="es-MX" w:eastAsia="zh-CN"/>
        </w:rPr>
      </w:pPr>
      <w:r w:rsidRPr="00390641">
        <w:rPr>
          <w:rFonts w:ascii="Humanst521 BT" w:eastAsia="Arial Unicode MS" w:hAnsi="Humanst521 BT" w:cs="Tahoma"/>
          <w:b/>
          <w:sz w:val="27"/>
          <w:szCs w:val="27"/>
          <w:lang w:val="es-MX" w:eastAsia="zh-CN"/>
        </w:rPr>
        <w:t>CIUDADANA DEL ESTADO DE BAJA CALIFORNIA</w:t>
      </w:r>
    </w:p>
    <w:p w:rsidR="0075226A" w:rsidRPr="00390641" w:rsidRDefault="0075226A" w:rsidP="00484D9C">
      <w:pPr>
        <w:rPr>
          <w:rFonts w:ascii="Humanst521 BT" w:eastAsia="Arial Unicode MS" w:hAnsi="Humanst521 BT" w:cs="Tahoma"/>
          <w:sz w:val="27"/>
          <w:szCs w:val="27"/>
          <w:lang w:val="es-MX" w:eastAsia="zh-CN"/>
        </w:rPr>
      </w:pPr>
      <w:r w:rsidRPr="00390641">
        <w:rPr>
          <w:rFonts w:ascii="Humanst521 BT" w:eastAsia="Arial Unicode MS" w:hAnsi="Humanst521 BT" w:cs="Tahoma"/>
          <w:sz w:val="27"/>
          <w:szCs w:val="27"/>
          <w:lang w:val="es-MX" w:eastAsia="zh-CN"/>
        </w:rPr>
        <w:t>P r e s e n t e. -</w:t>
      </w:r>
    </w:p>
    <w:p w:rsidR="0075226A" w:rsidRPr="00390641" w:rsidRDefault="0075226A" w:rsidP="00484D9C">
      <w:pPr>
        <w:jc w:val="both"/>
        <w:rPr>
          <w:rFonts w:ascii="Humanst521 BT" w:hAnsi="Humanst521 BT" w:cs="Tahoma"/>
          <w:sz w:val="27"/>
          <w:szCs w:val="27"/>
          <w:lang w:val="es-MX"/>
        </w:rPr>
      </w:pPr>
    </w:p>
    <w:p w:rsidR="00D95AF0" w:rsidRPr="00390641" w:rsidRDefault="00380CD4" w:rsidP="00484D9C">
      <w:pPr>
        <w:jc w:val="both"/>
        <w:rPr>
          <w:rFonts w:ascii="Humanst521 BT" w:eastAsia="Arial Unicode MS" w:hAnsi="Humanst521 BT" w:cs="Tahoma"/>
          <w:sz w:val="27"/>
          <w:szCs w:val="27"/>
          <w:lang w:val="es-MX" w:eastAsia="zh-CN"/>
        </w:rPr>
      </w:pPr>
      <w:r w:rsidRPr="00390641">
        <w:rPr>
          <w:rFonts w:ascii="Humanst521 BT" w:eastAsia="Arial Unicode MS" w:hAnsi="Humanst521 BT" w:cs="Tahoma"/>
          <w:sz w:val="27"/>
          <w:szCs w:val="27"/>
          <w:lang w:val="es-MX"/>
        </w:rPr>
        <w:t>Quienes integramos la Comisión de Participación Ciudadana y Educación Cívica del Consejo General Electoral del Instituto Electoral y de Participación Ciudadana del Estado de Baja California, con fundamento en los</w:t>
      </w:r>
      <w:r w:rsidR="007338FA" w:rsidRPr="00390641">
        <w:rPr>
          <w:rFonts w:ascii="Humanst521 BT" w:eastAsia="Arial Unicode MS" w:hAnsi="Humanst521 BT" w:cs="Tahoma"/>
          <w:sz w:val="27"/>
          <w:szCs w:val="27"/>
          <w:lang w:val="es-MX"/>
        </w:rPr>
        <w:t xml:space="preserve"> artículos</w:t>
      </w:r>
      <w:r w:rsidR="00767786" w:rsidRPr="00390641">
        <w:rPr>
          <w:rFonts w:ascii="Humanst521 BT" w:eastAsia="Arial Unicode MS" w:hAnsi="Humanst521 BT" w:cs="Tahoma"/>
          <w:sz w:val="27"/>
          <w:szCs w:val="27"/>
          <w:lang w:val="es-MX"/>
        </w:rPr>
        <w:t xml:space="preserve"> 144 fracción IV y 145 fracción II </w:t>
      </w:r>
      <w:r w:rsidR="009E034D" w:rsidRPr="00390641">
        <w:rPr>
          <w:rFonts w:ascii="Humanst521 BT" w:eastAsia="Arial Unicode MS" w:hAnsi="Humanst521 BT" w:cs="Tahoma"/>
          <w:sz w:val="27"/>
          <w:szCs w:val="27"/>
          <w:lang w:val="es-MX"/>
        </w:rPr>
        <w:t xml:space="preserve">de la Ley de Instituciones y Procedimientos Electorales del Estado de Baja California, y </w:t>
      </w:r>
      <w:r w:rsidR="00767786" w:rsidRPr="00390641">
        <w:rPr>
          <w:rFonts w:ascii="Humanst521 BT" w:eastAsia="Arial Unicode MS" w:hAnsi="Humanst521 BT" w:cs="Tahoma"/>
          <w:sz w:val="27"/>
          <w:szCs w:val="27"/>
          <w:lang w:val="es-MX"/>
        </w:rPr>
        <w:t xml:space="preserve">64, 65, 66, 67, 68, </w:t>
      </w:r>
      <w:r w:rsidR="009E034D" w:rsidRPr="00390641">
        <w:rPr>
          <w:rFonts w:ascii="Humanst521 BT" w:eastAsia="Arial Unicode MS" w:hAnsi="Humanst521 BT" w:cs="Tahoma"/>
          <w:sz w:val="27"/>
          <w:szCs w:val="27"/>
          <w:lang w:val="es-MX"/>
        </w:rPr>
        <w:t>69, 70,</w:t>
      </w:r>
      <w:r w:rsidR="00767786" w:rsidRPr="00390641">
        <w:rPr>
          <w:rFonts w:ascii="Humanst521 BT" w:eastAsia="Arial Unicode MS" w:hAnsi="Humanst521 BT" w:cs="Tahoma"/>
          <w:sz w:val="27"/>
          <w:szCs w:val="27"/>
          <w:lang w:val="es-MX"/>
        </w:rPr>
        <w:t xml:space="preserve"> 73, 74 y 84 fracción </w:t>
      </w:r>
      <w:r w:rsidR="009E034D" w:rsidRPr="00390641">
        <w:rPr>
          <w:rFonts w:ascii="Humanst521 BT" w:eastAsia="Arial Unicode MS" w:hAnsi="Humanst521 BT" w:cs="Tahoma"/>
          <w:sz w:val="27"/>
          <w:szCs w:val="27"/>
          <w:lang w:val="es-MX"/>
        </w:rPr>
        <w:t>X</w:t>
      </w:r>
      <w:r w:rsidR="00767786" w:rsidRPr="00390641">
        <w:rPr>
          <w:rFonts w:ascii="Humanst521 BT" w:eastAsia="Arial Unicode MS" w:hAnsi="Humanst521 BT" w:cs="Tahoma"/>
          <w:sz w:val="27"/>
          <w:szCs w:val="27"/>
          <w:lang w:val="es-MX"/>
        </w:rPr>
        <w:t>I</w:t>
      </w:r>
      <w:r w:rsidR="009E034D" w:rsidRPr="00390641">
        <w:rPr>
          <w:rFonts w:ascii="Humanst521 BT" w:eastAsia="Arial Unicode MS" w:hAnsi="Humanst521 BT" w:cs="Tahoma"/>
          <w:sz w:val="27"/>
          <w:szCs w:val="27"/>
          <w:lang w:val="es-MX"/>
        </w:rPr>
        <w:t xml:space="preserve">, </w:t>
      </w:r>
      <w:r w:rsidRPr="00390641">
        <w:rPr>
          <w:rFonts w:ascii="Humanst521 BT" w:eastAsia="Arial Unicode MS" w:hAnsi="Humanst521 BT" w:cs="Tahoma"/>
          <w:sz w:val="27"/>
          <w:szCs w:val="27"/>
          <w:lang w:val="es-MX"/>
        </w:rPr>
        <w:t xml:space="preserve">del Reglamento Interior </w:t>
      </w:r>
      <w:r w:rsidR="00767786" w:rsidRPr="00390641">
        <w:rPr>
          <w:rFonts w:ascii="Humanst521 BT" w:eastAsia="Arial Unicode MS" w:hAnsi="Humanst521 BT" w:cs="Tahoma"/>
          <w:sz w:val="27"/>
          <w:szCs w:val="27"/>
          <w:lang w:val="es-MX"/>
        </w:rPr>
        <w:t>del Consejo General Electoral</w:t>
      </w:r>
      <w:r w:rsidRPr="00390641">
        <w:rPr>
          <w:rFonts w:ascii="Humanst521 BT" w:eastAsia="Arial Unicode MS" w:hAnsi="Humanst521 BT" w:cs="Tahoma"/>
          <w:sz w:val="27"/>
          <w:szCs w:val="27"/>
          <w:lang w:val="es-MX"/>
        </w:rPr>
        <w:t>, respetuosamente sometemos a</w:t>
      </w:r>
      <w:r w:rsidR="002B3EE5" w:rsidRPr="00390641">
        <w:rPr>
          <w:rFonts w:ascii="Humanst521 BT" w:eastAsia="Arial Unicode MS" w:hAnsi="Humanst521 BT" w:cs="Tahoma"/>
          <w:sz w:val="27"/>
          <w:szCs w:val="27"/>
          <w:lang w:val="es-MX"/>
        </w:rPr>
        <w:t xml:space="preserve"> la </w:t>
      </w:r>
      <w:r w:rsidRPr="00390641">
        <w:rPr>
          <w:rFonts w:ascii="Humanst521 BT" w:eastAsia="Arial Unicode MS" w:hAnsi="Humanst521 BT" w:cs="Tahoma"/>
          <w:sz w:val="27"/>
          <w:szCs w:val="27"/>
          <w:lang w:val="es-MX"/>
        </w:rPr>
        <w:t xml:space="preserve">consideración de este honorable Pleno, el siguiente </w:t>
      </w:r>
      <w:r w:rsidRPr="00390641">
        <w:rPr>
          <w:rFonts w:ascii="Humanst521 BT" w:eastAsia="Arial Unicode MS" w:hAnsi="Humanst521 BT" w:cs="Tahoma"/>
          <w:b/>
          <w:sz w:val="27"/>
          <w:szCs w:val="27"/>
          <w:lang w:val="es-MX"/>
        </w:rPr>
        <w:t>DICTAMEN</w:t>
      </w:r>
      <w:r w:rsidRPr="00390641">
        <w:rPr>
          <w:rFonts w:ascii="Humanst521 BT" w:eastAsia="Arial Unicode MS" w:hAnsi="Humanst521 BT" w:cs="Tahoma"/>
          <w:sz w:val="27"/>
          <w:szCs w:val="27"/>
          <w:lang w:val="es-MX"/>
        </w:rPr>
        <w:t xml:space="preserve"> relativo a la</w:t>
      </w:r>
      <w:r w:rsidR="00524F69" w:rsidRPr="00390641">
        <w:rPr>
          <w:rFonts w:ascii="Humanst521 BT" w:eastAsia="Arial Unicode MS" w:hAnsi="Humanst521 BT" w:cs="Tahoma"/>
          <w:sz w:val="27"/>
          <w:szCs w:val="27"/>
          <w:lang w:val="es-MX"/>
        </w:rPr>
        <w:t xml:space="preserve"> </w:t>
      </w:r>
      <w:r w:rsidR="00524F69" w:rsidRPr="00390641">
        <w:rPr>
          <w:rFonts w:ascii="Humanst521 BT" w:eastAsia="Arial Unicode MS" w:hAnsi="Humanst521 BT" w:cs="Tahoma"/>
          <w:b/>
          <w:sz w:val="27"/>
          <w:szCs w:val="27"/>
          <w:lang w:val="es-MX"/>
        </w:rPr>
        <w:t>TRASCE</w:t>
      </w:r>
      <w:r w:rsidR="00EC5BAB" w:rsidRPr="00390641">
        <w:rPr>
          <w:rFonts w:ascii="Humanst521 BT" w:eastAsia="Arial Unicode MS" w:hAnsi="Humanst521 BT" w:cs="Tahoma"/>
          <w:b/>
          <w:sz w:val="27"/>
          <w:szCs w:val="27"/>
          <w:lang w:val="es-MX"/>
        </w:rPr>
        <w:tab/>
        <w:t>N</w:t>
      </w:r>
      <w:r w:rsidR="00524F69" w:rsidRPr="00390641">
        <w:rPr>
          <w:rFonts w:ascii="Humanst521 BT" w:eastAsia="Arial Unicode MS" w:hAnsi="Humanst521 BT" w:cs="Tahoma"/>
          <w:b/>
          <w:sz w:val="27"/>
          <w:szCs w:val="27"/>
          <w:lang w:val="es-MX"/>
        </w:rPr>
        <w:t xml:space="preserve">DENCIA PARA LA VIDA PÚBLICA DEL ESTADO, </w:t>
      </w:r>
      <w:r w:rsidR="00E8187E" w:rsidRPr="00390641">
        <w:rPr>
          <w:rFonts w:ascii="Humanst521 BT" w:eastAsia="Arial Unicode MS" w:hAnsi="Humanst521 BT" w:cs="Tahoma"/>
          <w:b/>
          <w:sz w:val="27"/>
          <w:szCs w:val="27"/>
          <w:lang w:val="es-MX"/>
        </w:rPr>
        <w:t>LA SOLICITUD DE PLEBISCITO RE</w:t>
      </w:r>
      <w:r w:rsidR="00524F69" w:rsidRPr="00390641">
        <w:rPr>
          <w:rFonts w:ascii="Humanst521 BT" w:eastAsia="Arial Unicode MS" w:hAnsi="Humanst521 BT" w:cs="Tahoma"/>
          <w:b/>
          <w:sz w:val="27"/>
          <w:szCs w:val="27"/>
          <w:lang w:val="es-MX"/>
        </w:rPr>
        <w:t>LATIVA A CONSULTAR A LA CIUDADANÍA SOBRE EL AUMENTO A LA TARIFA DEL TRANSPORTE  PÚBLICO DE AUTOBUSES EN MEXICALI, BAJA CALIFORNIA, APROBADO EL 09 DE DICIEMBRE DE 2014 POR EL H. CABILDO DEL XXI AYUNTAMIENTO DE MEXICALI</w:t>
      </w:r>
      <w:r w:rsidR="00126EE0" w:rsidRPr="00390641">
        <w:rPr>
          <w:rFonts w:ascii="Humanst521 BT" w:eastAsia="Arial Unicode MS" w:hAnsi="Humanst521 BT" w:cs="Tahoma"/>
          <w:b/>
          <w:sz w:val="27"/>
          <w:szCs w:val="27"/>
          <w:lang w:val="es-MX" w:eastAsia="zh-CN"/>
        </w:rPr>
        <w:t xml:space="preserve">, </w:t>
      </w:r>
      <w:r w:rsidR="00D95AF0" w:rsidRPr="00390641">
        <w:rPr>
          <w:rFonts w:ascii="Humanst521 BT" w:eastAsia="Arial Unicode MS" w:hAnsi="Humanst521 BT" w:cs="Tahoma"/>
          <w:sz w:val="27"/>
          <w:szCs w:val="27"/>
          <w:lang w:val="es-MX" w:eastAsia="zh-CN"/>
        </w:rPr>
        <w:t>al tenor de los siguientes Antecedentes, C</w:t>
      </w:r>
      <w:r w:rsidR="001A6B08" w:rsidRPr="00390641">
        <w:rPr>
          <w:rFonts w:ascii="Humanst521 BT" w:eastAsia="Arial Unicode MS" w:hAnsi="Humanst521 BT" w:cs="Tahoma"/>
          <w:sz w:val="27"/>
          <w:szCs w:val="27"/>
          <w:lang w:val="es-MX" w:eastAsia="zh-CN"/>
        </w:rPr>
        <w:t>onsiderando</w:t>
      </w:r>
      <w:r w:rsidR="009015BF" w:rsidRPr="00390641">
        <w:rPr>
          <w:rFonts w:ascii="Humanst521 BT" w:eastAsia="Arial Unicode MS" w:hAnsi="Humanst521 BT" w:cs="Tahoma"/>
          <w:sz w:val="27"/>
          <w:szCs w:val="27"/>
          <w:lang w:val="es-MX" w:eastAsia="zh-CN"/>
        </w:rPr>
        <w:t>s</w:t>
      </w:r>
      <w:r w:rsidR="00D95AF0" w:rsidRPr="00390641">
        <w:rPr>
          <w:rFonts w:ascii="Humanst521 BT" w:eastAsia="Arial Unicode MS" w:hAnsi="Humanst521 BT" w:cs="Tahoma"/>
          <w:sz w:val="27"/>
          <w:szCs w:val="27"/>
          <w:lang w:val="es-MX" w:eastAsia="zh-CN"/>
        </w:rPr>
        <w:t xml:space="preserve"> y Puntos Resolutivos:</w:t>
      </w:r>
    </w:p>
    <w:p w:rsidR="00D95AF0" w:rsidRPr="00390641" w:rsidRDefault="00D95AF0" w:rsidP="00484D9C">
      <w:pPr>
        <w:autoSpaceDE w:val="0"/>
        <w:autoSpaceDN w:val="0"/>
        <w:adjustRightInd w:val="0"/>
        <w:jc w:val="both"/>
        <w:rPr>
          <w:rFonts w:ascii="Humanst521 BT" w:hAnsi="Humanst521 BT" w:cs="Tahoma"/>
          <w:sz w:val="27"/>
          <w:szCs w:val="27"/>
          <w:lang w:val="es-MX"/>
        </w:rPr>
      </w:pPr>
    </w:p>
    <w:p w:rsidR="00D95AF0" w:rsidRPr="00390641" w:rsidRDefault="00D95AF0" w:rsidP="00484D9C">
      <w:pPr>
        <w:autoSpaceDE w:val="0"/>
        <w:autoSpaceDN w:val="0"/>
        <w:adjustRightInd w:val="0"/>
        <w:jc w:val="center"/>
        <w:rPr>
          <w:rFonts w:ascii="Humanst521 BT" w:hAnsi="Humanst521 BT" w:cs="Tahoma"/>
          <w:b/>
          <w:sz w:val="27"/>
          <w:szCs w:val="27"/>
        </w:rPr>
      </w:pPr>
      <w:r w:rsidRPr="00390641">
        <w:rPr>
          <w:rFonts w:ascii="Humanst521 BT" w:hAnsi="Humanst521 BT" w:cs="Tahoma"/>
          <w:b/>
          <w:sz w:val="27"/>
          <w:szCs w:val="27"/>
        </w:rPr>
        <w:t xml:space="preserve">ANTECEDENTES </w:t>
      </w:r>
    </w:p>
    <w:p w:rsidR="00D95AF0" w:rsidRPr="00390641" w:rsidRDefault="00D95AF0" w:rsidP="00484D9C">
      <w:pPr>
        <w:autoSpaceDE w:val="0"/>
        <w:autoSpaceDN w:val="0"/>
        <w:adjustRightInd w:val="0"/>
        <w:jc w:val="center"/>
        <w:rPr>
          <w:rFonts w:ascii="Humanst521 BT" w:hAnsi="Humanst521 BT" w:cs="Tahoma"/>
          <w:b/>
          <w:caps/>
          <w:sz w:val="27"/>
          <w:szCs w:val="27"/>
        </w:rPr>
      </w:pPr>
    </w:p>
    <w:p w:rsidR="007625D9" w:rsidRPr="00390641" w:rsidRDefault="007625D9" w:rsidP="007625D9">
      <w:pPr>
        <w:pStyle w:val="Textoindependiente"/>
        <w:contextualSpacing/>
        <w:rPr>
          <w:rFonts w:eastAsia="Arial Unicode MS" w:cs="Tahoma"/>
          <w:sz w:val="27"/>
          <w:szCs w:val="27"/>
          <w:lang w:val="es-MX" w:eastAsia="zh-CN"/>
        </w:rPr>
      </w:pPr>
      <w:r w:rsidRPr="00390641">
        <w:rPr>
          <w:rFonts w:eastAsia="Arial Unicode MS" w:cs="Tahoma"/>
          <w:b/>
          <w:sz w:val="27"/>
          <w:szCs w:val="27"/>
          <w:lang w:val="es-MX" w:eastAsia="zh-CN"/>
        </w:rPr>
        <w:t xml:space="preserve">1.- </w:t>
      </w:r>
      <w:r w:rsidRPr="00390641">
        <w:rPr>
          <w:rFonts w:eastAsia="Arial Unicode MS" w:cs="Tahoma"/>
          <w:sz w:val="27"/>
          <w:szCs w:val="27"/>
          <w:lang w:val="es-MX" w:eastAsia="zh-CN"/>
        </w:rPr>
        <w:t>El día 14 de enero de 2013, el Consejo General Electoral del Instituto Electoral y de Participación Ciudadana del Estado de Baja California, celebró Sesión Pública para declarar formalmente instalado el Órgano Superior Normativo.</w:t>
      </w:r>
    </w:p>
    <w:p w:rsidR="007625D9" w:rsidRPr="00390641" w:rsidRDefault="007625D9" w:rsidP="007625D9">
      <w:pPr>
        <w:pStyle w:val="Textoindependiente"/>
        <w:contextualSpacing/>
        <w:rPr>
          <w:rFonts w:eastAsia="Arial Unicode MS" w:cs="Tahoma"/>
          <w:sz w:val="27"/>
          <w:szCs w:val="27"/>
          <w:lang w:val="es-MX" w:eastAsia="zh-CN"/>
        </w:rPr>
      </w:pPr>
    </w:p>
    <w:p w:rsidR="007625D9" w:rsidRPr="00390641" w:rsidRDefault="007625D9" w:rsidP="007625D9">
      <w:pPr>
        <w:pStyle w:val="Textoindependiente"/>
        <w:contextualSpacing/>
        <w:rPr>
          <w:rFonts w:eastAsia="Arial Unicode MS" w:cs="Tahoma"/>
          <w:sz w:val="27"/>
          <w:szCs w:val="27"/>
          <w:lang w:val="es-MX" w:eastAsia="zh-CN"/>
        </w:rPr>
      </w:pPr>
      <w:r w:rsidRPr="00390641">
        <w:rPr>
          <w:rFonts w:eastAsia="Arial Unicode MS" w:cs="Tahoma"/>
          <w:b/>
          <w:sz w:val="27"/>
          <w:szCs w:val="27"/>
          <w:lang w:val="es-MX" w:eastAsia="zh-CN"/>
        </w:rPr>
        <w:t>2.-</w:t>
      </w:r>
      <w:r w:rsidRPr="00390641">
        <w:rPr>
          <w:rFonts w:eastAsia="Arial Unicode MS" w:cs="Tahoma"/>
          <w:sz w:val="27"/>
          <w:szCs w:val="27"/>
          <w:lang w:val="es-MX" w:eastAsia="zh-CN"/>
        </w:rPr>
        <w:t xml:space="preserve"> El día 17 de enero de 2013, se celebró la Primera Sesión Extraordinaria del Consejo General Electoral, en la cual se aprobó el Punto de Acuerdo relativo a la “Integración de las Comisiones Permanentes del Consejo General Electoral”, dentro de las que se encuentra la Comisión de Participación Ciudadana y Educación Cívica, conformada por los Consejeros Electorales Numerarios </w:t>
      </w:r>
      <w:r w:rsidRPr="00390641">
        <w:rPr>
          <w:rFonts w:eastAsia="Arial Unicode MS" w:cs="Tahoma"/>
          <w:sz w:val="27"/>
          <w:szCs w:val="27"/>
          <w:lang w:val="es-MX" w:eastAsia="zh-CN"/>
        </w:rPr>
        <w:lastRenderedPageBreak/>
        <w:t xml:space="preserve">siguientes: </w:t>
      </w:r>
      <w:r w:rsidR="00CA2369" w:rsidRPr="00390641">
        <w:rPr>
          <w:rFonts w:eastAsia="Arial Unicode MS" w:cs="Tahoma"/>
          <w:sz w:val="27"/>
          <w:szCs w:val="27"/>
          <w:lang w:val="es-MX" w:eastAsia="zh-CN"/>
        </w:rPr>
        <w:t>Mtro.</w:t>
      </w:r>
      <w:r w:rsidRPr="00390641">
        <w:rPr>
          <w:rFonts w:eastAsia="Arial Unicode MS" w:cs="Tahoma"/>
          <w:sz w:val="27"/>
          <w:szCs w:val="27"/>
          <w:lang w:val="es-MX" w:eastAsia="zh-CN"/>
        </w:rPr>
        <w:t xml:space="preserve"> Miguel Ángel Salas Marrón, C.P. Javier Garay Sánchez y Mtro. Jaime Vargas Flores, fungiendo como Secretario Técnico, el titular de la Dirección Ejecutiva de Procesos Electorales de la Dirección General del Instituto Electoral. </w:t>
      </w:r>
    </w:p>
    <w:p w:rsidR="007625D9" w:rsidRPr="00390641" w:rsidRDefault="007625D9" w:rsidP="007625D9">
      <w:pPr>
        <w:pStyle w:val="Textoindependiente"/>
        <w:contextualSpacing/>
        <w:rPr>
          <w:rFonts w:eastAsia="Arial Unicode MS" w:cs="Tahoma"/>
          <w:sz w:val="27"/>
          <w:szCs w:val="27"/>
          <w:lang w:val="es-MX" w:eastAsia="zh-CN"/>
        </w:rPr>
      </w:pPr>
    </w:p>
    <w:p w:rsidR="007625D9" w:rsidRPr="00390641" w:rsidRDefault="007625D9" w:rsidP="007625D9">
      <w:pPr>
        <w:jc w:val="both"/>
        <w:rPr>
          <w:rFonts w:ascii="Humanst521 BT" w:hAnsi="Humanst521 BT" w:cs="Arial"/>
          <w:sz w:val="27"/>
          <w:szCs w:val="27"/>
        </w:rPr>
      </w:pPr>
      <w:r w:rsidRPr="00390641">
        <w:rPr>
          <w:rFonts w:ascii="Humanst521 BT" w:eastAsia="Arial Unicode MS" w:hAnsi="Humanst521 BT" w:cs="Tahoma"/>
          <w:b/>
          <w:sz w:val="27"/>
          <w:szCs w:val="27"/>
          <w:lang w:val="es-MX"/>
        </w:rPr>
        <w:t>3.-</w:t>
      </w:r>
      <w:r w:rsidR="00971C7A" w:rsidRPr="00390641">
        <w:rPr>
          <w:rFonts w:ascii="Humanst521 BT" w:eastAsia="Arial Unicode MS" w:hAnsi="Humanst521 BT" w:cs="Tahoma"/>
          <w:b/>
          <w:sz w:val="27"/>
          <w:szCs w:val="27"/>
          <w:lang w:val="es-MX"/>
        </w:rPr>
        <w:t xml:space="preserve"> </w:t>
      </w:r>
      <w:r w:rsidRPr="00390641">
        <w:rPr>
          <w:rFonts w:ascii="Humanst521 BT" w:hAnsi="Humanst521 BT" w:cs="Arial"/>
          <w:sz w:val="27"/>
          <w:szCs w:val="27"/>
          <w:lang w:val="it-IT"/>
        </w:rPr>
        <w:t>El día 17 de enero de 2013, mediante oficio número CPCyEC/001/2013,</w:t>
      </w:r>
      <w:r w:rsidRPr="00390641">
        <w:rPr>
          <w:rFonts w:ascii="Humanst521 BT" w:hAnsi="Humanst521 BT" w:cs="Arial"/>
          <w:sz w:val="27"/>
          <w:szCs w:val="27"/>
        </w:rPr>
        <w:t xml:space="preserve"> se informó al Consejero Presidente del Consejo General Electoral sobre la designación del Consejero Electoral </w:t>
      </w:r>
      <w:r w:rsidR="00CA2369" w:rsidRPr="00390641">
        <w:rPr>
          <w:rFonts w:ascii="Humanst521 BT" w:hAnsi="Humanst521 BT" w:cs="Arial"/>
          <w:sz w:val="27"/>
          <w:szCs w:val="27"/>
        </w:rPr>
        <w:t>Mtro.</w:t>
      </w:r>
      <w:r w:rsidRPr="00390641">
        <w:rPr>
          <w:rFonts w:ascii="Humanst521 BT" w:hAnsi="Humanst521 BT" w:cs="Arial"/>
          <w:sz w:val="27"/>
          <w:szCs w:val="27"/>
        </w:rPr>
        <w:t xml:space="preserve"> Miguel Ángel Salas Marrón, como Presidente de la misma, fungiendo como Vocales los Consejeros Electorales C.P. Javier Garay Sánchez y Mtro. Jaime Vargas Flores, respectivamente.</w:t>
      </w:r>
    </w:p>
    <w:p w:rsidR="007625D9" w:rsidRPr="00390641" w:rsidRDefault="007625D9" w:rsidP="007625D9">
      <w:pPr>
        <w:jc w:val="both"/>
        <w:rPr>
          <w:rFonts w:ascii="Humanst521 BT" w:hAnsi="Humanst521 BT" w:cs="Arial"/>
          <w:sz w:val="27"/>
          <w:szCs w:val="27"/>
          <w:lang w:val="it-IT"/>
        </w:rPr>
      </w:pPr>
    </w:p>
    <w:p w:rsidR="00CF1E88" w:rsidRPr="00390641" w:rsidRDefault="00CF1E88" w:rsidP="00CF1E88">
      <w:pPr>
        <w:pStyle w:val="Default"/>
        <w:jc w:val="both"/>
        <w:rPr>
          <w:rFonts w:ascii="Humanst521 BT" w:hAnsi="Humanst521 BT" w:cs="Humanst521 BT"/>
          <w:sz w:val="27"/>
          <w:szCs w:val="27"/>
          <w:lang w:val="es-MX" w:eastAsia="en-US"/>
        </w:rPr>
      </w:pPr>
      <w:r w:rsidRPr="00390641">
        <w:rPr>
          <w:rFonts w:ascii="Humanst521 BT" w:hAnsi="Humanst521 BT"/>
          <w:b/>
          <w:sz w:val="27"/>
          <w:szCs w:val="27"/>
        </w:rPr>
        <w:t>4.-</w:t>
      </w:r>
      <w:r w:rsidRPr="00390641">
        <w:rPr>
          <w:rFonts w:ascii="Humanst521 BT" w:hAnsi="Humanst521 BT"/>
          <w:sz w:val="27"/>
          <w:szCs w:val="27"/>
        </w:rPr>
        <w:t xml:space="preserve"> Con fecha 26 de febrero de 2015, </w:t>
      </w:r>
      <w:r w:rsidR="002A1D2D" w:rsidRPr="00390641">
        <w:rPr>
          <w:rFonts w:ascii="Humanst521 BT" w:hAnsi="Humanst521 BT" w:cs="Humanst521 BT"/>
          <w:sz w:val="27"/>
          <w:szCs w:val="27"/>
          <w:lang w:val="es-MX" w:eastAsia="en-US"/>
        </w:rPr>
        <w:t>se recibió en la Sala de Sesiones del Consejo General Electoral del Instituto Electoral y de Participación Ciudadana del Estado de Baja California, la solicitud formal de someter a Plebiscito el aumento a la tarifa del transporte público de autobuses en Mexicali, Baja California, aprobado el 09 de diciembre del 2014, por el H. Cabildo del XXI Ayuntamiento de Mexicali, Baja California; misma que quedo registrada bajo el número PLEBMXLI/001/2015.</w:t>
      </w:r>
    </w:p>
    <w:p w:rsidR="00CF1E88" w:rsidRPr="00390641" w:rsidRDefault="00CF1E88" w:rsidP="00CF1E88">
      <w:pPr>
        <w:pStyle w:val="Textoindependiente"/>
        <w:rPr>
          <w:rFonts w:cs="Arial"/>
          <w:sz w:val="27"/>
          <w:szCs w:val="27"/>
          <w:lang w:val="es-MX"/>
        </w:rPr>
      </w:pPr>
    </w:p>
    <w:p w:rsidR="00432DB6" w:rsidRPr="00390641" w:rsidRDefault="00CF1E88" w:rsidP="00CF1E88">
      <w:pPr>
        <w:pStyle w:val="Default"/>
        <w:jc w:val="both"/>
        <w:rPr>
          <w:rFonts w:ascii="Humanst521 BT" w:hAnsi="Humanst521 BT"/>
          <w:sz w:val="27"/>
          <w:szCs w:val="27"/>
        </w:rPr>
      </w:pPr>
      <w:r w:rsidRPr="00390641">
        <w:rPr>
          <w:rFonts w:ascii="Humanst521 BT" w:hAnsi="Humanst521 BT"/>
          <w:b/>
          <w:sz w:val="27"/>
          <w:szCs w:val="27"/>
        </w:rPr>
        <w:t>5</w:t>
      </w:r>
      <w:r w:rsidRPr="00390641">
        <w:rPr>
          <w:rFonts w:ascii="Humanst521 BT" w:hAnsi="Humanst521 BT"/>
          <w:sz w:val="27"/>
          <w:szCs w:val="27"/>
        </w:rPr>
        <w:t xml:space="preserve">.- </w:t>
      </w:r>
      <w:r w:rsidR="00432DB6" w:rsidRPr="00390641">
        <w:rPr>
          <w:rFonts w:ascii="Humanst521 BT" w:hAnsi="Humanst521 BT"/>
          <w:sz w:val="27"/>
          <w:szCs w:val="27"/>
        </w:rPr>
        <w:t xml:space="preserve">El 19 de marzo de 2015, se recibió en Oficialía de Partes del Consejo General Electoral, escrito en tres fojas signado por el Representante Legal autorizado por los solicitantes del Plebiscito, dirigido al Consejo General Electoral, por medio del cual señalan argumentos que fortalecen su solicitud de plebiscito. </w:t>
      </w:r>
    </w:p>
    <w:p w:rsidR="00432DB6" w:rsidRPr="00390641" w:rsidRDefault="00432DB6" w:rsidP="00CF1E88">
      <w:pPr>
        <w:pStyle w:val="Default"/>
        <w:jc w:val="both"/>
        <w:rPr>
          <w:rFonts w:ascii="Humanst521 BT" w:hAnsi="Humanst521 BT"/>
          <w:sz w:val="27"/>
          <w:szCs w:val="27"/>
        </w:rPr>
      </w:pPr>
    </w:p>
    <w:p w:rsidR="00CF1E88" w:rsidRPr="00390641" w:rsidRDefault="00610011" w:rsidP="00CF1E88">
      <w:pPr>
        <w:pStyle w:val="Default"/>
        <w:jc w:val="both"/>
        <w:rPr>
          <w:rFonts w:ascii="Humanst521 BT" w:hAnsi="Humanst521 BT" w:cs="Humanst521 BT"/>
          <w:sz w:val="27"/>
          <w:szCs w:val="27"/>
          <w:lang w:val="es-MX" w:eastAsia="en-US"/>
        </w:rPr>
      </w:pPr>
      <w:r w:rsidRPr="00390641">
        <w:rPr>
          <w:rFonts w:ascii="Humanst521 BT" w:hAnsi="Humanst521 BT"/>
          <w:b/>
          <w:sz w:val="27"/>
          <w:szCs w:val="27"/>
        </w:rPr>
        <w:t xml:space="preserve">6.- </w:t>
      </w:r>
      <w:r w:rsidR="002A1D2D" w:rsidRPr="00390641">
        <w:rPr>
          <w:rFonts w:ascii="Humanst521 BT" w:hAnsi="Humanst521 BT"/>
          <w:sz w:val="27"/>
          <w:szCs w:val="27"/>
        </w:rPr>
        <w:t xml:space="preserve">El </w:t>
      </w:r>
      <w:r w:rsidR="002A1D2D" w:rsidRPr="00390641">
        <w:rPr>
          <w:rFonts w:ascii="Humanst521 BT" w:hAnsi="Humanst521 BT" w:cs="Humanst521 BT"/>
          <w:sz w:val="27"/>
          <w:szCs w:val="27"/>
          <w:lang w:val="es-MX" w:eastAsia="en-US"/>
        </w:rPr>
        <w:t xml:space="preserve">31 de marzo de 2015, el Consejo General Electoral en su IV </w:t>
      </w:r>
      <w:r w:rsidR="00CF1E88" w:rsidRPr="00390641">
        <w:rPr>
          <w:rFonts w:ascii="Humanst521 BT" w:hAnsi="Humanst521 BT"/>
          <w:sz w:val="27"/>
          <w:szCs w:val="27"/>
        </w:rPr>
        <w:t>Sesión</w:t>
      </w:r>
      <w:r w:rsidR="002A1D2D" w:rsidRPr="00390641">
        <w:rPr>
          <w:rFonts w:ascii="Humanst521 BT" w:hAnsi="Humanst521 BT"/>
          <w:sz w:val="27"/>
          <w:szCs w:val="27"/>
        </w:rPr>
        <w:t xml:space="preserve"> Extraordinaria, </w:t>
      </w:r>
      <w:r w:rsidR="00CF1E88" w:rsidRPr="00390641">
        <w:rPr>
          <w:rFonts w:ascii="Humanst521 BT" w:hAnsi="Humanst521 BT" w:cs="Humanst521 BT"/>
          <w:sz w:val="27"/>
          <w:szCs w:val="27"/>
          <w:lang w:val="es-MX" w:eastAsia="en-US"/>
        </w:rPr>
        <w:t>aprobó un Punto de Acuerdo promovido por el Consejero Presidente, relativo al “Cumplimiento de los requisitos formales de la solicitud de plebiscito sobre el aumento a la tarifa de transporte público de autobuses en Mexicali, Baja California”</w:t>
      </w:r>
      <w:r w:rsidR="009463FC" w:rsidRPr="00390641">
        <w:rPr>
          <w:rFonts w:ascii="Humanst521 BT" w:hAnsi="Humanst521 BT" w:cs="Humanst521 BT"/>
          <w:sz w:val="27"/>
          <w:szCs w:val="27"/>
          <w:lang w:val="es-MX" w:eastAsia="en-US"/>
        </w:rPr>
        <w:t xml:space="preserve">, </w:t>
      </w:r>
      <w:r w:rsidR="00CF1E88" w:rsidRPr="00390641">
        <w:rPr>
          <w:rFonts w:ascii="Humanst521 BT" w:hAnsi="Humanst521 BT" w:cs="Humanst521 BT"/>
          <w:sz w:val="27"/>
          <w:szCs w:val="27"/>
          <w:lang w:val="es-MX" w:eastAsia="en-US"/>
        </w:rPr>
        <w:t xml:space="preserve"> </w:t>
      </w:r>
    </w:p>
    <w:p w:rsidR="00CF1E88" w:rsidRPr="00390641" w:rsidRDefault="00CF1E88" w:rsidP="00CF1E88">
      <w:pPr>
        <w:jc w:val="both"/>
        <w:rPr>
          <w:rFonts w:ascii="Humanst521 BT" w:hAnsi="Humanst521 BT" w:cs="Arial"/>
          <w:b/>
          <w:sz w:val="27"/>
          <w:szCs w:val="27"/>
          <w:lang w:val="es-MX"/>
        </w:rPr>
      </w:pPr>
    </w:p>
    <w:p w:rsidR="00CF1E88" w:rsidRPr="00390641" w:rsidRDefault="00610011" w:rsidP="00CF1E88">
      <w:pPr>
        <w:pStyle w:val="Default"/>
        <w:jc w:val="both"/>
        <w:rPr>
          <w:rFonts w:ascii="Humanst521 BT" w:hAnsi="Humanst521 BT" w:cs="Humanst521 BT"/>
          <w:sz w:val="27"/>
          <w:szCs w:val="27"/>
          <w:lang w:val="es-MX" w:eastAsia="en-US"/>
        </w:rPr>
      </w:pPr>
      <w:r w:rsidRPr="00390641">
        <w:rPr>
          <w:rFonts w:ascii="Humanst521 BT" w:hAnsi="Humanst521 BT"/>
          <w:b/>
          <w:sz w:val="27"/>
          <w:szCs w:val="27"/>
        </w:rPr>
        <w:t>7</w:t>
      </w:r>
      <w:r w:rsidR="00CF1E88" w:rsidRPr="00390641">
        <w:rPr>
          <w:rFonts w:ascii="Humanst521 BT" w:hAnsi="Humanst521 BT"/>
          <w:b/>
          <w:sz w:val="27"/>
          <w:szCs w:val="27"/>
        </w:rPr>
        <w:t xml:space="preserve">.- </w:t>
      </w:r>
      <w:r w:rsidR="00CF1E88" w:rsidRPr="00390641">
        <w:rPr>
          <w:rFonts w:ascii="Humanst521 BT" w:hAnsi="Humanst521 BT" w:cs="Humanst521 BT"/>
          <w:sz w:val="27"/>
          <w:szCs w:val="27"/>
          <w:lang w:val="es-MX" w:eastAsia="en-US"/>
        </w:rPr>
        <w:t xml:space="preserve">El 01 de abril de 2015, el Consejo General </w:t>
      </w:r>
      <w:r w:rsidR="009463FC" w:rsidRPr="00390641">
        <w:rPr>
          <w:rFonts w:ascii="Humanst521 BT" w:hAnsi="Humanst521 BT" w:cs="Humanst521 BT"/>
          <w:sz w:val="27"/>
          <w:szCs w:val="27"/>
          <w:lang w:val="es-MX" w:eastAsia="en-US"/>
        </w:rPr>
        <w:t>Electoral en cumplimiento del resolutivo TERCERO del Punto de Acuerdo referido en el Antecedente inmediato anterior, notificó a la Autoridad Municipal mediante oficio No. CGE/441/2015, en los términos del artículo 45 de la Ley de Participación Ciudadana del Estado de Baja California.</w:t>
      </w:r>
    </w:p>
    <w:p w:rsidR="00CF1E88" w:rsidRPr="00390641" w:rsidRDefault="00CF1E88" w:rsidP="00CF1E88">
      <w:pPr>
        <w:jc w:val="both"/>
        <w:rPr>
          <w:rFonts w:ascii="Humanst521 BT" w:hAnsi="Humanst521 BT" w:cs="Humanst521 BT"/>
          <w:color w:val="000000"/>
          <w:sz w:val="27"/>
          <w:szCs w:val="27"/>
          <w:lang w:val="es-MX" w:eastAsia="en-US"/>
        </w:rPr>
      </w:pPr>
    </w:p>
    <w:p w:rsidR="00CF1E88" w:rsidRPr="00390641" w:rsidRDefault="00610011" w:rsidP="00CF1E88">
      <w:pPr>
        <w:jc w:val="both"/>
        <w:rPr>
          <w:rFonts w:ascii="Humanst521 BT" w:hAnsi="Humanst521 BT" w:cs="Arial"/>
          <w:sz w:val="27"/>
          <w:szCs w:val="27"/>
        </w:rPr>
      </w:pPr>
      <w:r w:rsidRPr="00390641">
        <w:rPr>
          <w:rFonts w:ascii="Humanst521 BT" w:hAnsi="Humanst521 BT" w:cs="Arial"/>
          <w:b/>
          <w:sz w:val="27"/>
          <w:szCs w:val="27"/>
        </w:rPr>
        <w:t>8</w:t>
      </w:r>
      <w:r w:rsidR="00CF1E88" w:rsidRPr="00390641">
        <w:rPr>
          <w:rFonts w:ascii="Humanst521 BT" w:hAnsi="Humanst521 BT" w:cs="Arial"/>
          <w:b/>
          <w:sz w:val="27"/>
          <w:szCs w:val="27"/>
        </w:rPr>
        <w:t xml:space="preserve">.- </w:t>
      </w:r>
      <w:r w:rsidR="00CF1E88" w:rsidRPr="00390641">
        <w:rPr>
          <w:rFonts w:ascii="Humanst521 BT" w:hAnsi="Humanst521 BT" w:cs="Humanst521 BT"/>
          <w:color w:val="000000"/>
          <w:sz w:val="27"/>
          <w:szCs w:val="27"/>
          <w:lang w:val="es-MX" w:eastAsia="en-US"/>
        </w:rPr>
        <w:t>El 01 de abril de 2015,</w:t>
      </w:r>
      <w:r w:rsidR="009463FC" w:rsidRPr="00390641">
        <w:rPr>
          <w:rFonts w:ascii="Humanst521 BT" w:hAnsi="Humanst521 BT" w:cs="Humanst521 BT"/>
          <w:color w:val="000000"/>
          <w:sz w:val="27"/>
          <w:szCs w:val="27"/>
          <w:lang w:val="es-MX" w:eastAsia="en-US"/>
        </w:rPr>
        <w:t xml:space="preserve"> </w:t>
      </w:r>
      <w:r w:rsidR="009463FC" w:rsidRPr="00390641">
        <w:rPr>
          <w:rFonts w:ascii="Humanst521 BT" w:hAnsi="Humanst521 BT" w:cs="Humanst521 BT"/>
          <w:sz w:val="27"/>
          <w:szCs w:val="27"/>
          <w:lang w:val="es-MX" w:eastAsia="en-US"/>
        </w:rPr>
        <w:t xml:space="preserve">el Consejo General Electoral </w:t>
      </w:r>
      <w:r w:rsidR="009463FC" w:rsidRPr="00390641">
        <w:rPr>
          <w:rFonts w:ascii="Humanst521 BT" w:hAnsi="Humanst521 BT" w:cs="Humanst521 BT"/>
          <w:color w:val="000000"/>
          <w:sz w:val="27"/>
          <w:szCs w:val="27"/>
          <w:lang w:val="es-MX" w:eastAsia="en-US"/>
        </w:rPr>
        <w:t>en cumplimiento del resolutivo CUARTO del Punto de Acuerdo</w:t>
      </w:r>
      <w:r w:rsidR="0083510B" w:rsidRPr="00390641">
        <w:rPr>
          <w:rFonts w:ascii="Humanst521 BT" w:hAnsi="Humanst521 BT" w:cs="Humanst521 BT"/>
          <w:color w:val="000000"/>
          <w:sz w:val="27"/>
          <w:szCs w:val="27"/>
          <w:lang w:val="es-MX" w:eastAsia="en-US"/>
        </w:rPr>
        <w:t xml:space="preserve"> referido en el Antecedente </w:t>
      </w:r>
      <w:r w:rsidR="00350F9F" w:rsidRPr="00390641">
        <w:rPr>
          <w:rFonts w:ascii="Humanst521 BT" w:hAnsi="Humanst521 BT" w:cs="Humanst521 BT"/>
          <w:color w:val="000000"/>
          <w:sz w:val="27"/>
          <w:szCs w:val="27"/>
          <w:lang w:val="es-MX" w:eastAsia="en-US"/>
        </w:rPr>
        <w:t>6</w:t>
      </w:r>
      <w:r w:rsidR="0083510B" w:rsidRPr="00390641">
        <w:rPr>
          <w:rFonts w:ascii="Humanst521 BT" w:hAnsi="Humanst521 BT" w:cs="Humanst521 BT"/>
          <w:color w:val="000000"/>
          <w:sz w:val="27"/>
          <w:szCs w:val="27"/>
          <w:lang w:val="es-MX" w:eastAsia="en-US"/>
        </w:rPr>
        <w:t xml:space="preserve"> de este </w:t>
      </w:r>
      <w:r w:rsidR="0083510B" w:rsidRPr="00390641">
        <w:rPr>
          <w:rFonts w:ascii="Humanst521 BT" w:hAnsi="Humanst521 BT" w:cs="Humanst521 BT"/>
          <w:color w:val="000000"/>
          <w:sz w:val="27"/>
          <w:szCs w:val="27"/>
          <w:lang w:val="es-MX" w:eastAsia="en-US"/>
        </w:rPr>
        <w:lastRenderedPageBreak/>
        <w:t>Dictamen</w:t>
      </w:r>
      <w:r w:rsidR="009463FC" w:rsidRPr="00390641">
        <w:rPr>
          <w:rFonts w:ascii="Humanst521 BT" w:hAnsi="Humanst521 BT" w:cs="Humanst521 BT"/>
          <w:color w:val="000000"/>
          <w:sz w:val="27"/>
          <w:szCs w:val="27"/>
          <w:lang w:val="es-MX" w:eastAsia="en-US"/>
        </w:rPr>
        <w:t xml:space="preserve">, </w:t>
      </w:r>
      <w:r w:rsidR="0083510B" w:rsidRPr="00390641">
        <w:rPr>
          <w:rFonts w:ascii="Humanst521 BT" w:hAnsi="Humanst521 BT" w:cs="Humanst521 BT"/>
          <w:color w:val="000000"/>
          <w:sz w:val="27"/>
          <w:szCs w:val="27"/>
          <w:lang w:val="es-MX" w:eastAsia="en-US"/>
        </w:rPr>
        <w:t xml:space="preserve">mediante oficio No. CGE/442/2015, </w:t>
      </w:r>
      <w:r w:rsidR="00CF1E88" w:rsidRPr="00390641">
        <w:rPr>
          <w:rFonts w:ascii="Humanst521 BT" w:hAnsi="Humanst521 BT" w:cs="Humanst521 BT"/>
          <w:color w:val="000000"/>
          <w:sz w:val="27"/>
          <w:szCs w:val="27"/>
          <w:lang w:val="es-MX" w:eastAsia="en-US"/>
        </w:rPr>
        <w:t xml:space="preserve">turnó </w:t>
      </w:r>
      <w:r w:rsidR="0083510B" w:rsidRPr="00390641">
        <w:rPr>
          <w:rFonts w:ascii="Humanst521 BT" w:hAnsi="Humanst521 BT" w:cs="Humanst521 BT"/>
          <w:color w:val="000000"/>
          <w:sz w:val="27"/>
          <w:szCs w:val="27"/>
          <w:lang w:val="es-MX" w:eastAsia="en-US"/>
        </w:rPr>
        <w:t xml:space="preserve">a la Comisión de Participación Ciudadana y Educación Cívica </w:t>
      </w:r>
      <w:r w:rsidR="00CF1E88" w:rsidRPr="00390641">
        <w:rPr>
          <w:rFonts w:ascii="Humanst521 BT" w:hAnsi="Humanst521 BT" w:cs="Humanst521 BT"/>
          <w:color w:val="000000"/>
          <w:sz w:val="27"/>
          <w:szCs w:val="27"/>
          <w:lang w:val="es-MX" w:eastAsia="en-US"/>
        </w:rPr>
        <w:t>el expediente que conforma la solicitud de plebiscito</w:t>
      </w:r>
      <w:r w:rsidR="009463FC" w:rsidRPr="00390641">
        <w:rPr>
          <w:rFonts w:ascii="Humanst521 BT" w:hAnsi="Humanst521 BT" w:cs="Humanst521 BT"/>
          <w:color w:val="000000"/>
          <w:sz w:val="27"/>
          <w:szCs w:val="27"/>
          <w:lang w:val="es-MX" w:eastAsia="en-US"/>
        </w:rPr>
        <w:t>,</w:t>
      </w:r>
      <w:r w:rsidR="0083510B" w:rsidRPr="00390641">
        <w:rPr>
          <w:rFonts w:ascii="Humanst521 BT" w:hAnsi="Humanst521 BT" w:cs="Humanst521 BT"/>
          <w:color w:val="000000"/>
          <w:sz w:val="27"/>
          <w:szCs w:val="27"/>
          <w:lang w:val="es-MX" w:eastAsia="en-US"/>
        </w:rPr>
        <w:t xml:space="preserve"> </w:t>
      </w:r>
      <w:r w:rsidR="00CF1E88" w:rsidRPr="00390641">
        <w:rPr>
          <w:rFonts w:ascii="Humanst521 BT" w:hAnsi="Humanst521 BT" w:cs="Humanst521 BT"/>
          <w:color w:val="000000"/>
          <w:sz w:val="27"/>
          <w:szCs w:val="27"/>
          <w:lang w:val="es-MX" w:eastAsia="en-US"/>
        </w:rPr>
        <w:t>para proceder conforme a lo dispuesto en el artículo 44 de la Ley de Participación Ciudadana del Estado de Baja California.</w:t>
      </w:r>
    </w:p>
    <w:p w:rsidR="00CF1E88" w:rsidRPr="00390641" w:rsidRDefault="00CF1E88" w:rsidP="00CF1E88">
      <w:pPr>
        <w:spacing w:line="24" w:lineRule="atLeast"/>
        <w:jc w:val="both"/>
        <w:rPr>
          <w:rFonts w:ascii="Humanst521 BT" w:eastAsia="Arial Unicode MS" w:hAnsi="Humanst521 BT" w:cs="Tahoma"/>
          <w:b/>
          <w:sz w:val="27"/>
          <w:szCs w:val="27"/>
          <w:lang w:val="es-MX" w:eastAsia="zh-CN"/>
        </w:rPr>
      </w:pPr>
    </w:p>
    <w:p w:rsidR="00CF1E88" w:rsidRPr="00390641" w:rsidRDefault="00610011" w:rsidP="00CF1E88">
      <w:pPr>
        <w:autoSpaceDE w:val="0"/>
        <w:autoSpaceDN w:val="0"/>
        <w:adjustRightInd w:val="0"/>
        <w:jc w:val="both"/>
        <w:rPr>
          <w:rFonts w:ascii="Humanst521 BT" w:hAnsi="Humanst521 BT" w:cs="Humanst521 BT"/>
          <w:color w:val="000000"/>
          <w:sz w:val="27"/>
          <w:szCs w:val="27"/>
          <w:lang w:val="es-MX" w:eastAsia="en-US"/>
        </w:rPr>
      </w:pPr>
      <w:r w:rsidRPr="00390641">
        <w:rPr>
          <w:rFonts w:ascii="Humanst521 BT" w:hAnsi="Humanst521 BT" w:cs="Humanst521 BT"/>
          <w:b/>
          <w:color w:val="000000"/>
          <w:sz w:val="27"/>
          <w:szCs w:val="27"/>
          <w:lang w:val="es-MX" w:eastAsia="en-US"/>
        </w:rPr>
        <w:t>9</w:t>
      </w:r>
      <w:r w:rsidR="00CF1E88" w:rsidRPr="00390641">
        <w:rPr>
          <w:rFonts w:ascii="Humanst521 BT" w:hAnsi="Humanst521 BT" w:cs="Humanst521 BT"/>
          <w:b/>
          <w:color w:val="000000"/>
          <w:sz w:val="27"/>
          <w:szCs w:val="27"/>
          <w:lang w:val="es-MX" w:eastAsia="en-US"/>
        </w:rPr>
        <w:t>.-</w:t>
      </w:r>
      <w:r w:rsidR="00CF1E88" w:rsidRPr="00390641">
        <w:rPr>
          <w:rFonts w:ascii="Humanst521 BT" w:hAnsi="Humanst521 BT" w:cs="Humanst521 BT"/>
          <w:color w:val="000000"/>
          <w:sz w:val="27"/>
          <w:szCs w:val="27"/>
          <w:lang w:val="es-MX" w:eastAsia="en-US"/>
        </w:rPr>
        <w:t xml:space="preserve"> Los días 15 y 17 de abril de 2015, se solicitó vía oficio a las instituciones y órganos seleccionados así como al Representante Común y Legal de los ciudadanos que presentaron solicitud de plebiscito, sus opiniones, documentos, estudios e investigaciones relacionados con la solicitud de plebiscito, con el objeto de ser considerados en la elaboración del estudio respectivo. </w:t>
      </w:r>
    </w:p>
    <w:p w:rsidR="00602622" w:rsidRPr="00390641" w:rsidRDefault="00602622" w:rsidP="00CF1E88">
      <w:pPr>
        <w:autoSpaceDE w:val="0"/>
        <w:autoSpaceDN w:val="0"/>
        <w:adjustRightInd w:val="0"/>
        <w:jc w:val="both"/>
        <w:rPr>
          <w:rFonts w:ascii="Humanst521 BT" w:hAnsi="Humanst521 BT" w:cs="Humanst521 BT"/>
          <w:color w:val="000000"/>
          <w:sz w:val="27"/>
          <w:szCs w:val="27"/>
          <w:lang w:val="es-MX" w:eastAsia="en-US"/>
        </w:rPr>
      </w:pPr>
    </w:p>
    <w:tbl>
      <w:tblPr>
        <w:tblStyle w:val="Tablaconcuadrcula"/>
        <w:tblW w:w="8219" w:type="dxa"/>
        <w:jc w:val="center"/>
        <w:tblInd w:w="649" w:type="dxa"/>
        <w:tblLook w:val="04A0"/>
      </w:tblPr>
      <w:tblGrid>
        <w:gridCol w:w="1973"/>
        <w:gridCol w:w="1472"/>
        <w:gridCol w:w="4774"/>
      </w:tblGrid>
      <w:tr w:rsidR="00602622" w:rsidRPr="00390641" w:rsidTr="00602622">
        <w:trPr>
          <w:trHeight w:val="294"/>
          <w:jc w:val="center"/>
        </w:trPr>
        <w:tc>
          <w:tcPr>
            <w:tcW w:w="1973" w:type="dxa"/>
            <w:shd w:val="clear" w:color="auto" w:fill="D9D9D9" w:themeFill="background1" w:themeFillShade="D9"/>
            <w:vAlign w:val="center"/>
          </w:tcPr>
          <w:p w:rsidR="00602622" w:rsidRPr="00390641" w:rsidRDefault="00602622" w:rsidP="003A33CF">
            <w:pPr>
              <w:pStyle w:val="Prrafodelista"/>
              <w:tabs>
                <w:tab w:val="left" w:pos="426"/>
              </w:tabs>
              <w:ind w:left="-110" w:right="-108"/>
              <w:jc w:val="center"/>
              <w:rPr>
                <w:rFonts w:ascii="Humanst521 BT" w:hAnsi="Humanst521 BT"/>
                <w:b/>
                <w:sz w:val="16"/>
                <w:szCs w:val="16"/>
              </w:rPr>
            </w:pPr>
            <w:r w:rsidRPr="00390641">
              <w:rPr>
                <w:rFonts w:ascii="Humanst521 BT" w:hAnsi="Humanst521 BT"/>
                <w:b/>
                <w:sz w:val="16"/>
                <w:szCs w:val="16"/>
              </w:rPr>
              <w:t>Fecha del Oficio de</w:t>
            </w:r>
          </w:p>
          <w:p w:rsidR="00602622" w:rsidRPr="00390641" w:rsidRDefault="00602622" w:rsidP="003A33CF">
            <w:pPr>
              <w:pStyle w:val="Prrafodelista"/>
              <w:tabs>
                <w:tab w:val="left" w:pos="426"/>
              </w:tabs>
              <w:ind w:left="-110" w:right="-108"/>
              <w:jc w:val="center"/>
              <w:rPr>
                <w:rFonts w:ascii="Humanst521 BT" w:hAnsi="Humanst521 BT"/>
                <w:b/>
                <w:sz w:val="16"/>
                <w:szCs w:val="16"/>
              </w:rPr>
            </w:pPr>
            <w:r w:rsidRPr="00390641">
              <w:rPr>
                <w:rFonts w:ascii="Humanst521 BT" w:hAnsi="Humanst521 BT"/>
                <w:b/>
                <w:sz w:val="16"/>
                <w:szCs w:val="16"/>
              </w:rPr>
              <w:t>solicitud de información</w:t>
            </w:r>
          </w:p>
        </w:tc>
        <w:tc>
          <w:tcPr>
            <w:tcW w:w="1472" w:type="dxa"/>
            <w:shd w:val="clear" w:color="auto" w:fill="D9D9D9" w:themeFill="background1" w:themeFillShade="D9"/>
            <w:vAlign w:val="center"/>
          </w:tcPr>
          <w:p w:rsidR="00602622" w:rsidRPr="00390641" w:rsidRDefault="00602622" w:rsidP="00602622">
            <w:pPr>
              <w:pStyle w:val="Prrafodelista"/>
              <w:tabs>
                <w:tab w:val="left" w:pos="426"/>
              </w:tabs>
              <w:ind w:left="-127" w:right="-191"/>
              <w:jc w:val="center"/>
              <w:rPr>
                <w:rFonts w:ascii="Humanst521 BT" w:hAnsi="Humanst521 BT"/>
                <w:b/>
                <w:sz w:val="16"/>
                <w:szCs w:val="16"/>
              </w:rPr>
            </w:pPr>
            <w:r w:rsidRPr="00390641">
              <w:rPr>
                <w:rFonts w:ascii="Humanst521 BT" w:hAnsi="Humanst521 BT"/>
                <w:b/>
                <w:sz w:val="16"/>
                <w:szCs w:val="16"/>
              </w:rPr>
              <w:t>Número de Oficio</w:t>
            </w:r>
          </w:p>
        </w:tc>
        <w:tc>
          <w:tcPr>
            <w:tcW w:w="4774" w:type="dxa"/>
            <w:shd w:val="clear" w:color="auto" w:fill="D9D9D9" w:themeFill="background1" w:themeFillShade="D9"/>
            <w:vAlign w:val="center"/>
          </w:tcPr>
          <w:p w:rsidR="00602622" w:rsidRPr="00390641" w:rsidRDefault="00602622" w:rsidP="003A33CF">
            <w:pPr>
              <w:pStyle w:val="Prrafodelista"/>
              <w:tabs>
                <w:tab w:val="left" w:pos="426"/>
              </w:tabs>
              <w:jc w:val="center"/>
              <w:rPr>
                <w:rFonts w:ascii="Humanst521 BT" w:hAnsi="Humanst521 BT"/>
                <w:b/>
                <w:sz w:val="16"/>
                <w:szCs w:val="16"/>
              </w:rPr>
            </w:pPr>
            <w:r w:rsidRPr="00390641">
              <w:rPr>
                <w:rFonts w:ascii="Humanst521 BT" w:hAnsi="Humanst521 BT"/>
                <w:b/>
                <w:sz w:val="16"/>
                <w:szCs w:val="16"/>
              </w:rPr>
              <w:t>Institución u Organismo seleccionado</w:t>
            </w:r>
          </w:p>
        </w:tc>
      </w:tr>
      <w:tr w:rsidR="006E735B" w:rsidRPr="00390641" w:rsidTr="00602622">
        <w:trPr>
          <w:trHeight w:val="314"/>
          <w:jc w:val="center"/>
        </w:trPr>
        <w:tc>
          <w:tcPr>
            <w:tcW w:w="1973" w:type="dxa"/>
            <w:vAlign w:val="center"/>
          </w:tcPr>
          <w:p w:rsidR="00602622" w:rsidRPr="00390641" w:rsidRDefault="00602622" w:rsidP="003A33CF">
            <w:pPr>
              <w:tabs>
                <w:tab w:val="left" w:pos="426"/>
              </w:tabs>
              <w:jc w:val="center"/>
              <w:rPr>
                <w:rFonts w:ascii="Humanst521 BT" w:hAnsi="Humanst521 BT"/>
                <w:sz w:val="16"/>
                <w:szCs w:val="16"/>
              </w:rPr>
            </w:pPr>
            <w:r w:rsidRPr="00390641">
              <w:rPr>
                <w:rFonts w:ascii="Humanst521 BT" w:hAnsi="Humanst521 BT"/>
                <w:sz w:val="16"/>
                <w:szCs w:val="16"/>
              </w:rPr>
              <w:t>15-Abr-2015</w:t>
            </w:r>
          </w:p>
        </w:tc>
        <w:tc>
          <w:tcPr>
            <w:tcW w:w="1472" w:type="dxa"/>
            <w:vAlign w:val="center"/>
          </w:tcPr>
          <w:p w:rsidR="00602622" w:rsidRPr="00390641" w:rsidRDefault="00602622" w:rsidP="003A33CF">
            <w:pPr>
              <w:tabs>
                <w:tab w:val="left" w:pos="-122"/>
              </w:tabs>
              <w:jc w:val="center"/>
              <w:rPr>
                <w:rFonts w:ascii="Humanst521 BT" w:hAnsi="Humanst521 BT"/>
                <w:sz w:val="16"/>
                <w:szCs w:val="16"/>
              </w:rPr>
            </w:pPr>
            <w:r w:rsidRPr="00390641">
              <w:rPr>
                <w:rFonts w:ascii="Humanst521 BT" w:hAnsi="Humanst521 BT"/>
                <w:sz w:val="16"/>
                <w:szCs w:val="16"/>
              </w:rPr>
              <w:t>CPCYEC/085/2015</w:t>
            </w:r>
          </w:p>
        </w:tc>
        <w:tc>
          <w:tcPr>
            <w:tcW w:w="4774" w:type="dxa"/>
            <w:vAlign w:val="center"/>
          </w:tcPr>
          <w:p w:rsidR="00602622" w:rsidRPr="00390641" w:rsidRDefault="00602622" w:rsidP="003A33CF">
            <w:pPr>
              <w:tabs>
                <w:tab w:val="left" w:pos="-122"/>
              </w:tabs>
              <w:jc w:val="center"/>
              <w:rPr>
                <w:rFonts w:ascii="Humanst521 BT" w:hAnsi="Humanst521 BT"/>
                <w:sz w:val="16"/>
                <w:szCs w:val="16"/>
              </w:rPr>
            </w:pPr>
            <w:r w:rsidRPr="00390641">
              <w:rPr>
                <w:rFonts w:ascii="Humanst521 BT" w:hAnsi="Humanst521 BT"/>
                <w:sz w:val="16"/>
                <w:szCs w:val="16"/>
              </w:rPr>
              <w:t>Consejo Municipal de Transporte de Mexicali</w:t>
            </w:r>
          </w:p>
        </w:tc>
      </w:tr>
      <w:tr w:rsidR="006E735B" w:rsidRPr="00390641" w:rsidTr="00602622">
        <w:trPr>
          <w:trHeight w:val="309"/>
          <w:jc w:val="center"/>
        </w:trPr>
        <w:tc>
          <w:tcPr>
            <w:tcW w:w="1973" w:type="dxa"/>
            <w:vAlign w:val="center"/>
          </w:tcPr>
          <w:p w:rsidR="00602622" w:rsidRPr="00390641" w:rsidRDefault="00602622" w:rsidP="003A33CF">
            <w:pPr>
              <w:tabs>
                <w:tab w:val="left" w:pos="426"/>
              </w:tabs>
              <w:jc w:val="center"/>
              <w:rPr>
                <w:rFonts w:ascii="Humanst521 BT" w:hAnsi="Humanst521 BT"/>
                <w:sz w:val="16"/>
                <w:szCs w:val="16"/>
              </w:rPr>
            </w:pPr>
            <w:r w:rsidRPr="00390641">
              <w:rPr>
                <w:rFonts w:ascii="Humanst521 BT" w:hAnsi="Humanst521 BT"/>
                <w:sz w:val="16"/>
                <w:szCs w:val="16"/>
              </w:rPr>
              <w:t>15-Abr-2015</w:t>
            </w:r>
          </w:p>
        </w:tc>
        <w:tc>
          <w:tcPr>
            <w:tcW w:w="1472" w:type="dxa"/>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CPCYEC/086/2015</w:t>
            </w:r>
          </w:p>
        </w:tc>
        <w:tc>
          <w:tcPr>
            <w:tcW w:w="4774" w:type="dxa"/>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Consejo Coordinador Empresarial de Mexicali</w:t>
            </w:r>
          </w:p>
        </w:tc>
      </w:tr>
      <w:tr w:rsidR="006E735B" w:rsidRPr="00390641" w:rsidTr="00602622">
        <w:trPr>
          <w:trHeight w:val="303"/>
          <w:jc w:val="center"/>
        </w:trPr>
        <w:tc>
          <w:tcPr>
            <w:tcW w:w="1973" w:type="dxa"/>
            <w:vAlign w:val="center"/>
          </w:tcPr>
          <w:p w:rsidR="00602622" w:rsidRPr="00390641" w:rsidRDefault="00602622" w:rsidP="003A33CF">
            <w:pPr>
              <w:tabs>
                <w:tab w:val="left" w:pos="426"/>
              </w:tabs>
              <w:jc w:val="center"/>
              <w:rPr>
                <w:rFonts w:ascii="Humanst521 BT" w:hAnsi="Humanst521 BT"/>
                <w:sz w:val="16"/>
                <w:szCs w:val="16"/>
              </w:rPr>
            </w:pPr>
            <w:r w:rsidRPr="00390641">
              <w:rPr>
                <w:rFonts w:ascii="Humanst521 BT" w:hAnsi="Humanst521 BT"/>
                <w:sz w:val="16"/>
                <w:szCs w:val="16"/>
              </w:rPr>
              <w:t>15-Abr-2015</w:t>
            </w:r>
          </w:p>
        </w:tc>
        <w:tc>
          <w:tcPr>
            <w:tcW w:w="1472" w:type="dxa"/>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CPCYEC/087/2015</w:t>
            </w:r>
          </w:p>
        </w:tc>
        <w:tc>
          <w:tcPr>
            <w:tcW w:w="4774" w:type="dxa"/>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Universidad Autónoma de Baja California</w:t>
            </w:r>
          </w:p>
        </w:tc>
      </w:tr>
      <w:tr w:rsidR="006E735B" w:rsidRPr="00390641" w:rsidTr="00602622">
        <w:trPr>
          <w:trHeight w:val="303"/>
          <w:jc w:val="center"/>
        </w:trPr>
        <w:tc>
          <w:tcPr>
            <w:tcW w:w="1973" w:type="dxa"/>
            <w:vAlign w:val="center"/>
          </w:tcPr>
          <w:p w:rsidR="00602622" w:rsidRPr="00390641" w:rsidRDefault="00602622" w:rsidP="003A33CF">
            <w:pPr>
              <w:tabs>
                <w:tab w:val="left" w:pos="426"/>
              </w:tabs>
              <w:jc w:val="center"/>
              <w:rPr>
                <w:rFonts w:ascii="Humanst521 BT" w:hAnsi="Humanst521 BT"/>
                <w:sz w:val="16"/>
                <w:szCs w:val="16"/>
              </w:rPr>
            </w:pPr>
            <w:r w:rsidRPr="00390641">
              <w:rPr>
                <w:rFonts w:ascii="Humanst521 BT" w:hAnsi="Humanst521 BT"/>
                <w:sz w:val="16"/>
                <w:szCs w:val="16"/>
              </w:rPr>
              <w:t>15-Abr-2015</w:t>
            </w:r>
          </w:p>
        </w:tc>
        <w:tc>
          <w:tcPr>
            <w:tcW w:w="1472" w:type="dxa"/>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CPCYEC/088/2015</w:t>
            </w:r>
          </w:p>
        </w:tc>
        <w:tc>
          <w:tcPr>
            <w:tcW w:w="4774" w:type="dxa"/>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Instituto Tecnológico de Mexicali</w:t>
            </w:r>
          </w:p>
        </w:tc>
      </w:tr>
      <w:tr w:rsidR="006E735B" w:rsidRPr="00390641" w:rsidTr="00602622">
        <w:trPr>
          <w:trHeight w:val="303"/>
          <w:jc w:val="center"/>
        </w:trPr>
        <w:tc>
          <w:tcPr>
            <w:tcW w:w="1973" w:type="dxa"/>
            <w:vAlign w:val="center"/>
          </w:tcPr>
          <w:p w:rsidR="00602622" w:rsidRPr="00390641" w:rsidRDefault="00602622" w:rsidP="003A33CF">
            <w:pPr>
              <w:tabs>
                <w:tab w:val="left" w:pos="426"/>
              </w:tabs>
              <w:jc w:val="center"/>
              <w:rPr>
                <w:rFonts w:ascii="Humanst521 BT" w:hAnsi="Humanst521 BT"/>
                <w:sz w:val="16"/>
                <w:szCs w:val="16"/>
              </w:rPr>
            </w:pPr>
            <w:r w:rsidRPr="00390641">
              <w:rPr>
                <w:rFonts w:ascii="Humanst521 BT" w:hAnsi="Humanst521 BT"/>
                <w:sz w:val="16"/>
                <w:szCs w:val="16"/>
              </w:rPr>
              <w:t>15-Abr-2015</w:t>
            </w:r>
          </w:p>
        </w:tc>
        <w:tc>
          <w:tcPr>
            <w:tcW w:w="1472" w:type="dxa"/>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CPCYEC/089/2015</w:t>
            </w:r>
          </w:p>
        </w:tc>
        <w:tc>
          <w:tcPr>
            <w:tcW w:w="4774" w:type="dxa"/>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Colegio de Bachilleres del Estado de Baja California</w:t>
            </w:r>
          </w:p>
        </w:tc>
      </w:tr>
      <w:tr w:rsidR="006E735B" w:rsidRPr="00390641" w:rsidTr="00602622">
        <w:trPr>
          <w:trHeight w:val="303"/>
          <w:jc w:val="center"/>
        </w:trPr>
        <w:tc>
          <w:tcPr>
            <w:tcW w:w="1973" w:type="dxa"/>
            <w:vAlign w:val="center"/>
          </w:tcPr>
          <w:p w:rsidR="00602622" w:rsidRPr="00390641" w:rsidRDefault="00602622" w:rsidP="003A33CF">
            <w:pPr>
              <w:tabs>
                <w:tab w:val="left" w:pos="426"/>
              </w:tabs>
              <w:jc w:val="center"/>
              <w:rPr>
                <w:rFonts w:ascii="Humanst521 BT" w:hAnsi="Humanst521 BT"/>
                <w:sz w:val="16"/>
                <w:szCs w:val="16"/>
              </w:rPr>
            </w:pPr>
            <w:r w:rsidRPr="00390641">
              <w:rPr>
                <w:rFonts w:ascii="Humanst521 BT" w:hAnsi="Humanst521 BT"/>
                <w:sz w:val="16"/>
                <w:szCs w:val="16"/>
              </w:rPr>
              <w:t>17-Abr-2015</w:t>
            </w:r>
          </w:p>
        </w:tc>
        <w:tc>
          <w:tcPr>
            <w:tcW w:w="1472" w:type="dxa"/>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CPCYEC/091/2015</w:t>
            </w:r>
          </w:p>
        </w:tc>
        <w:tc>
          <w:tcPr>
            <w:tcW w:w="4774" w:type="dxa"/>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Laboratorio de Planeación Urbana y Desarrollo Sustentable de la Facultad de Ingeniería de la Universidad Autónoma de Baja California</w:t>
            </w:r>
          </w:p>
        </w:tc>
      </w:tr>
      <w:tr w:rsidR="006E735B" w:rsidRPr="00390641" w:rsidTr="00602622">
        <w:trPr>
          <w:trHeight w:val="303"/>
          <w:jc w:val="center"/>
        </w:trPr>
        <w:tc>
          <w:tcPr>
            <w:tcW w:w="1973" w:type="dxa"/>
            <w:vAlign w:val="center"/>
          </w:tcPr>
          <w:p w:rsidR="00602622" w:rsidRPr="00390641" w:rsidRDefault="00602622" w:rsidP="003A33CF">
            <w:pPr>
              <w:tabs>
                <w:tab w:val="left" w:pos="426"/>
              </w:tabs>
              <w:jc w:val="center"/>
              <w:rPr>
                <w:rFonts w:ascii="Humanst521 BT" w:hAnsi="Humanst521 BT"/>
                <w:sz w:val="16"/>
                <w:szCs w:val="16"/>
              </w:rPr>
            </w:pPr>
            <w:r w:rsidRPr="00390641">
              <w:rPr>
                <w:rFonts w:ascii="Humanst521 BT" w:hAnsi="Humanst521 BT"/>
                <w:sz w:val="16"/>
                <w:szCs w:val="16"/>
              </w:rPr>
              <w:t>17-Abr-2015</w:t>
            </w:r>
          </w:p>
        </w:tc>
        <w:tc>
          <w:tcPr>
            <w:tcW w:w="1472" w:type="dxa"/>
            <w:vAlign w:val="center"/>
          </w:tcPr>
          <w:p w:rsidR="00602622" w:rsidRPr="00390641" w:rsidRDefault="00602622" w:rsidP="003A33CF">
            <w:pPr>
              <w:tabs>
                <w:tab w:val="left" w:pos="-108"/>
                <w:tab w:val="left" w:pos="426"/>
              </w:tabs>
              <w:jc w:val="center"/>
              <w:rPr>
                <w:rFonts w:ascii="Humanst521 BT" w:hAnsi="Humanst521 BT"/>
                <w:sz w:val="16"/>
                <w:szCs w:val="16"/>
              </w:rPr>
            </w:pPr>
            <w:r w:rsidRPr="00390641">
              <w:rPr>
                <w:rFonts w:ascii="Humanst521 BT" w:hAnsi="Humanst521 BT"/>
                <w:sz w:val="16"/>
                <w:szCs w:val="16"/>
              </w:rPr>
              <w:t>CPCYEC/092/2015</w:t>
            </w:r>
          </w:p>
        </w:tc>
        <w:tc>
          <w:tcPr>
            <w:tcW w:w="4774" w:type="dxa"/>
            <w:vAlign w:val="center"/>
          </w:tcPr>
          <w:p w:rsidR="00602622" w:rsidRPr="00390641" w:rsidRDefault="00602622" w:rsidP="003A33CF">
            <w:pPr>
              <w:tabs>
                <w:tab w:val="left" w:pos="-108"/>
                <w:tab w:val="left" w:pos="426"/>
              </w:tabs>
              <w:jc w:val="center"/>
              <w:rPr>
                <w:rFonts w:ascii="Humanst521 BT" w:hAnsi="Humanst521 BT"/>
                <w:sz w:val="16"/>
                <w:szCs w:val="16"/>
              </w:rPr>
            </w:pPr>
            <w:r w:rsidRPr="00390641">
              <w:rPr>
                <w:rFonts w:ascii="Humanst521 BT" w:hAnsi="Humanst521 BT"/>
                <w:sz w:val="16"/>
                <w:szCs w:val="16"/>
              </w:rPr>
              <w:t>Sistema Municipal de Transporte (SIMUTRA)</w:t>
            </w:r>
          </w:p>
        </w:tc>
      </w:tr>
      <w:tr w:rsidR="006E735B" w:rsidRPr="00390641" w:rsidTr="00602622">
        <w:trPr>
          <w:trHeight w:val="303"/>
          <w:jc w:val="center"/>
        </w:trPr>
        <w:tc>
          <w:tcPr>
            <w:tcW w:w="1973" w:type="dxa"/>
            <w:vAlign w:val="center"/>
          </w:tcPr>
          <w:p w:rsidR="00602622" w:rsidRPr="00390641" w:rsidRDefault="00602622" w:rsidP="003A33CF">
            <w:pPr>
              <w:tabs>
                <w:tab w:val="left" w:pos="426"/>
              </w:tabs>
              <w:jc w:val="center"/>
              <w:rPr>
                <w:rFonts w:ascii="Humanst521 BT" w:hAnsi="Humanst521 BT"/>
                <w:sz w:val="16"/>
                <w:szCs w:val="16"/>
              </w:rPr>
            </w:pPr>
            <w:r w:rsidRPr="00390641">
              <w:rPr>
                <w:rFonts w:ascii="Humanst521 BT" w:hAnsi="Humanst521 BT"/>
                <w:sz w:val="16"/>
                <w:szCs w:val="16"/>
              </w:rPr>
              <w:t>17-Abr-2015</w:t>
            </w:r>
          </w:p>
        </w:tc>
        <w:tc>
          <w:tcPr>
            <w:tcW w:w="1472" w:type="dxa"/>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CPCYEC/093/2015</w:t>
            </w:r>
          </w:p>
        </w:tc>
        <w:tc>
          <w:tcPr>
            <w:tcW w:w="4774" w:type="dxa"/>
            <w:tcBorders>
              <w:bottom w:val="single" w:sz="4" w:space="0" w:color="auto"/>
            </w:tcBorders>
            <w:vAlign w:val="center"/>
          </w:tcPr>
          <w:p w:rsidR="00602622" w:rsidRPr="00390641" w:rsidRDefault="00602622" w:rsidP="003A33CF">
            <w:pPr>
              <w:tabs>
                <w:tab w:val="left" w:pos="-122"/>
                <w:tab w:val="left" w:pos="426"/>
              </w:tabs>
              <w:jc w:val="center"/>
              <w:rPr>
                <w:rFonts w:ascii="Humanst521 BT" w:hAnsi="Humanst521 BT"/>
                <w:sz w:val="16"/>
                <w:szCs w:val="16"/>
              </w:rPr>
            </w:pPr>
            <w:r w:rsidRPr="00390641">
              <w:rPr>
                <w:rFonts w:ascii="Humanst521 BT" w:hAnsi="Humanst521 BT"/>
                <w:sz w:val="16"/>
                <w:szCs w:val="16"/>
              </w:rPr>
              <w:t>Representante Común y Legal de los Ciudadanos que presentaron Solicitud de Plebiscito Municipal</w:t>
            </w:r>
          </w:p>
        </w:tc>
      </w:tr>
    </w:tbl>
    <w:p w:rsidR="00602622" w:rsidRPr="00390641" w:rsidRDefault="00602622" w:rsidP="00CF1E88">
      <w:pPr>
        <w:autoSpaceDE w:val="0"/>
        <w:autoSpaceDN w:val="0"/>
        <w:adjustRightInd w:val="0"/>
        <w:jc w:val="both"/>
        <w:rPr>
          <w:rFonts w:ascii="Humanst521 BT" w:hAnsi="Humanst521 BT" w:cs="Humanst521 BT"/>
          <w:color w:val="000000"/>
          <w:sz w:val="27"/>
          <w:szCs w:val="27"/>
          <w:lang w:eastAsia="en-US"/>
        </w:rPr>
      </w:pPr>
    </w:p>
    <w:p w:rsidR="00247228" w:rsidRPr="00390641" w:rsidRDefault="00610011" w:rsidP="00CF1E88">
      <w:pPr>
        <w:pStyle w:val="Default"/>
        <w:jc w:val="both"/>
        <w:rPr>
          <w:rFonts w:ascii="Humanst521 BT" w:hAnsi="Humanst521 BT" w:cs="Humanst521 BT"/>
          <w:sz w:val="27"/>
          <w:szCs w:val="27"/>
          <w:lang w:eastAsia="en-US"/>
        </w:rPr>
      </w:pPr>
      <w:r w:rsidRPr="00390641">
        <w:rPr>
          <w:rFonts w:ascii="Humanst521 BT" w:eastAsia="Arial Unicode MS" w:hAnsi="Humanst521 BT" w:cs="Tahoma"/>
          <w:b/>
          <w:sz w:val="27"/>
          <w:szCs w:val="27"/>
          <w:lang w:val="es-MX" w:eastAsia="zh-CN"/>
        </w:rPr>
        <w:t>10</w:t>
      </w:r>
      <w:r w:rsidR="00CF1E88" w:rsidRPr="00390641">
        <w:rPr>
          <w:rFonts w:ascii="Humanst521 BT" w:eastAsia="Arial Unicode MS" w:hAnsi="Humanst521 BT" w:cs="Tahoma"/>
          <w:b/>
          <w:sz w:val="27"/>
          <w:szCs w:val="27"/>
          <w:lang w:val="es-MX" w:eastAsia="zh-CN"/>
        </w:rPr>
        <w:t xml:space="preserve">.- </w:t>
      </w:r>
      <w:r w:rsidR="00CF1E88" w:rsidRPr="00390641">
        <w:rPr>
          <w:rFonts w:ascii="Humanst521 BT" w:hAnsi="Humanst521 BT" w:cs="Humanst521 BT"/>
          <w:sz w:val="27"/>
          <w:szCs w:val="27"/>
          <w:lang w:val="es-MX" w:eastAsia="en-US"/>
        </w:rPr>
        <w:t xml:space="preserve">El 16 de abril de 2015, </w:t>
      </w:r>
      <w:r w:rsidR="00247228" w:rsidRPr="00390641">
        <w:rPr>
          <w:rFonts w:ascii="Humanst521 BT" w:hAnsi="Humanst521 BT" w:cs="Humanst521 BT"/>
          <w:sz w:val="27"/>
          <w:szCs w:val="27"/>
          <w:lang w:val="es-MX" w:eastAsia="en-US"/>
        </w:rPr>
        <w:t xml:space="preserve">la Comisión de Participación Ciudadana y Educación Cívica, con fundamento en el artículo 70 fracción II del Reglamento Interior del Consejo General del Instituto Electoral y de Participación Ciudadana, celebró Reunión de Trabajo con la finalidad de </w:t>
      </w:r>
      <w:r w:rsidR="00CF1E88" w:rsidRPr="00390641">
        <w:rPr>
          <w:rFonts w:ascii="Humanst521 BT" w:hAnsi="Humanst521 BT" w:cs="Humanst521 BT"/>
          <w:sz w:val="27"/>
          <w:szCs w:val="27"/>
          <w:lang w:val="es-MX" w:eastAsia="en-US"/>
        </w:rPr>
        <w:t xml:space="preserve">analizar el plan de trabajo para elaborar el anteproyecto de estudio sobre la trascendencia para la vida pública, respecto de la solicitud de plebiscito relativa a consultar a la ciudadanía el aumento a la tarifa del transporte público de autobuses en Mexicali. </w:t>
      </w:r>
      <w:r w:rsidR="00247228" w:rsidRPr="00390641">
        <w:rPr>
          <w:rFonts w:ascii="Humanst521 BT" w:hAnsi="Humanst521 BT" w:cs="Humanst521 BT"/>
          <w:sz w:val="27"/>
          <w:szCs w:val="27"/>
          <w:lang w:val="es-MX" w:eastAsia="en-US"/>
        </w:rPr>
        <w:t xml:space="preserve">En esta reunión estuvieron presentes </w:t>
      </w:r>
      <w:r w:rsidR="00247228" w:rsidRPr="00390641">
        <w:rPr>
          <w:rFonts w:ascii="Humanst521 BT" w:hAnsi="Humanst521 BT" w:cs="Humanst521 BT"/>
          <w:sz w:val="27"/>
          <w:szCs w:val="27"/>
          <w:lang w:eastAsia="en-US"/>
        </w:rPr>
        <w:t>por parte de la Comisión, el C.</w:t>
      </w:r>
      <w:r w:rsidR="00224742" w:rsidRPr="00390641">
        <w:rPr>
          <w:rFonts w:ascii="Humanst521 BT" w:hAnsi="Humanst521 BT" w:cs="Humanst521 BT"/>
          <w:sz w:val="27"/>
          <w:szCs w:val="27"/>
          <w:lang w:eastAsia="en-US"/>
        </w:rPr>
        <w:t xml:space="preserve"> </w:t>
      </w:r>
      <w:r w:rsidR="00247228" w:rsidRPr="00390641">
        <w:rPr>
          <w:rFonts w:ascii="Humanst521 BT" w:hAnsi="Humanst521 BT" w:cs="Humanst521 BT"/>
          <w:sz w:val="27"/>
          <w:szCs w:val="27"/>
          <w:lang w:eastAsia="en-US"/>
        </w:rPr>
        <w:t xml:space="preserve">Miguel Ángel Salas Marrón, Presidente; el </w:t>
      </w:r>
      <w:r w:rsidR="00224742" w:rsidRPr="00390641">
        <w:rPr>
          <w:rFonts w:ascii="Humanst521 BT" w:hAnsi="Humanst521 BT" w:cs="Humanst521 BT"/>
          <w:sz w:val="27"/>
          <w:szCs w:val="27"/>
          <w:lang w:eastAsia="en-US"/>
        </w:rPr>
        <w:t>C.</w:t>
      </w:r>
      <w:r w:rsidR="00247228" w:rsidRPr="00390641">
        <w:rPr>
          <w:rFonts w:ascii="Humanst521 BT" w:hAnsi="Humanst521 BT" w:cs="Humanst521 BT"/>
          <w:sz w:val="27"/>
          <w:szCs w:val="27"/>
          <w:lang w:eastAsia="en-US"/>
        </w:rPr>
        <w:t xml:space="preserve"> Jaime Vargas Flores y el </w:t>
      </w:r>
      <w:r w:rsidR="00224742" w:rsidRPr="00390641">
        <w:rPr>
          <w:rFonts w:ascii="Humanst521 BT" w:hAnsi="Humanst521 BT" w:cs="Humanst521 BT"/>
          <w:sz w:val="27"/>
          <w:szCs w:val="27"/>
          <w:lang w:eastAsia="en-US"/>
        </w:rPr>
        <w:t>C.</w:t>
      </w:r>
      <w:r w:rsidR="00247228" w:rsidRPr="00390641">
        <w:rPr>
          <w:rFonts w:ascii="Humanst521 BT" w:hAnsi="Humanst521 BT" w:cs="Humanst521 BT"/>
          <w:sz w:val="27"/>
          <w:szCs w:val="27"/>
          <w:lang w:eastAsia="en-US"/>
        </w:rPr>
        <w:t xml:space="preserve"> Javier Garay Sánchez, Vocales de la Comisión; y </w:t>
      </w:r>
      <w:r w:rsidR="00224742" w:rsidRPr="00390641">
        <w:rPr>
          <w:rFonts w:ascii="Humanst521 BT" w:hAnsi="Humanst521 BT" w:cs="Humanst521 BT"/>
          <w:sz w:val="27"/>
          <w:szCs w:val="27"/>
          <w:lang w:eastAsia="en-US"/>
        </w:rPr>
        <w:t xml:space="preserve">el C. </w:t>
      </w:r>
      <w:r w:rsidR="00247228" w:rsidRPr="00390641">
        <w:rPr>
          <w:rFonts w:ascii="Humanst521 BT" w:hAnsi="Humanst521 BT" w:cs="Humanst521 BT"/>
          <w:sz w:val="27"/>
          <w:szCs w:val="27"/>
          <w:lang w:eastAsia="en-US"/>
        </w:rPr>
        <w:t>Miguel Martín Medrano Valero, Secretario Técnico</w:t>
      </w:r>
      <w:r w:rsidR="000642E6" w:rsidRPr="00390641">
        <w:rPr>
          <w:rFonts w:ascii="Humanst521 BT" w:hAnsi="Humanst521 BT" w:cs="Humanst521 BT"/>
          <w:sz w:val="27"/>
          <w:szCs w:val="27"/>
          <w:lang w:eastAsia="en-US"/>
        </w:rPr>
        <w:t>. P</w:t>
      </w:r>
      <w:r w:rsidR="00247228" w:rsidRPr="00390641">
        <w:rPr>
          <w:rFonts w:ascii="Humanst521 BT" w:hAnsi="Humanst521 BT" w:cs="Humanst521 BT"/>
          <w:sz w:val="27"/>
          <w:szCs w:val="27"/>
          <w:lang w:eastAsia="en-US"/>
        </w:rPr>
        <w:t xml:space="preserve">or el Consejo General Electoral asistió el C. César Rubén Castro Bojórquez y el </w:t>
      </w:r>
      <w:r w:rsidR="00224742" w:rsidRPr="00390641">
        <w:rPr>
          <w:rFonts w:ascii="Humanst521 BT" w:hAnsi="Humanst521 BT" w:cs="Humanst521 BT"/>
          <w:sz w:val="27"/>
          <w:szCs w:val="27"/>
          <w:lang w:eastAsia="en-US"/>
        </w:rPr>
        <w:t>C.</w:t>
      </w:r>
      <w:r w:rsidR="00247228" w:rsidRPr="00390641">
        <w:rPr>
          <w:rFonts w:ascii="Humanst521 BT" w:hAnsi="Humanst521 BT" w:cs="Humanst521 BT"/>
          <w:sz w:val="27"/>
          <w:szCs w:val="27"/>
          <w:lang w:eastAsia="en-US"/>
        </w:rPr>
        <w:t xml:space="preserve"> Jorge Alberto Aranda Miranda, Consejero Presidente y Consejero Electoral, respectivamente; y por la Dirección General el C. Ignacio Calderón Tena, en su calidad de Director General del Instituto Electoral. Asimismo, participaron por parte de los Partidos Políticos, el Representante Propietario del Partido Acción Nacional, C. José </w:t>
      </w:r>
      <w:r w:rsidR="008D3966" w:rsidRPr="00390641">
        <w:rPr>
          <w:rFonts w:ascii="Humanst521 BT" w:hAnsi="Humanst521 BT" w:cs="Humanst521 BT"/>
          <w:sz w:val="27"/>
          <w:szCs w:val="27"/>
          <w:lang w:eastAsia="en-US"/>
        </w:rPr>
        <w:t>Martín Oliveros Ruíz</w:t>
      </w:r>
      <w:r w:rsidR="00247228" w:rsidRPr="00390641">
        <w:rPr>
          <w:rFonts w:ascii="Humanst521 BT" w:hAnsi="Humanst521 BT" w:cs="Humanst521 BT"/>
          <w:sz w:val="27"/>
          <w:szCs w:val="27"/>
          <w:lang w:eastAsia="en-US"/>
        </w:rPr>
        <w:t xml:space="preserve">; la Representante Propietaria del Partido del Trabajo, C. María Guadalupe López López; </w:t>
      </w:r>
      <w:r w:rsidR="00224742" w:rsidRPr="00390641">
        <w:rPr>
          <w:rFonts w:ascii="Humanst521 BT" w:hAnsi="Humanst521 BT" w:cs="Humanst521 BT"/>
          <w:sz w:val="27"/>
          <w:szCs w:val="27"/>
          <w:lang w:eastAsia="en-US"/>
        </w:rPr>
        <w:t xml:space="preserve">el Representante Suplente del Partido Verde </w:t>
      </w:r>
      <w:r w:rsidR="00224742" w:rsidRPr="00390641">
        <w:rPr>
          <w:rFonts w:ascii="Humanst521 BT" w:hAnsi="Humanst521 BT" w:cs="Humanst521 BT"/>
          <w:sz w:val="27"/>
          <w:szCs w:val="27"/>
          <w:lang w:eastAsia="en-US"/>
        </w:rPr>
        <w:lastRenderedPageBreak/>
        <w:t>Ecologista de México</w:t>
      </w:r>
      <w:r w:rsidR="00403659" w:rsidRPr="00390641">
        <w:rPr>
          <w:rFonts w:ascii="Humanst521 BT" w:hAnsi="Humanst521 BT" w:cs="Humanst521 BT"/>
          <w:sz w:val="27"/>
          <w:szCs w:val="27"/>
          <w:lang w:eastAsia="en-US"/>
        </w:rPr>
        <w:t xml:space="preserve">, </w:t>
      </w:r>
      <w:r w:rsidR="00247228" w:rsidRPr="00390641">
        <w:rPr>
          <w:rFonts w:ascii="Humanst521 BT" w:hAnsi="Humanst521 BT" w:cs="Humanst521 BT"/>
          <w:sz w:val="27"/>
          <w:szCs w:val="27"/>
          <w:lang w:eastAsia="en-US"/>
        </w:rPr>
        <w:t>C. Ildefonso Chomina Molina; el Representante Propietario del Partido Encuentro Social</w:t>
      </w:r>
      <w:r w:rsidR="00224742" w:rsidRPr="00390641">
        <w:rPr>
          <w:rFonts w:ascii="Humanst521 BT" w:hAnsi="Humanst521 BT" w:cs="Humanst521 BT"/>
          <w:sz w:val="27"/>
          <w:szCs w:val="27"/>
          <w:lang w:eastAsia="en-US"/>
        </w:rPr>
        <w:t>, el C. José Aguilar Ceballos;</w:t>
      </w:r>
      <w:r w:rsidR="00247228" w:rsidRPr="00390641">
        <w:rPr>
          <w:rFonts w:ascii="Humanst521 BT" w:hAnsi="Humanst521 BT" w:cs="Humanst521 BT"/>
          <w:sz w:val="27"/>
          <w:szCs w:val="27"/>
          <w:lang w:eastAsia="en-US"/>
        </w:rPr>
        <w:t xml:space="preserve"> el Representante </w:t>
      </w:r>
      <w:r w:rsidR="00224742" w:rsidRPr="00390641">
        <w:rPr>
          <w:rFonts w:ascii="Humanst521 BT" w:hAnsi="Humanst521 BT" w:cs="Humanst521 BT"/>
          <w:sz w:val="27"/>
          <w:szCs w:val="27"/>
          <w:lang w:eastAsia="en-US"/>
        </w:rPr>
        <w:t xml:space="preserve">Suplente </w:t>
      </w:r>
      <w:r w:rsidR="008D3966" w:rsidRPr="00390641">
        <w:rPr>
          <w:rFonts w:ascii="Humanst521 BT" w:hAnsi="Humanst521 BT" w:cs="Humanst521 BT"/>
          <w:sz w:val="27"/>
          <w:szCs w:val="27"/>
          <w:lang w:eastAsia="en-US"/>
        </w:rPr>
        <w:t xml:space="preserve">de </w:t>
      </w:r>
      <w:r w:rsidR="00247228" w:rsidRPr="00390641">
        <w:rPr>
          <w:rFonts w:ascii="Humanst521 BT" w:hAnsi="Humanst521 BT" w:cs="Humanst521 BT"/>
          <w:sz w:val="27"/>
          <w:szCs w:val="27"/>
          <w:lang w:eastAsia="en-US"/>
        </w:rPr>
        <w:t xml:space="preserve">Movimiento Ciudadano, el C. Rutilo Lorenzo Mendoza Ramírez; y el Representante Propietario del Partido Humanista, el C. Luis Gascón Fonseca. </w:t>
      </w:r>
    </w:p>
    <w:p w:rsidR="00247228" w:rsidRPr="00390641" w:rsidRDefault="00247228" w:rsidP="00CF1E88">
      <w:pPr>
        <w:pStyle w:val="Default"/>
        <w:jc w:val="both"/>
        <w:rPr>
          <w:rFonts w:ascii="Humanst521 BT" w:hAnsi="Humanst521 BT" w:cs="Humanst521 BT"/>
          <w:sz w:val="27"/>
          <w:szCs w:val="27"/>
          <w:lang w:eastAsia="en-US"/>
        </w:rPr>
      </w:pPr>
    </w:p>
    <w:p w:rsidR="00247228" w:rsidRPr="00390641" w:rsidRDefault="00247228" w:rsidP="00CF1E88">
      <w:pPr>
        <w:pStyle w:val="Default"/>
        <w:jc w:val="both"/>
        <w:rPr>
          <w:rFonts w:ascii="Humanst521 BT" w:hAnsi="Humanst521 BT" w:cs="Humanst521 BT"/>
          <w:sz w:val="27"/>
          <w:szCs w:val="27"/>
          <w:lang w:eastAsia="en-US"/>
        </w:rPr>
      </w:pPr>
      <w:r w:rsidRPr="00390641">
        <w:rPr>
          <w:rFonts w:ascii="Humanst521 BT" w:hAnsi="Humanst521 BT" w:cs="Humanst521 BT"/>
          <w:sz w:val="27"/>
          <w:szCs w:val="27"/>
          <w:lang w:eastAsia="en-US"/>
        </w:rPr>
        <w:t>En esta reunión de trabajo los asistentes a la misma se abocaron a la discusión y análisis del proyecto presentado por la Comisión, haciéndose las siguientes propuestas:</w:t>
      </w:r>
    </w:p>
    <w:p w:rsidR="00247228" w:rsidRPr="00390641" w:rsidRDefault="00247228" w:rsidP="00CF1E88">
      <w:pPr>
        <w:pStyle w:val="Default"/>
        <w:jc w:val="both"/>
        <w:rPr>
          <w:rFonts w:ascii="Humanst521 BT" w:hAnsi="Humanst521 BT" w:cs="Humanst521 BT"/>
          <w:sz w:val="27"/>
          <w:szCs w:val="27"/>
          <w:lang w:eastAsia="en-US"/>
        </w:rPr>
      </w:pPr>
    </w:p>
    <w:p w:rsidR="00247228" w:rsidRPr="00390641" w:rsidRDefault="00247228" w:rsidP="00247228">
      <w:pPr>
        <w:pStyle w:val="Default"/>
        <w:numPr>
          <w:ilvl w:val="0"/>
          <w:numId w:val="17"/>
        </w:numPr>
        <w:jc w:val="both"/>
        <w:rPr>
          <w:rFonts w:ascii="Humanst521 BT" w:hAnsi="Humanst521 BT" w:cs="Humanst521 BT"/>
          <w:sz w:val="27"/>
          <w:szCs w:val="27"/>
          <w:lang w:eastAsia="en-US"/>
        </w:rPr>
      </w:pPr>
      <w:r w:rsidRPr="00390641">
        <w:rPr>
          <w:rFonts w:ascii="Humanst521 BT" w:hAnsi="Humanst521 BT" w:cs="Humanst521 BT"/>
          <w:sz w:val="27"/>
          <w:szCs w:val="27"/>
          <w:lang w:eastAsia="en-US"/>
        </w:rPr>
        <w:t xml:space="preserve">Enviar solicitud de apoyo a la Facultad de Ingeniería de la Universidad Autónoma de Baja California, a fin de que nos proporcionaran algún estudio relacionado con la materia objeto de estudio. </w:t>
      </w:r>
    </w:p>
    <w:p w:rsidR="00247228" w:rsidRPr="00390641" w:rsidRDefault="00247228" w:rsidP="00247228">
      <w:pPr>
        <w:pStyle w:val="Default"/>
        <w:numPr>
          <w:ilvl w:val="0"/>
          <w:numId w:val="17"/>
        </w:numPr>
        <w:jc w:val="both"/>
        <w:rPr>
          <w:rFonts w:ascii="Humanst521 BT" w:hAnsi="Humanst521 BT" w:cs="Humanst521 BT"/>
          <w:sz w:val="27"/>
          <w:szCs w:val="27"/>
          <w:lang w:eastAsia="en-US"/>
        </w:rPr>
      </w:pPr>
      <w:r w:rsidRPr="00390641">
        <w:rPr>
          <w:rFonts w:ascii="Humanst521 BT" w:hAnsi="Humanst521 BT" w:cs="Humanst521 BT"/>
          <w:sz w:val="27"/>
          <w:szCs w:val="27"/>
          <w:lang w:eastAsia="en-US"/>
        </w:rPr>
        <w:t xml:space="preserve">Enviar solicitud de información a la Dirección del Sistema Municipal de Transporte (SIMUTRA) de Mexicali. </w:t>
      </w:r>
    </w:p>
    <w:p w:rsidR="00CF1E88" w:rsidRPr="00390641" w:rsidRDefault="00247228" w:rsidP="00CF1E88">
      <w:pPr>
        <w:pStyle w:val="Default"/>
        <w:numPr>
          <w:ilvl w:val="0"/>
          <w:numId w:val="17"/>
        </w:numPr>
        <w:spacing w:line="24" w:lineRule="atLeast"/>
        <w:jc w:val="both"/>
        <w:rPr>
          <w:rFonts w:ascii="Humanst521 BT" w:eastAsia="Arial Unicode MS" w:hAnsi="Humanst521 BT" w:cs="Tahoma"/>
          <w:b/>
          <w:sz w:val="27"/>
          <w:szCs w:val="27"/>
          <w:lang w:val="es-MX" w:eastAsia="zh-CN"/>
        </w:rPr>
      </w:pPr>
      <w:r w:rsidRPr="00390641">
        <w:rPr>
          <w:rFonts w:ascii="Humanst521 BT" w:hAnsi="Humanst521 BT" w:cs="Humanst521 BT"/>
          <w:sz w:val="27"/>
          <w:szCs w:val="27"/>
          <w:lang w:eastAsia="en-US"/>
        </w:rPr>
        <w:t xml:space="preserve">Enviar solicitud de información a Representante Común y Legal de los ciudadanos que presentaron Solicitud de Plebiscito Municipal. </w:t>
      </w:r>
    </w:p>
    <w:p w:rsidR="00247228" w:rsidRPr="00390641" w:rsidRDefault="00247228" w:rsidP="00247228">
      <w:pPr>
        <w:pStyle w:val="Default"/>
        <w:spacing w:line="24" w:lineRule="atLeast"/>
        <w:ind w:left="720"/>
        <w:jc w:val="both"/>
        <w:rPr>
          <w:rFonts w:ascii="Humanst521 BT" w:eastAsia="Arial Unicode MS" w:hAnsi="Humanst521 BT" w:cs="Tahoma"/>
          <w:b/>
          <w:sz w:val="27"/>
          <w:szCs w:val="27"/>
          <w:lang w:val="es-MX" w:eastAsia="zh-CN"/>
        </w:rPr>
      </w:pPr>
    </w:p>
    <w:p w:rsidR="00CF1E88" w:rsidRPr="00390641" w:rsidRDefault="00610011" w:rsidP="00CF1E88">
      <w:pPr>
        <w:pStyle w:val="Default"/>
        <w:jc w:val="both"/>
        <w:rPr>
          <w:rFonts w:ascii="Humanst521 BT" w:hAnsi="Humanst521 BT" w:cs="Humanst521 BT"/>
          <w:sz w:val="27"/>
          <w:szCs w:val="27"/>
          <w:lang w:val="es-MX" w:eastAsia="en-US"/>
        </w:rPr>
      </w:pPr>
      <w:r w:rsidRPr="00390641">
        <w:rPr>
          <w:rFonts w:ascii="Humanst521 BT" w:eastAsia="Arial Unicode MS" w:hAnsi="Humanst521 BT" w:cs="Tahoma"/>
          <w:b/>
          <w:sz w:val="27"/>
          <w:szCs w:val="27"/>
          <w:lang w:val="es-MX" w:eastAsia="zh-CN"/>
        </w:rPr>
        <w:t>11</w:t>
      </w:r>
      <w:r w:rsidR="00CF1E88" w:rsidRPr="00390641">
        <w:rPr>
          <w:rFonts w:ascii="Humanst521 BT" w:eastAsia="Arial Unicode MS" w:hAnsi="Humanst521 BT" w:cs="Tahoma"/>
          <w:b/>
          <w:sz w:val="27"/>
          <w:szCs w:val="27"/>
          <w:lang w:val="es-MX" w:eastAsia="zh-CN"/>
        </w:rPr>
        <w:t xml:space="preserve">.- </w:t>
      </w:r>
      <w:r w:rsidR="00CF1E88" w:rsidRPr="00390641">
        <w:rPr>
          <w:rFonts w:ascii="Humanst521 BT" w:hAnsi="Humanst521 BT" w:cs="Humanst521 BT"/>
          <w:sz w:val="27"/>
          <w:szCs w:val="27"/>
          <w:lang w:val="es-MX" w:eastAsia="en-US"/>
        </w:rPr>
        <w:t xml:space="preserve">Los días 17, 20 y 21 de abril de 2015, </w:t>
      </w:r>
      <w:r w:rsidR="00D1609E" w:rsidRPr="00390641">
        <w:rPr>
          <w:rFonts w:ascii="Humanst521 BT" w:hAnsi="Humanst521 BT" w:cs="Humanst521 BT"/>
          <w:sz w:val="27"/>
          <w:szCs w:val="27"/>
          <w:lang w:val="es-MX" w:eastAsia="en-US"/>
        </w:rPr>
        <w:t>se recibieron de parte de</w:t>
      </w:r>
      <w:r w:rsidR="00CF1E88" w:rsidRPr="00390641">
        <w:rPr>
          <w:rFonts w:ascii="Humanst521 BT" w:hAnsi="Humanst521 BT" w:cs="Humanst521 BT"/>
          <w:sz w:val="27"/>
          <w:szCs w:val="27"/>
          <w:lang w:val="es-MX" w:eastAsia="en-US"/>
        </w:rPr>
        <w:t xml:space="preserve"> algunas de las instituciones</w:t>
      </w:r>
      <w:r w:rsidR="00D1609E" w:rsidRPr="00390641">
        <w:rPr>
          <w:rFonts w:ascii="Humanst521 BT" w:hAnsi="Humanst521 BT" w:cs="Humanst521 BT"/>
          <w:sz w:val="27"/>
          <w:szCs w:val="27"/>
          <w:lang w:val="es-MX" w:eastAsia="en-US"/>
        </w:rPr>
        <w:t xml:space="preserve"> y órganos citado</w:t>
      </w:r>
      <w:r w:rsidR="00CF1E88" w:rsidRPr="00390641">
        <w:rPr>
          <w:rFonts w:ascii="Humanst521 BT" w:hAnsi="Humanst521 BT" w:cs="Humanst521 BT"/>
          <w:sz w:val="27"/>
          <w:szCs w:val="27"/>
          <w:lang w:val="es-MX" w:eastAsia="en-US"/>
        </w:rPr>
        <w:t xml:space="preserve">s en el </w:t>
      </w:r>
      <w:r w:rsidR="00D1609E" w:rsidRPr="00390641">
        <w:rPr>
          <w:rFonts w:ascii="Humanst521 BT" w:hAnsi="Humanst521 BT" w:cs="Humanst521 BT"/>
          <w:sz w:val="27"/>
          <w:szCs w:val="27"/>
          <w:lang w:val="es-MX" w:eastAsia="en-US"/>
        </w:rPr>
        <w:t>A</w:t>
      </w:r>
      <w:r w:rsidR="00CF1E88" w:rsidRPr="00390641">
        <w:rPr>
          <w:rFonts w:ascii="Humanst521 BT" w:hAnsi="Humanst521 BT" w:cs="Humanst521 BT"/>
          <w:sz w:val="27"/>
          <w:szCs w:val="27"/>
          <w:lang w:val="es-MX" w:eastAsia="en-US"/>
        </w:rPr>
        <w:t xml:space="preserve">ntecedente </w:t>
      </w:r>
      <w:r w:rsidR="00350F9F" w:rsidRPr="00390641">
        <w:rPr>
          <w:rFonts w:ascii="Humanst521 BT" w:hAnsi="Humanst521 BT" w:cs="Humanst521 BT"/>
          <w:sz w:val="27"/>
          <w:szCs w:val="27"/>
          <w:lang w:val="es-MX" w:eastAsia="en-US"/>
        </w:rPr>
        <w:t>9</w:t>
      </w:r>
      <w:r w:rsidR="00D1609E" w:rsidRPr="00390641">
        <w:rPr>
          <w:rFonts w:ascii="Humanst521 BT" w:hAnsi="Humanst521 BT" w:cs="Humanst521 BT"/>
          <w:sz w:val="27"/>
          <w:szCs w:val="27"/>
          <w:lang w:val="es-MX" w:eastAsia="en-US"/>
        </w:rPr>
        <w:t xml:space="preserve"> de este proyecto</w:t>
      </w:r>
      <w:r w:rsidR="00CF1E88" w:rsidRPr="00390641">
        <w:rPr>
          <w:rFonts w:ascii="Humanst521 BT" w:hAnsi="Humanst521 BT" w:cs="Humanst521 BT"/>
          <w:sz w:val="27"/>
          <w:szCs w:val="27"/>
          <w:lang w:val="es-MX" w:eastAsia="en-US"/>
        </w:rPr>
        <w:t xml:space="preserve">, </w:t>
      </w:r>
      <w:r w:rsidR="00D1609E" w:rsidRPr="00390641">
        <w:rPr>
          <w:rFonts w:ascii="Humanst521 BT" w:hAnsi="Humanst521 BT" w:cs="Humanst521 BT"/>
          <w:sz w:val="27"/>
          <w:szCs w:val="27"/>
          <w:lang w:val="es-MX" w:eastAsia="en-US"/>
        </w:rPr>
        <w:t xml:space="preserve">vía electrónica </w:t>
      </w:r>
      <w:r w:rsidR="00CF1E88" w:rsidRPr="00390641">
        <w:rPr>
          <w:rFonts w:ascii="Humanst521 BT" w:hAnsi="Humanst521 BT" w:cs="Humanst521 BT"/>
          <w:sz w:val="27"/>
          <w:szCs w:val="27"/>
          <w:lang w:val="es-MX" w:eastAsia="en-US"/>
        </w:rPr>
        <w:t xml:space="preserve"> información relacionada con el tema solicitado. </w:t>
      </w:r>
    </w:p>
    <w:p w:rsidR="00D1609E" w:rsidRPr="00390641" w:rsidRDefault="00D1609E" w:rsidP="00CF1E88">
      <w:pPr>
        <w:pStyle w:val="Default"/>
        <w:jc w:val="both"/>
        <w:rPr>
          <w:rFonts w:ascii="Humanst521 BT" w:hAnsi="Humanst521 BT" w:cs="Humanst521 BT"/>
          <w:sz w:val="27"/>
          <w:szCs w:val="27"/>
          <w:lang w:val="es-MX" w:eastAsia="en-US"/>
        </w:rPr>
      </w:pPr>
    </w:p>
    <w:tbl>
      <w:tblPr>
        <w:tblStyle w:val="Tablaconcuadrcula"/>
        <w:tblW w:w="8600" w:type="dxa"/>
        <w:jc w:val="right"/>
        <w:tblInd w:w="108" w:type="dxa"/>
        <w:tblLook w:val="04A0"/>
      </w:tblPr>
      <w:tblGrid>
        <w:gridCol w:w="304"/>
        <w:gridCol w:w="2250"/>
        <w:gridCol w:w="1825"/>
        <w:gridCol w:w="4221"/>
      </w:tblGrid>
      <w:tr w:rsidR="00D1609E" w:rsidRPr="00390641" w:rsidTr="00D1609E">
        <w:trPr>
          <w:trHeight w:val="513"/>
          <w:jc w:val="right"/>
        </w:trPr>
        <w:tc>
          <w:tcPr>
            <w:tcW w:w="304" w:type="dxa"/>
            <w:shd w:val="clear" w:color="auto" w:fill="D9D9D9" w:themeFill="background1" w:themeFillShade="D9"/>
            <w:vAlign w:val="center"/>
          </w:tcPr>
          <w:p w:rsidR="00D1609E" w:rsidRPr="00390641" w:rsidRDefault="00D1609E" w:rsidP="00D1609E">
            <w:pPr>
              <w:pStyle w:val="Prrafodelista"/>
              <w:tabs>
                <w:tab w:val="left" w:pos="426"/>
              </w:tabs>
              <w:ind w:left="-110" w:right="-108"/>
              <w:jc w:val="center"/>
              <w:rPr>
                <w:rFonts w:ascii="Humanst521 BT" w:hAnsi="Humanst521 BT"/>
                <w:b/>
                <w:sz w:val="16"/>
                <w:szCs w:val="16"/>
              </w:rPr>
            </w:pPr>
            <w:r w:rsidRPr="00390641">
              <w:rPr>
                <w:rFonts w:ascii="Humanst521 BT" w:hAnsi="Humanst521 BT"/>
                <w:b/>
                <w:sz w:val="16"/>
                <w:szCs w:val="16"/>
              </w:rPr>
              <w:t>No.</w:t>
            </w:r>
          </w:p>
        </w:tc>
        <w:tc>
          <w:tcPr>
            <w:tcW w:w="2250" w:type="dxa"/>
            <w:shd w:val="clear" w:color="auto" w:fill="D9D9D9" w:themeFill="background1" w:themeFillShade="D9"/>
            <w:vAlign w:val="center"/>
          </w:tcPr>
          <w:p w:rsidR="00D1609E" w:rsidRPr="00390641" w:rsidRDefault="00D1609E" w:rsidP="00D1609E">
            <w:pPr>
              <w:pStyle w:val="Prrafodelista"/>
              <w:tabs>
                <w:tab w:val="left" w:pos="426"/>
              </w:tabs>
              <w:ind w:left="0"/>
              <w:jc w:val="center"/>
              <w:rPr>
                <w:rFonts w:ascii="Humanst521 BT" w:hAnsi="Humanst521 BT"/>
                <w:b/>
                <w:sz w:val="16"/>
                <w:szCs w:val="16"/>
              </w:rPr>
            </w:pPr>
            <w:r w:rsidRPr="00390641">
              <w:rPr>
                <w:rFonts w:ascii="Humanst521 BT" w:hAnsi="Humanst521 BT"/>
                <w:b/>
                <w:sz w:val="16"/>
                <w:szCs w:val="16"/>
              </w:rPr>
              <w:t xml:space="preserve">Institución u Órgano </w:t>
            </w:r>
          </w:p>
        </w:tc>
        <w:tc>
          <w:tcPr>
            <w:tcW w:w="1825" w:type="dxa"/>
            <w:shd w:val="clear" w:color="auto" w:fill="D9D9D9" w:themeFill="background1" w:themeFillShade="D9"/>
            <w:vAlign w:val="center"/>
          </w:tcPr>
          <w:p w:rsidR="00D1609E" w:rsidRPr="00390641" w:rsidRDefault="00D1609E" w:rsidP="00D1609E">
            <w:pPr>
              <w:pStyle w:val="Prrafodelista"/>
              <w:tabs>
                <w:tab w:val="left" w:pos="426"/>
              </w:tabs>
              <w:ind w:left="-123"/>
              <w:jc w:val="center"/>
              <w:rPr>
                <w:rFonts w:ascii="Humanst521 BT" w:hAnsi="Humanst521 BT"/>
                <w:b/>
                <w:sz w:val="16"/>
                <w:szCs w:val="16"/>
              </w:rPr>
            </w:pPr>
            <w:r w:rsidRPr="00390641">
              <w:rPr>
                <w:rFonts w:ascii="Humanst521 BT" w:hAnsi="Humanst521 BT"/>
                <w:b/>
                <w:sz w:val="16"/>
                <w:szCs w:val="16"/>
              </w:rPr>
              <w:t>Fecha en que envía la información</w:t>
            </w:r>
          </w:p>
        </w:tc>
        <w:tc>
          <w:tcPr>
            <w:tcW w:w="4221" w:type="dxa"/>
            <w:shd w:val="clear" w:color="auto" w:fill="D9D9D9" w:themeFill="background1" w:themeFillShade="D9"/>
            <w:vAlign w:val="center"/>
          </w:tcPr>
          <w:p w:rsidR="00D1609E" w:rsidRPr="00390641" w:rsidRDefault="00D1609E" w:rsidP="00D1609E">
            <w:pPr>
              <w:pStyle w:val="Prrafodelista"/>
              <w:tabs>
                <w:tab w:val="left" w:pos="426"/>
              </w:tabs>
              <w:jc w:val="center"/>
              <w:rPr>
                <w:rFonts w:ascii="Humanst521 BT" w:hAnsi="Humanst521 BT"/>
                <w:b/>
                <w:sz w:val="16"/>
                <w:szCs w:val="16"/>
              </w:rPr>
            </w:pPr>
            <w:r w:rsidRPr="00390641">
              <w:rPr>
                <w:rFonts w:ascii="Humanst521 BT" w:hAnsi="Humanst521 BT"/>
                <w:b/>
                <w:sz w:val="16"/>
                <w:szCs w:val="16"/>
              </w:rPr>
              <w:t>Descripción de la Información proporcionada</w:t>
            </w:r>
          </w:p>
        </w:tc>
      </w:tr>
      <w:tr w:rsidR="006E735B" w:rsidRPr="00390641" w:rsidTr="00D1609E">
        <w:trPr>
          <w:trHeight w:val="428"/>
          <w:jc w:val="right"/>
        </w:trPr>
        <w:tc>
          <w:tcPr>
            <w:tcW w:w="304" w:type="dxa"/>
            <w:vAlign w:val="center"/>
          </w:tcPr>
          <w:p w:rsidR="00D1609E" w:rsidRPr="00390641" w:rsidRDefault="00D1609E" w:rsidP="00D1609E">
            <w:pPr>
              <w:tabs>
                <w:tab w:val="left" w:pos="272"/>
              </w:tabs>
              <w:rPr>
                <w:rFonts w:ascii="Humanst521 BT" w:hAnsi="Humanst521 BT"/>
                <w:b/>
                <w:sz w:val="16"/>
                <w:szCs w:val="16"/>
              </w:rPr>
            </w:pPr>
            <w:r w:rsidRPr="00390641">
              <w:rPr>
                <w:rFonts w:ascii="Humanst521 BT" w:hAnsi="Humanst521 BT"/>
                <w:b/>
                <w:sz w:val="16"/>
                <w:szCs w:val="16"/>
              </w:rPr>
              <w:t>1</w:t>
            </w:r>
          </w:p>
        </w:tc>
        <w:tc>
          <w:tcPr>
            <w:tcW w:w="2250" w:type="dxa"/>
            <w:vAlign w:val="center"/>
          </w:tcPr>
          <w:p w:rsidR="00D1609E" w:rsidRPr="00390641" w:rsidRDefault="00D1609E" w:rsidP="00D1609E">
            <w:pPr>
              <w:tabs>
                <w:tab w:val="left" w:pos="-122"/>
              </w:tabs>
              <w:ind w:right="-108"/>
              <w:rPr>
                <w:rFonts w:ascii="Humanst521 BT" w:hAnsi="Humanst521 BT"/>
                <w:sz w:val="16"/>
                <w:szCs w:val="16"/>
              </w:rPr>
            </w:pPr>
            <w:r w:rsidRPr="00390641">
              <w:rPr>
                <w:rFonts w:ascii="Humanst521 BT" w:hAnsi="Humanst521 BT"/>
                <w:sz w:val="16"/>
                <w:szCs w:val="16"/>
              </w:rPr>
              <w:t>Consejo Municipal de Transporte (CMT) de Mexicali</w:t>
            </w:r>
          </w:p>
        </w:tc>
        <w:tc>
          <w:tcPr>
            <w:tcW w:w="1825" w:type="dxa"/>
            <w:vAlign w:val="center"/>
          </w:tcPr>
          <w:p w:rsidR="00D1609E" w:rsidRPr="00390641" w:rsidRDefault="00D1609E" w:rsidP="00D1609E">
            <w:pPr>
              <w:tabs>
                <w:tab w:val="left" w:pos="-146"/>
              </w:tabs>
              <w:ind w:left="-146" w:right="-108"/>
              <w:jc w:val="center"/>
              <w:rPr>
                <w:rFonts w:ascii="Humanst521 BT" w:hAnsi="Humanst521 BT"/>
                <w:sz w:val="16"/>
                <w:szCs w:val="16"/>
              </w:rPr>
            </w:pPr>
            <w:r w:rsidRPr="00390641">
              <w:rPr>
                <w:rFonts w:ascii="Humanst521 BT" w:hAnsi="Humanst521 BT"/>
                <w:sz w:val="16"/>
                <w:szCs w:val="16"/>
              </w:rPr>
              <w:t>17-Abr-15</w:t>
            </w:r>
          </w:p>
        </w:tc>
        <w:tc>
          <w:tcPr>
            <w:tcW w:w="4221" w:type="dxa"/>
            <w:vAlign w:val="center"/>
          </w:tcPr>
          <w:p w:rsidR="00D1609E" w:rsidRPr="00390641" w:rsidRDefault="00D1609E" w:rsidP="00D1609E">
            <w:pPr>
              <w:tabs>
                <w:tab w:val="left" w:pos="-18"/>
              </w:tabs>
              <w:ind w:right="-108"/>
              <w:jc w:val="both"/>
              <w:rPr>
                <w:rFonts w:ascii="Humanst521 BT" w:hAnsi="Humanst521 BT"/>
                <w:sz w:val="16"/>
                <w:szCs w:val="16"/>
              </w:rPr>
            </w:pPr>
            <w:r w:rsidRPr="00390641">
              <w:rPr>
                <w:rFonts w:ascii="Humanst521 BT" w:hAnsi="Humanst521 BT"/>
                <w:sz w:val="16"/>
                <w:szCs w:val="16"/>
              </w:rPr>
              <w:t>Remitió vía electrónica: Oficio donde envía al Presidente del Ayuntamiento de Mexicali, recomendación sobre la tarifa ($12.34), así como un análisis del costo directo: Hora-Maquina.</w:t>
            </w:r>
          </w:p>
        </w:tc>
      </w:tr>
      <w:tr w:rsidR="00D1609E" w:rsidRPr="00390641" w:rsidTr="00D1609E">
        <w:trPr>
          <w:trHeight w:val="421"/>
          <w:jc w:val="right"/>
        </w:trPr>
        <w:tc>
          <w:tcPr>
            <w:tcW w:w="304" w:type="dxa"/>
            <w:vAlign w:val="center"/>
          </w:tcPr>
          <w:p w:rsidR="00D1609E" w:rsidRPr="00390641" w:rsidRDefault="00D1609E" w:rsidP="00D1609E">
            <w:pPr>
              <w:tabs>
                <w:tab w:val="left" w:pos="426"/>
              </w:tabs>
              <w:rPr>
                <w:rFonts w:ascii="Humanst521 BT" w:hAnsi="Humanst521 BT"/>
                <w:b/>
                <w:sz w:val="16"/>
                <w:szCs w:val="16"/>
              </w:rPr>
            </w:pPr>
            <w:r w:rsidRPr="00390641">
              <w:rPr>
                <w:rFonts w:ascii="Humanst521 BT" w:hAnsi="Humanst521 BT"/>
                <w:b/>
                <w:sz w:val="16"/>
                <w:szCs w:val="16"/>
              </w:rPr>
              <w:t>2</w:t>
            </w:r>
          </w:p>
        </w:tc>
        <w:tc>
          <w:tcPr>
            <w:tcW w:w="2250" w:type="dxa"/>
            <w:vAlign w:val="center"/>
          </w:tcPr>
          <w:p w:rsidR="00D1609E" w:rsidRPr="00390641" w:rsidRDefault="00D1609E" w:rsidP="00D1609E">
            <w:pPr>
              <w:tabs>
                <w:tab w:val="left" w:pos="-122"/>
                <w:tab w:val="left" w:pos="426"/>
              </w:tabs>
              <w:ind w:right="-108"/>
              <w:rPr>
                <w:rFonts w:ascii="Humanst521 BT" w:hAnsi="Humanst521 BT"/>
                <w:sz w:val="16"/>
                <w:szCs w:val="16"/>
              </w:rPr>
            </w:pPr>
            <w:r w:rsidRPr="00390641">
              <w:rPr>
                <w:rFonts w:ascii="Humanst521 BT" w:hAnsi="Humanst521 BT"/>
                <w:sz w:val="16"/>
                <w:szCs w:val="16"/>
              </w:rPr>
              <w:t>Consejo Coordinador Empresarial de Mexicali</w:t>
            </w:r>
          </w:p>
        </w:tc>
        <w:tc>
          <w:tcPr>
            <w:tcW w:w="1825" w:type="dxa"/>
            <w:vAlign w:val="center"/>
          </w:tcPr>
          <w:p w:rsidR="00D1609E" w:rsidRPr="00390641" w:rsidRDefault="00D1609E" w:rsidP="00D1609E">
            <w:pPr>
              <w:tabs>
                <w:tab w:val="left" w:pos="-18"/>
                <w:tab w:val="left" w:pos="426"/>
              </w:tabs>
              <w:ind w:right="-108"/>
              <w:jc w:val="center"/>
              <w:rPr>
                <w:rFonts w:ascii="Humanst521 BT" w:hAnsi="Humanst521 BT"/>
                <w:sz w:val="14"/>
                <w:szCs w:val="14"/>
              </w:rPr>
            </w:pPr>
            <w:r w:rsidRPr="00390641">
              <w:rPr>
                <w:rFonts w:ascii="Humanst521 BT" w:hAnsi="Humanst521 BT"/>
                <w:sz w:val="14"/>
                <w:szCs w:val="14"/>
              </w:rPr>
              <w:t>NO ENVÍO INFORMACIÓN</w:t>
            </w:r>
          </w:p>
        </w:tc>
        <w:tc>
          <w:tcPr>
            <w:tcW w:w="4221" w:type="dxa"/>
            <w:shd w:val="clear" w:color="auto" w:fill="D9D9D9" w:themeFill="background1" w:themeFillShade="D9"/>
            <w:vAlign w:val="center"/>
          </w:tcPr>
          <w:p w:rsidR="00D1609E" w:rsidRPr="00390641" w:rsidRDefault="00D1609E" w:rsidP="00D1609E">
            <w:pPr>
              <w:tabs>
                <w:tab w:val="left" w:pos="-18"/>
                <w:tab w:val="left" w:pos="426"/>
              </w:tabs>
              <w:ind w:right="-108"/>
              <w:jc w:val="center"/>
              <w:rPr>
                <w:rFonts w:ascii="Humanst521 BT" w:hAnsi="Humanst521 BT"/>
                <w:sz w:val="16"/>
                <w:szCs w:val="16"/>
              </w:rPr>
            </w:pPr>
          </w:p>
        </w:tc>
      </w:tr>
      <w:tr w:rsidR="00D1609E" w:rsidRPr="00390641" w:rsidTr="00D1609E">
        <w:trPr>
          <w:trHeight w:val="413"/>
          <w:jc w:val="right"/>
        </w:trPr>
        <w:tc>
          <w:tcPr>
            <w:tcW w:w="304" w:type="dxa"/>
            <w:vAlign w:val="center"/>
          </w:tcPr>
          <w:p w:rsidR="00D1609E" w:rsidRPr="00390641" w:rsidRDefault="00D1609E" w:rsidP="00D1609E">
            <w:pPr>
              <w:tabs>
                <w:tab w:val="left" w:pos="426"/>
              </w:tabs>
              <w:rPr>
                <w:rFonts w:ascii="Humanst521 BT" w:hAnsi="Humanst521 BT"/>
                <w:b/>
                <w:sz w:val="16"/>
                <w:szCs w:val="16"/>
              </w:rPr>
            </w:pPr>
            <w:r w:rsidRPr="00390641">
              <w:rPr>
                <w:rFonts w:ascii="Humanst521 BT" w:hAnsi="Humanst521 BT"/>
                <w:b/>
                <w:sz w:val="16"/>
                <w:szCs w:val="16"/>
              </w:rPr>
              <w:t>3</w:t>
            </w:r>
          </w:p>
        </w:tc>
        <w:tc>
          <w:tcPr>
            <w:tcW w:w="2250" w:type="dxa"/>
            <w:vAlign w:val="center"/>
          </w:tcPr>
          <w:p w:rsidR="00D1609E" w:rsidRPr="00390641" w:rsidRDefault="00D1609E" w:rsidP="00D1609E">
            <w:pPr>
              <w:tabs>
                <w:tab w:val="left" w:pos="-122"/>
                <w:tab w:val="left" w:pos="426"/>
              </w:tabs>
              <w:ind w:right="-108"/>
              <w:rPr>
                <w:rFonts w:ascii="Humanst521 BT" w:hAnsi="Humanst521 BT"/>
                <w:sz w:val="16"/>
                <w:szCs w:val="16"/>
              </w:rPr>
            </w:pPr>
            <w:r w:rsidRPr="00390641">
              <w:rPr>
                <w:rFonts w:ascii="Humanst521 BT" w:hAnsi="Humanst521 BT"/>
                <w:sz w:val="16"/>
                <w:szCs w:val="16"/>
              </w:rPr>
              <w:t>Universidad Autónoma de Baja California</w:t>
            </w:r>
          </w:p>
        </w:tc>
        <w:tc>
          <w:tcPr>
            <w:tcW w:w="1825" w:type="dxa"/>
            <w:vAlign w:val="center"/>
          </w:tcPr>
          <w:p w:rsidR="00D1609E" w:rsidRPr="00390641" w:rsidRDefault="00D1609E" w:rsidP="00D1609E">
            <w:pPr>
              <w:tabs>
                <w:tab w:val="left" w:pos="-18"/>
                <w:tab w:val="left" w:pos="426"/>
              </w:tabs>
              <w:ind w:right="-108"/>
              <w:jc w:val="center"/>
              <w:rPr>
                <w:rFonts w:ascii="Humanst521 BT" w:hAnsi="Humanst521 BT"/>
                <w:sz w:val="14"/>
                <w:szCs w:val="14"/>
              </w:rPr>
            </w:pPr>
            <w:r w:rsidRPr="00390641">
              <w:rPr>
                <w:rFonts w:ascii="Humanst521 BT" w:hAnsi="Humanst521 BT"/>
                <w:sz w:val="14"/>
                <w:szCs w:val="14"/>
              </w:rPr>
              <w:t>NO ENVÍO INFORMACIÓN</w:t>
            </w:r>
          </w:p>
        </w:tc>
        <w:tc>
          <w:tcPr>
            <w:tcW w:w="4221" w:type="dxa"/>
            <w:shd w:val="clear" w:color="auto" w:fill="D9D9D9" w:themeFill="background1" w:themeFillShade="D9"/>
            <w:vAlign w:val="center"/>
          </w:tcPr>
          <w:p w:rsidR="00D1609E" w:rsidRPr="00390641" w:rsidRDefault="00D1609E" w:rsidP="00D1609E">
            <w:pPr>
              <w:tabs>
                <w:tab w:val="left" w:pos="-18"/>
                <w:tab w:val="left" w:pos="426"/>
              </w:tabs>
              <w:ind w:right="-108"/>
              <w:jc w:val="center"/>
              <w:rPr>
                <w:rFonts w:ascii="Humanst521 BT" w:hAnsi="Humanst521 BT"/>
                <w:sz w:val="16"/>
                <w:szCs w:val="16"/>
              </w:rPr>
            </w:pPr>
          </w:p>
        </w:tc>
      </w:tr>
      <w:tr w:rsidR="00D1609E" w:rsidRPr="00390641" w:rsidTr="00D1609E">
        <w:trPr>
          <w:trHeight w:val="413"/>
          <w:jc w:val="right"/>
        </w:trPr>
        <w:tc>
          <w:tcPr>
            <w:tcW w:w="304" w:type="dxa"/>
            <w:vAlign w:val="center"/>
          </w:tcPr>
          <w:p w:rsidR="00D1609E" w:rsidRPr="00390641" w:rsidRDefault="00D1609E" w:rsidP="00D1609E">
            <w:pPr>
              <w:tabs>
                <w:tab w:val="left" w:pos="426"/>
              </w:tabs>
              <w:rPr>
                <w:rFonts w:ascii="Humanst521 BT" w:hAnsi="Humanst521 BT"/>
                <w:b/>
                <w:sz w:val="16"/>
                <w:szCs w:val="16"/>
              </w:rPr>
            </w:pPr>
            <w:r w:rsidRPr="00390641">
              <w:rPr>
                <w:rFonts w:ascii="Humanst521 BT" w:hAnsi="Humanst521 BT"/>
                <w:b/>
                <w:sz w:val="16"/>
                <w:szCs w:val="16"/>
              </w:rPr>
              <w:t>4</w:t>
            </w:r>
          </w:p>
        </w:tc>
        <w:tc>
          <w:tcPr>
            <w:tcW w:w="2250" w:type="dxa"/>
            <w:vAlign w:val="center"/>
          </w:tcPr>
          <w:p w:rsidR="00D1609E" w:rsidRPr="00390641" w:rsidRDefault="00D1609E" w:rsidP="00D1609E">
            <w:pPr>
              <w:tabs>
                <w:tab w:val="left" w:pos="-122"/>
                <w:tab w:val="left" w:pos="426"/>
              </w:tabs>
              <w:ind w:right="-108"/>
              <w:rPr>
                <w:rFonts w:ascii="Humanst521 BT" w:hAnsi="Humanst521 BT"/>
                <w:sz w:val="16"/>
                <w:szCs w:val="16"/>
              </w:rPr>
            </w:pPr>
            <w:r w:rsidRPr="00390641">
              <w:rPr>
                <w:rFonts w:ascii="Humanst521 BT" w:hAnsi="Humanst521 BT"/>
                <w:sz w:val="16"/>
                <w:szCs w:val="16"/>
              </w:rPr>
              <w:t>Instituto Tecnológico de Mexicali</w:t>
            </w:r>
          </w:p>
        </w:tc>
        <w:tc>
          <w:tcPr>
            <w:tcW w:w="1825" w:type="dxa"/>
            <w:vAlign w:val="center"/>
          </w:tcPr>
          <w:p w:rsidR="00D1609E" w:rsidRPr="00390641" w:rsidRDefault="00D1609E" w:rsidP="00D1609E">
            <w:pPr>
              <w:tabs>
                <w:tab w:val="left" w:pos="-18"/>
              </w:tabs>
              <w:ind w:right="-108"/>
              <w:jc w:val="center"/>
              <w:rPr>
                <w:rFonts w:ascii="Humanst521 BT" w:hAnsi="Humanst521 BT"/>
                <w:sz w:val="14"/>
                <w:szCs w:val="14"/>
              </w:rPr>
            </w:pPr>
            <w:r w:rsidRPr="00390641">
              <w:rPr>
                <w:rFonts w:ascii="Humanst521 BT" w:hAnsi="Humanst521 BT"/>
                <w:sz w:val="14"/>
                <w:szCs w:val="14"/>
              </w:rPr>
              <w:t>NO ENVÍO INFORMACIÓN</w:t>
            </w:r>
          </w:p>
        </w:tc>
        <w:tc>
          <w:tcPr>
            <w:tcW w:w="4221" w:type="dxa"/>
            <w:shd w:val="clear" w:color="auto" w:fill="D9D9D9" w:themeFill="background1" w:themeFillShade="D9"/>
            <w:vAlign w:val="center"/>
          </w:tcPr>
          <w:p w:rsidR="00D1609E" w:rsidRPr="00390641" w:rsidRDefault="00D1609E" w:rsidP="00D1609E">
            <w:pPr>
              <w:tabs>
                <w:tab w:val="left" w:pos="-18"/>
              </w:tabs>
              <w:ind w:right="-108"/>
              <w:jc w:val="center"/>
              <w:rPr>
                <w:rFonts w:ascii="Humanst521 BT" w:hAnsi="Humanst521 BT"/>
                <w:sz w:val="16"/>
                <w:szCs w:val="16"/>
              </w:rPr>
            </w:pPr>
          </w:p>
        </w:tc>
      </w:tr>
      <w:tr w:rsidR="006E735B" w:rsidRPr="00390641" w:rsidTr="00D1609E">
        <w:trPr>
          <w:trHeight w:val="413"/>
          <w:jc w:val="right"/>
        </w:trPr>
        <w:tc>
          <w:tcPr>
            <w:tcW w:w="304" w:type="dxa"/>
            <w:vAlign w:val="center"/>
          </w:tcPr>
          <w:p w:rsidR="00D1609E" w:rsidRPr="00390641" w:rsidRDefault="00D1609E" w:rsidP="00D1609E">
            <w:pPr>
              <w:tabs>
                <w:tab w:val="left" w:pos="426"/>
              </w:tabs>
              <w:rPr>
                <w:rFonts w:ascii="Humanst521 BT" w:hAnsi="Humanst521 BT"/>
                <w:b/>
                <w:sz w:val="16"/>
                <w:szCs w:val="16"/>
              </w:rPr>
            </w:pPr>
            <w:r w:rsidRPr="00390641">
              <w:rPr>
                <w:rFonts w:ascii="Humanst521 BT" w:hAnsi="Humanst521 BT"/>
                <w:b/>
                <w:sz w:val="16"/>
                <w:szCs w:val="16"/>
              </w:rPr>
              <w:t>5</w:t>
            </w:r>
          </w:p>
        </w:tc>
        <w:tc>
          <w:tcPr>
            <w:tcW w:w="2250" w:type="dxa"/>
            <w:vAlign w:val="center"/>
          </w:tcPr>
          <w:p w:rsidR="00D1609E" w:rsidRPr="00390641" w:rsidRDefault="00D1609E" w:rsidP="00D1609E">
            <w:pPr>
              <w:tabs>
                <w:tab w:val="left" w:pos="-122"/>
                <w:tab w:val="left" w:pos="426"/>
              </w:tabs>
              <w:ind w:right="-108"/>
              <w:rPr>
                <w:rFonts w:ascii="Humanst521 BT" w:hAnsi="Humanst521 BT"/>
                <w:sz w:val="16"/>
                <w:szCs w:val="16"/>
              </w:rPr>
            </w:pPr>
            <w:r w:rsidRPr="00390641">
              <w:rPr>
                <w:rFonts w:ascii="Humanst521 BT" w:hAnsi="Humanst521 BT"/>
                <w:sz w:val="16"/>
                <w:szCs w:val="16"/>
              </w:rPr>
              <w:t>Colegio de Bachilleres del Estado de Baja California</w:t>
            </w:r>
          </w:p>
        </w:tc>
        <w:tc>
          <w:tcPr>
            <w:tcW w:w="1825" w:type="dxa"/>
            <w:vAlign w:val="center"/>
          </w:tcPr>
          <w:p w:rsidR="00D1609E" w:rsidRPr="00390641" w:rsidRDefault="00D1609E" w:rsidP="00D1609E">
            <w:pPr>
              <w:tabs>
                <w:tab w:val="left" w:pos="-146"/>
                <w:tab w:val="left" w:pos="426"/>
              </w:tabs>
              <w:ind w:left="-146" w:right="-138"/>
              <w:jc w:val="center"/>
              <w:rPr>
                <w:rFonts w:ascii="Humanst521 BT" w:hAnsi="Humanst521 BT"/>
                <w:sz w:val="16"/>
                <w:szCs w:val="16"/>
              </w:rPr>
            </w:pPr>
            <w:r w:rsidRPr="00390641">
              <w:rPr>
                <w:rFonts w:ascii="Humanst521 BT" w:hAnsi="Humanst521 BT"/>
                <w:sz w:val="16"/>
                <w:szCs w:val="16"/>
              </w:rPr>
              <w:t>21-Abr-15</w:t>
            </w:r>
          </w:p>
        </w:tc>
        <w:tc>
          <w:tcPr>
            <w:tcW w:w="4221" w:type="dxa"/>
            <w:vAlign w:val="center"/>
          </w:tcPr>
          <w:p w:rsidR="00D1609E" w:rsidRPr="00390641" w:rsidRDefault="00D1609E" w:rsidP="00D1609E">
            <w:pPr>
              <w:tabs>
                <w:tab w:val="left" w:pos="-18"/>
                <w:tab w:val="left" w:pos="426"/>
              </w:tabs>
              <w:ind w:right="-108"/>
              <w:jc w:val="both"/>
              <w:rPr>
                <w:rFonts w:ascii="Humanst521 BT" w:hAnsi="Humanst521 BT"/>
                <w:sz w:val="16"/>
                <w:szCs w:val="16"/>
              </w:rPr>
            </w:pPr>
            <w:r w:rsidRPr="00390641">
              <w:rPr>
                <w:rFonts w:ascii="Humanst521 BT" w:hAnsi="Humanst521 BT"/>
                <w:sz w:val="16"/>
                <w:szCs w:val="16"/>
              </w:rPr>
              <w:t>Remitió vía electrónica: Oficio No. 103/2015, dirigido a esta  Comisión, donde emite opinión sobre el costo de la tarifa y la afectación al alumnado.</w:t>
            </w:r>
          </w:p>
        </w:tc>
      </w:tr>
      <w:tr w:rsidR="006E735B" w:rsidRPr="00390641" w:rsidTr="00D1609E">
        <w:trPr>
          <w:trHeight w:val="70"/>
          <w:jc w:val="right"/>
        </w:trPr>
        <w:tc>
          <w:tcPr>
            <w:tcW w:w="304" w:type="dxa"/>
            <w:vAlign w:val="center"/>
          </w:tcPr>
          <w:p w:rsidR="00D1609E" w:rsidRPr="00390641" w:rsidRDefault="00D1609E" w:rsidP="00D1609E">
            <w:pPr>
              <w:tabs>
                <w:tab w:val="left" w:pos="426"/>
              </w:tabs>
              <w:rPr>
                <w:rFonts w:ascii="Humanst521 BT" w:hAnsi="Humanst521 BT"/>
                <w:b/>
                <w:sz w:val="16"/>
                <w:szCs w:val="16"/>
              </w:rPr>
            </w:pPr>
            <w:r w:rsidRPr="00390641">
              <w:rPr>
                <w:rFonts w:ascii="Humanst521 BT" w:hAnsi="Humanst521 BT"/>
                <w:b/>
                <w:sz w:val="16"/>
                <w:szCs w:val="16"/>
              </w:rPr>
              <w:t>6</w:t>
            </w:r>
          </w:p>
        </w:tc>
        <w:tc>
          <w:tcPr>
            <w:tcW w:w="2250" w:type="dxa"/>
            <w:vAlign w:val="center"/>
          </w:tcPr>
          <w:p w:rsidR="00D1609E" w:rsidRPr="00390641" w:rsidRDefault="00D1609E" w:rsidP="00D1609E">
            <w:pPr>
              <w:tabs>
                <w:tab w:val="left" w:pos="-122"/>
                <w:tab w:val="left" w:pos="426"/>
              </w:tabs>
              <w:ind w:right="-108"/>
              <w:rPr>
                <w:rFonts w:ascii="Humanst521 BT" w:hAnsi="Humanst521 BT"/>
                <w:sz w:val="16"/>
                <w:szCs w:val="16"/>
              </w:rPr>
            </w:pPr>
            <w:r w:rsidRPr="00390641">
              <w:rPr>
                <w:rFonts w:ascii="Humanst521 BT" w:hAnsi="Humanst521 BT"/>
                <w:sz w:val="16"/>
                <w:szCs w:val="16"/>
              </w:rPr>
              <w:t>Laboratorio de Planeación Urbana y Desarrollo Sustentable UABC</w:t>
            </w:r>
          </w:p>
        </w:tc>
        <w:tc>
          <w:tcPr>
            <w:tcW w:w="1825" w:type="dxa"/>
            <w:vAlign w:val="center"/>
          </w:tcPr>
          <w:p w:rsidR="00D1609E" w:rsidRPr="00390641" w:rsidRDefault="00D1609E" w:rsidP="00D1609E">
            <w:pPr>
              <w:tabs>
                <w:tab w:val="left" w:pos="-146"/>
              </w:tabs>
              <w:ind w:left="-146" w:right="-138"/>
              <w:jc w:val="center"/>
              <w:rPr>
                <w:rFonts w:ascii="Humanst521 BT" w:hAnsi="Humanst521 BT"/>
                <w:sz w:val="16"/>
                <w:szCs w:val="16"/>
              </w:rPr>
            </w:pPr>
            <w:r w:rsidRPr="00390641">
              <w:rPr>
                <w:rFonts w:ascii="Humanst521 BT" w:hAnsi="Humanst521 BT"/>
                <w:sz w:val="16"/>
                <w:szCs w:val="16"/>
              </w:rPr>
              <w:t>21-Abr-15</w:t>
            </w:r>
          </w:p>
        </w:tc>
        <w:tc>
          <w:tcPr>
            <w:tcW w:w="4221" w:type="dxa"/>
            <w:vAlign w:val="center"/>
          </w:tcPr>
          <w:p w:rsidR="00D1609E" w:rsidRPr="00390641" w:rsidRDefault="00D1609E" w:rsidP="00D1609E">
            <w:pPr>
              <w:tabs>
                <w:tab w:val="left" w:pos="-18"/>
                <w:tab w:val="left" w:pos="426"/>
              </w:tabs>
              <w:ind w:right="-108"/>
              <w:jc w:val="both"/>
              <w:rPr>
                <w:rFonts w:ascii="Humanst521 BT" w:hAnsi="Humanst521 BT"/>
                <w:sz w:val="16"/>
                <w:szCs w:val="16"/>
              </w:rPr>
            </w:pPr>
            <w:r w:rsidRPr="00390641">
              <w:rPr>
                <w:rFonts w:ascii="Humanst521 BT" w:hAnsi="Humanst521 BT"/>
                <w:sz w:val="16"/>
                <w:szCs w:val="16"/>
              </w:rPr>
              <w:t>Remitió vía electrónica: Oficio sin número, dirigido a esta Comisión, donde emite opinión sobre el costo de la tarifa y recomendación sobre la reestructuración del servicio.</w:t>
            </w:r>
          </w:p>
        </w:tc>
      </w:tr>
      <w:tr w:rsidR="006E735B" w:rsidRPr="00390641" w:rsidTr="00D1609E">
        <w:trPr>
          <w:trHeight w:val="413"/>
          <w:jc w:val="right"/>
        </w:trPr>
        <w:tc>
          <w:tcPr>
            <w:tcW w:w="304" w:type="dxa"/>
            <w:vAlign w:val="center"/>
          </w:tcPr>
          <w:p w:rsidR="00D1609E" w:rsidRPr="00390641" w:rsidRDefault="00D1609E" w:rsidP="00D1609E">
            <w:pPr>
              <w:tabs>
                <w:tab w:val="left" w:pos="426"/>
              </w:tabs>
              <w:rPr>
                <w:rFonts w:ascii="Humanst521 BT" w:hAnsi="Humanst521 BT"/>
                <w:b/>
                <w:sz w:val="16"/>
                <w:szCs w:val="16"/>
              </w:rPr>
            </w:pPr>
            <w:r w:rsidRPr="00390641">
              <w:rPr>
                <w:rFonts w:ascii="Humanst521 BT" w:hAnsi="Humanst521 BT"/>
                <w:b/>
                <w:sz w:val="16"/>
                <w:szCs w:val="16"/>
              </w:rPr>
              <w:t>7</w:t>
            </w:r>
          </w:p>
        </w:tc>
        <w:tc>
          <w:tcPr>
            <w:tcW w:w="2250" w:type="dxa"/>
            <w:vAlign w:val="center"/>
          </w:tcPr>
          <w:p w:rsidR="00D1609E" w:rsidRPr="00390641" w:rsidRDefault="00D1609E" w:rsidP="00D1609E">
            <w:pPr>
              <w:tabs>
                <w:tab w:val="left" w:pos="-108"/>
                <w:tab w:val="left" w:pos="426"/>
              </w:tabs>
              <w:ind w:right="-108"/>
              <w:rPr>
                <w:rFonts w:ascii="Humanst521 BT" w:hAnsi="Humanst521 BT"/>
                <w:sz w:val="16"/>
                <w:szCs w:val="16"/>
              </w:rPr>
            </w:pPr>
            <w:r w:rsidRPr="00390641">
              <w:rPr>
                <w:rFonts w:ascii="Humanst521 BT" w:hAnsi="Humanst521 BT"/>
                <w:sz w:val="16"/>
                <w:szCs w:val="16"/>
              </w:rPr>
              <w:t>Sistema Municipal de Transporte (SIMUTRA)</w:t>
            </w:r>
          </w:p>
        </w:tc>
        <w:tc>
          <w:tcPr>
            <w:tcW w:w="1825" w:type="dxa"/>
            <w:vAlign w:val="center"/>
          </w:tcPr>
          <w:p w:rsidR="00D1609E" w:rsidRPr="00390641" w:rsidRDefault="00D1609E" w:rsidP="00D1609E">
            <w:pPr>
              <w:tabs>
                <w:tab w:val="left" w:pos="-146"/>
                <w:tab w:val="left" w:pos="426"/>
              </w:tabs>
              <w:ind w:left="-146" w:right="-138"/>
              <w:jc w:val="center"/>
              <w:rPr>
                <w:rFonts w:ascii="Humanst521 BT" w:hAnsi="Humanst521 BT"/>
                <w:sz w:val="16"/>
                <w:szCs w:val="16"/>
              </w:rPr>
            </w:pPr>
            <w:r w:rsidRPr="00390641">
              <w:rPr>
                <w:rFonts w:ascii="Humanst521 BT" w:hAnsi="Humanst521 BT"/>
                <w:sz w:val="16"/>
                <w:szCs w:val="16"/>
              </w:rPr>
              <w:t>20-Abr-15</w:t>
            </w:r>
          </w:p>
        </w:tc>
        <w:tc>
          <w:tcPr>
            <w:tcW w:w="4221" w:type="dxa"/>
            <w:vAlign w:val="center"/>
          </w:tcPr>
          <w:p w:rsidR="00D1609E" w:rsidRPr="00390641" w:rsidRDefault="00D1609E" w:rsidP="00D1609E">
            <w:pPr>
              <w:tabs>
                <w:tab w:val="left" w:pos="-18"/>
                <w:tab w:val="left" w:pos="426"/>
              </w:tabs>
              <w:ind w:right="-108"/>
              <w:jc w:val="both"/>
              <w:rPr>
                <w:rFonts w:ascii="Humanst521 BT" w:hAnsi="Humanst521 BT"/>
                <w:sz w:val="16"/>
                <w:szCs w:val="16"/>
              </w:rPr>
            </w:pPr>
            <w:r w:rsidRPr="00390641">
              <w:rPr>
                <w:rFonts w:ascii="Humanst521 BT" w:hAnsi="Humanst521 BT"/>
                <w:sz w:val="16"/>
                <w:szCs w:val="16"/>
              </w:rPr>
              <w:t>Remitió vía electrónica: Oficio donde SIMUTRA envía al CMT actualización del estudio de aforo-captación 2014, además remite los archivos en Excel “captación de usuarios” y “Relación Rutas”</w:t>
            </w:r>
          </w:p>
        </w:tc>
      </w:tr>
      <w:tr w:rsidR="00D1609E" w:rsidRPr="00390641" w:rsidTr="00D1609E">
        <w:trPr>
          <w:trHeight w:val="413"/>
          <w:jc w:val="right"/>
        </w:trPr>
        <w:tc>
          <w:tcPr>
            <w:tcW w:w="304" w:type="dxa"/>
            <w:vAlign w:val="center"/>
          </w:tcPr>
          <w:p w:rsidR="00D1609E" w:rsidRPr="00390641" w:rsidRDefault="00D1609E" w:rsidP="00D1609E">
            <w:pPr>
              <w:tabs>
                <w:tab w:val="left" w:pos="426"/>
              </w:tabs>
              <w:rPr>
                <w:rFonts w:ascii="Humanst521 BT" w:hAnsi="Humanst521 BT"/>
                <w:b/>
                <w:sz w:val="16"/>
                <w:szCs w:val="16"/>
              </w:rPr>
            </w:pPr>
            <w:r w:rsidRPr="00390641">
              <w:rPr>
                <w:rFonts w:ascii="Humanst521 BT" w:hAnsi="Humanst521 BT"/>
                <w:b/>
                <w:sz w:val="16"/>
                <w:szCs w:val="16"/>
              </w:rPr>
              <w:t>8</w:t>
            </w:r>
          </w:p>
        </w:tc>
        <w:tc>
          <w:tcPr>
            <w:tcW w:w="2250" w:type="dxa"/>
            <w:tcBorders>
              <w:bottom w:val="single" w:sz="4" w:space="0" w:color="auto"/>
            </w:tcBorders>
            <w:vAlign w:val="center"/>
          </w:tcPr>
          <w:p w:rsidR="00D1609E" w:rsidRPr="00390641" w:rsidRDefault="00D1609E" w:rsidP="00D1609E">
            <w:pPr>
              <w:tabs>
                <w:tab w:val="left" w:pos="-122"/>
                <w:tab w:val="left" w:pos="426"/>
              </w:tabs>
              <w:ind w:right="-108"/>
              <w:rPr>
                <w:rFonts w:ascii="Humanst521 BT" w:hAnsi="Humanst521 BT"/>
                <w:sz w:val="16"/>
                <w:szCs w:val="16"/>
              </w:rPr>
            </w:pPr>
            <w:r w:rsidRPr="00390641">
              <w:rPr>
                <w:rFonts w:ascii="Humanst521 BT" w:hAnsi="Humanst521 BT"/>
                <w:sz w:val="16"/>
                <w:szCs w:val="16"/>
              </w:rPr>
              <w:t>Ciudadanos que presentaron Solicitud de Plebiscito Municipal</w:t>
            </w:r>
          </w:p>
        </w:tc>
        <w:tc>
          <w:tcPr>
            <w:tcW w:w="1825" w:type="dxa"/>
            <w:tcBorders>
              <w:bottom w:val="single" w:sz="4" w:space="0" w:color="auto"/>
            </w:tcBorders>
            <w:vAlign w:val="center"/>
          </w:tcPr>
          <w:p w:rsidR="00D1609E" w:rsidRPr="00390641" w:rsidRDefault="00D1609E" w:rsidP="00D1609E">
            <w:pPr>
              <w:tabs>
                <w:tab w:val="left" w:pos="-18"/>
                <w:tab w:val="left" w:pos="426"/>
              </w:tabs>
              <w:ind w:right="-108"/>
              <w:jc w:val="center"/>
              <w:rPr>
                <w:rFonts w:ascii="Humanst521 BT" w:hAnsi="Humanst521 BT"/>
                <w:sz w:val="14"/>
                <w:szCs w:val="14"/>
              </w:rPr>
            </w:pPr>
            <w:r w:rsidRPr="00390641">
              <w:rPr>
                <w:rFonts w:ascii="Humanst521 BT" w:hAnsi="Humanst521 BT"/>
                <w:sz w:val="14"/>
                <w:szCs w:val="14"/>
              </w:rPr>
              <w:t>NO ENVÍO INFORMACIÓN</w:t>
            </w:r>
          </w:p>
        </w:tc>
        <w:tc>
          <w:tcPr>
            <w:tcW w:w="4221" w:type="dxa"/>
            <w:tcBorders>
              <w:bottom w:val="single" w:sz="4" w:space="0" w:color="auto"/>
            </w:tcBorders>
            <w:shd w:val="clear" w:color="auto" w:fill="D9D9D9" w:themeFill="background1" w:themeFillShade="D9"/>
            <w:vAlign w:val="center"/>
          </w:tcPr>
          <w:p w:rsidR="00D1609E" w:rsidRPr="00390641" w:rsidRDefault="00D1609E" w:rsidP="00D1609E">
            <w:pPr>
              <w:tabs>
                <w:tab w:val="left" w:pos="-18"/>
                <w:tab w:val="left" w:pos="426"/>
              </w:tabs>
              <w:ind w:right="-108"/>
              <w:jc w:val="center"/>
              <w:rPr>
                <w:rFonts w:ascii="Humanst521 BT" w:hAnsi="Humanst521 BT"/>
                <w:b/>
                <w:sz w:val="16"/>
                <w:szCs w:val="16"/>
              </w:rPr>
            </w:pPr>
          </w:p>
        </w:tc>
      </w:tr>
    </w:tbl>
    <w:p w:rsidR="00CF1E88" w:rsidRPr="00390641" w:rsidRDefault="00CF1E88" w:rsidP="00CF1E88">
      <w:pPr>
        <w:pStyle w:val="Default"/>
        <w:jc w:val="both"/>
        <w:rPr>
          <w:rFonts w:ascii="Humanst521 BT" w:hAnsi="Humanst521 BT" w:cs="Humanst521 BT"/>
          <w:sz w:val="27"/>
          <w:szCs w:val="27"/>
          <w:lang w:val="es-MX" w:eastAsia="en-US"/>
        </w:rPr>
      </w:pPr>
    </w:p>
    <w:p w:rsidR="00CF1E88" w:rsidRPr="00390641" w:rsidRDefault="00CF1E88" w:rsidP="00CF1E88">
      <w:pPr>
        <w:pStyle w:val="Default"/>
        <w:jc w:val="both"/>
        <w:rPr>
          <w:rFonts w:ascii="Humanst521 BT" w:hAnsi="Humanst521 BT" w:cs="Humanst521 BT"/>
          <w:sz w:val="27"/>
          <w:szCs w:val="27"/>
          <w:lang w:val="es-MX" w:eastAsia="en-US"/>
        </w:rPr>
      </w:pPr>
      <w:r w:rsidRPr="00390641">
        <w:rPr>
          <w:rFonts w:ascii="Humanst521 BT" w:hAnsi="Humanst521 BT"/>
          <w:b/>
          <w:sz w:val="27"/>
          <w:szCs w:val="27"/>
        </w:rPr>
        <w:lastRenderedPageBreak/>
        <w:t>1</w:t>
      </w:r>
      <w:r w:rsidR="00610011" w:rsidRPr="00390641">
        <w:rPr>
          <w:rFonts w:ascii="Humanst521 BT" w:hAnsi="Humanst521 BT"/>
          <w:b/>
          <w:sz w:val="27"/>
          <w:szCs w:val="27"/>
        </w:rPr>
        <w:t>2</w:t>
      </w:r>
      <w:r w:rsidRPr="00390641">
        <w:rPr>
          <w:rFonts w:ascii="Humanst521 BT" w:hAnsi="Humanst521 BT"/>
          <w:b/>
          <w:sz w:val="27"/>
          <w:szCs w:val="27"/>
        </w:rPr>
        <w:t xml:space="preserve">.- </w:t>
      </w:r>
      <w:r w:rsidR="00474D2F" w:rsidRPr="00390641">
        <w:rPr>
          <w:rFonts w:ascii="Humanst521 BT" w:hAnsi="Humanst521 BT" w:cs="Humanst521 BT"/>
          <w:sz w:val="27"/>
          <w:szCs w:val="27"/>
          <w:lang w:val="es-MX" w:eastAsia="en-US"/>
        </w:rPr>
        <w:t xml:space="preserve">Del 17 al 21 </w:t>
      </w:r>
      <w:r w:rsidRPr="00390641">
        <w:rPr>
          <w:rFonts w:ascii="Humanst521 BT" w:hAnsi="Humanst521 BT" w:cs="Humanst521 BT"/>
          <w:sz w:val="27"/>
          <w:szCs w:val="27"/>
          <w:lang w:val="es-MX" w:eastAsia="en-US"/>
        </w:rPr>
        <w:t xml:space="preserve">de abril de 2015, la Comisión de Participación Ciudadana elaboró un estudio donde analizó </w:t>
      </w:r>
      <w:r w:rsidR="00481E51" w:rsidRPr="00390641">
        <w:rPr>
          <w:rFonts w:ascii="Humanst521 BT" w:hAnsi="Humanst521 BT" w:cs="Humanst521 BT"/>
          <w:sz w:val="27"/>
          <w:szCs w:val="27"/>
          <w:lang w:val="es-MX" w:eastAsia="en-US"/>
        </w:rPr>
        <w:t>la información recibida por las instituciones y órganos coadyuvantes,</w:t>
      </w:r>
      <w:r w:rsidR="00E443BA">
        <w:rPr>
          <w:rFonts w:ascii="Humanst521 BT" w:hAnsi="Humanst521 BT" w:cs="Humanst521 BT"/>
          <w:sz w:val="27"/>
          <w:szCs w:val="27"/>
          <w:lang w:val="es-MX" w:eastAsia="en-US"/>
        </w:rPr>
        <w:t xml:space="preserve"> el cual en </w:t>
      </w:r>
      <w:r w:rsidR="00E443BA" w:rsidRPr="00E443BA">
        <w:rPr>
          <w:rFonts w:ascii="Humanst521 BT" w:hAnsi="Humanst521 BT" w:cs="Humanst521 BT"/>
          <w:sz w:val="27"/>
          <w:szCs w:val="27"/>
          <w:lang w:val="es-MX" w:eastAsia="en-US"/>
        </w:rPr>
        <w:t xml:space="preserve">obvio de repeticiones </w:t>
      </w:r>
      <w:r w:rsidR="00BC37FB">
        <w:rPr>
          <w:rFonts w:ascii="Humanst521 BT" w:hAnsi="Humanst521 BT" w:cs="Humanst521 BT"/>
          <w:sz w:val="27"/>
          <w:szCs w:val="27"/>
          <w:lang w:val="es-MX" w:eastAsia="en-US"/>
        </w:rPr>
        <w:t xml:space="preserve">se tiene </w:t>
      </w:r>
      <w:r w:rsidR="00E443BA" w:rsidRPr="00E443BA">
        <w:rPr>
          <w:rFonts w:ascii="Humanst521 BT" w:hAnsi="Humanst521 BT" w:cs="Humanst521 BT"/>
          <w:sz w:val="27"/>
          <w:szCs w:val="27"/>
          <w:lang w:val="es-MX" w:eastAsia="en-US"/>
        </w:rPr>
        <w:t xml:space="preserve">por </w:t>
      </w:r>
      <w:r w:rsidR="00BC37FB">
        <w:rPr>
          <w:rFonts w:ascii="Humanst521 BT" w:hAnsi="Humanst521 BT" w:cs="Humanst521 BT"/>
          <w:sz w:val="27"/>
          <w:szCs w:val="27"/>
          <w:lang w:val="es-MX" w:eastAsia="en-US"/>
        </w:rPr>
        <w:t>reproducido íntegramente como si se insertase a la letra</w:t>
      </w:r>
      <w:r w:rsidR="00E443BA">
        <w:rPr>
          <w:rFonts w:ascii="Humanst521 BT" w:hAnsi="Humanst521 BT" w:cs="Humanst521 BT"/>
          <w:sz w:val="27"/>
          <w:szCs w:val="27"/>
          <w:lang w:val="es-MX" w:eastAsia="en-US"/>
        </w:rPr>
        <w:t xml:space="preserve">; </w:t>
      </w:r>
      <w:r w:rsidR="00481E51" w:rsidRPr="00390641">
        <w:rPr>
          <w:rFonts w:ascii="Humanst521 BT" w:hAnsi="Humanst521 BT" w:cs="Humanst521 BT"/>
          <w:sz w:val="27"/>
          <w:szCs w:val="27"/>
          <w:lang w:val="es-MX" w:eastAsia="en-US"/>
        </w:rPr>
        <w:t>así como</w:t>
      </w:r>
      <w:r w:rsidR="00E443BA">
        <w:rPr>
          <w:rFonts w:ascii="Humanst521 BT" w:hAnsi="Humanst521 BT" w:cs="Humanst521 BT"/>
          <w:sz w:val="27"/>
          <w:szCs w:val="27"/>
          <w:lang w:val="es-MX" w:eastAsia="en-US"/>
        </w:rPr>
        <w:t>,</w:t>
      </w:r>
      <w:r w:rsidR="00481E51" w:rsidRPr="00390641">
        <w:rPr>
          <w:rFonts w:ascii="Humanst521 BT" w:hAnsi="Humanst521 BT" w:cs="Humanst521 BT"/>
          <w:sz w:val="27"/>
          <w:szCs w:val="27"/>
          <w:lang w:val="es-MX" w:eastAsia="en-US"/>
        </w:rPr>
        <w:t xml:space="preserve"> </w:t>
      </w:r>
      <w:r w:rsidR="00E443BA">
        <w:rPr>
          <w:rFonts w:ascii="Humanst521 BT" w:hAnsi="Humanst521 BT" w:cs="Humanst521 BT"/>
          <w:sz w:val="27"/>
          <w:szCs w:val="27"/>
          <w:lang w:val="es-MX" w:eastAsia="en-US"/>
        </w:rPr>
        <w:t>sus</w:t>
      </w:r>
      <w:r w:rsidR="00481E51" w:rsidRPr="00390641">
        <w:rPr>
          <w:rFonts w:ascii="Humanst521 BT" w:hAnsi="Humanst521 BT" w:cs="Humanst521 BT"/>
          <w:sz w:val="27"/>
          <w:szCs w:val="27"/>
          <w:lang w:val="es-MX" w:eastAsia="en-US"/>
        </w:rPr>
        <w:t xml:space="preserve"> investigaciones relacionadas</w:t>
      </w:r>
      <w:r w:rsidRPr="00390641">
        <w:rPr>
          <w:rFonts w:ascii="Humanst521 BT" w:hAnsi="Humanst521 BT" w:cs="Humanst521 BT"/>
          <w:sz w:val="27"/>
          <w:szCs w:val="27"/>
          <w:lang w:val="es-MX" w:eastAsia="en-US"/>
        </w:rPr>
        <w:t xml:space="preserve"> con la trascendencia en la vida pública </w:t>
      </w:r>
      <w:r w:rsidR="00481E51" w:rsidRPr="00390641">
        <w:rPr>
          <w:rFonts w:ascii="Humanst521 BT" w:hAnsi="Humanst521 BT" w:cs="Humanst521 BT"/>
          <w:sz w:val="27"/>
          <w:szCs w:val="27"/>
          <w:lang w:val="es-MX" w:eastAsia="en-US"/>
        </w:rPr>
        <w:t xml:space="preserve">del Estado, sobre el </w:t>
      </w:r>
      <w:r w:rsidRPr="00390641">
        <w:rPr>
          <w:rFonts w:ascii="Humanst521 BT" w:hAnsi="Humanst521 BT" w:cs="Humanst521 BT"/>
          <w:sz w:val="27"/>
          <w:szCs w:val="27"/>
          <w:lang w:val="es-MX" w:eastAsia="en-US"/>
        </w:rPr>
        <w:t xml:space="preserve">consultar a la ciudadanía el </w:t>
      </w:r>
      <w:r w:rsidR="00481E51" w:rsidRPr="00390641">
        <w:rPr>
          <w:rFonts w:ascii="Humanst521 BT" w:hAnsi="Humanst521 BT" w:cs="Humanst521 BT"/>
          <w:sz w:val="27"/>
          <w:szCs w:val="27"/>
          <w:lang w:val="es-MX" w:eastAsia="en-US"/>
        </w:rPr>
        <w:t xml:space="preserve">acto de gobierno sometido a plebiscito. </w:t>
      </w:r>
    </w:p>
    <w:p w:rsidR="00CF1E88" w:rsidRPr="00390641" w:rsidRDefault="00CF1E88" w:rsidP="00CF1E88">
      <w:pPr>
        <w:jc w:val="both"/>
        <w:rPr>
          <w:rFonts w:ascii="Humanst521 BT" w:hAnsi="Humanst521 BT" w:cs="Humanst521 BT"/>
          <w:color w:val="000000"/>
          <w:sz w:val="27"/>
          <w:szCs w:val="27"/>
          <w:lang w:val="es-MX" w:eastAsia="en-US"/>
        </w:rPr>
      </w:pPr>
    </w:p>
    <w:p w:rsidR="00A65198" w:rsidRPr="00390641" w:rsidRDefault="00CF1E88" w:rsidP="00CF1E88">
      <w:pPr>
        <w:pStyle w:val="Default"/>
        <w:jc w:val="both"/>
        <w:rPr>
          <w:rFonts w:ascii="Humanst521 BT" w:hAnsi="Humanst521 BT" w:cs="Humanst521 BT"/>
          <w:sz w:val="27"/>
          <w:szCs w:val="27"/>
          <w:lang w:eastAsia="en-US"/>
        </w:rPr>
      </w:pPr>
      <w:r w:rsidRPr="00390641">
        <w:rPr>
          <w:rFonts w:ascii="Humanst521 BT" w:eastAsia="Arial Unicode MS" w:hAnsi="Humanst521 BT" w:cs="Tahoma"/>
          <w:b/>
          <w:sz w:val="27"/>
          <w:szCs w:val="27"/>
          <w:lang w:val="es-MX" w:eastAsia="zh-CN"/>
        </w:rPr>
        <w:t>1</w:t>
      </w:r>
      <w:r w:rsidR="00610011" w:rsidRPr="00390641">
        <w:rPr>
          <w:rFonts w:ascii="Humanst521 BT" w:eastAsia="Arial Unicode MS" w:hAnsi="Humanst521 BT" w:cs="Tahoma"/>
          <w:b/>
          <w:sz w:val="27"/>
          <w:szCs w:val="27"/>
          <w:lang w:val="es-MX" w:eastAsia="zh-CN"/>
        </w:rPr>
        <w:t>3</w:t>
      </w:r>
      <w:r w:rsidRPr="00390641">
        <w:rPr>
          <w:rFonts w:ascii="Humanst521 BT" w:eastAsia="Arial Unicode MS" w:hAnsi="Humanst521 BT" w:cs="Tahoma"/>
          <w:b/>
          <w:sz w:val="27"/>
          <w:szCs w:val="27"/>
          <w:lang w:val="es-MX" w:eastAsia="zh-CN"/>
        </w:rPr>
        <w:t>.</w:t>
      </w:r>
      <w:r w:rsidR="00A65198" w:rsidRPr="00390641">
        <w:rPr>
          <w:rFonts w:ascii="Humanst521 BT" w:eastAsia="Arial Unicode MS" w:hAnsi="Humanst521 BT" w:cs="Tahoma"/>
          <w:b/>
          <w:sz w:val="27"/>
          <w:szCs w:val="27"/>
          <w:lang w:val="es-MX" w:eastAsia="zh-CN"/>
        </w:rPr>
        <w:t xml:space="preserve">- </w:t>
      </w:r>
      <w:r w:rsidR="00A65198" w:rsidRPr="00390641">
        <w:rPr>
          <w:rFonts w:ascii="Humanst521 BT" w:eastAsia="Arial Unicode MS" w:hAnsi="Humanst521 BT" w:cs="Tahoma"/>
          <w:sz w:val="27"/>
          <w:szCs w:val="27"/>
          <w:lang w:val="es-MX" w:eastAsia="zh-CN"/>
        </w:rPr>
        <w:t xml:space="preserve">El día 22 de abril de 2015, la </w:t>
      </w:r>
      <w:r w:rsidR="00A65198" w:rsidRPr="00390641">
        <w:rPr>
          <w:rFonts w:ascii="Humanst521 BT" w:hAnsi="Humanst521 BT" w:cs="Humanst521 BT"/>
          <w:sz w:val="27"/>
          <w:szCs w:val="27"/>
          <w:lang w:val="es-MX" w:eastAsia="en-US"/>
        </w:rPr>
        <w:t>Comisión de Participación Ciudadana y Educación Cívica, con fundamento en el artículo 70 fracción II del Reglamento Interior del Consejo General del Instituto Electoral y de Participación Ciudadana, celebró una segunda Reunión de Trabajo con la finalidad de discutir y analizar el anteproyecto de estudio sobre la trascendencia para la vida pública, la solicitud de plebiscito relativa a consultar a la ciudadanía sobre el “aumento a la tarifa del transporte público de autobuses en Mexicali, Baja California, aprobado el 09 de diciembre del 2014 por el H. Cabildo del XXI Ayuntamiento de Mexicali”</w:t>
      </w:r>
      <w:r w:rsidR="003956A2" w:rsidRPr="00390641">
        <w:rPr>
          <w:rFonts w:ascii="Humanst521 BT" w:hAnsi="Humanst521 BT" w:cs="Humanst521 BT"/>
          <w:sz w:val="27"/>
          <w:szCs w:val="27"/>
          <w:lang w:val="es-MX" w:eastAsia="en-US"/>
        </w:rPr>
        <w:t xml:space="preserve">. </w:t>
      </w:r>
      <w:r w:rsidR="000233A6" w:rsidRPr="00390641">
        <w:rPr>
          <w:rFonts w:ascii="Humanst521 BT" w:hAnsi="Humanst521 BT" w:cs="Humanst521 BT"/>
          <w:sz w:val="27"/>
          <w:szCs w:val="27"/>
          <w:lang w:val="es-MX" w:eastAsia="en-US"/>
        </w:rPr>
        <w:t xml:space="preserve">En esta reunión </w:t>
      </w:r>
      <w:r w:rsidR="001A621B" w:rsidRPr="00390641">
        <w:rPr>
          <w:rFonts w:ascii="Humanst521 BT" w:hAnsi="Humanst521 BT" w:cs="Humanst521 BT"/>
          <w:sz w:val="27"/>
          <w:szCs w:val="27"/>
          <w:lang w:val="es-MX" w:eastAsia="en-US"/>
        </w:rPr>
        <w:t xml:space="preserve">estuvieron presentes </w:t>
      </w:r>
      <w:r w:rsidR="001A621B" w:rsidRPr="00390641">
        <w:rPr>
          <w:rFonts w:ascii="Humanst521 BT" w:hAnsi="Humanst521 BT" w:cs="Humanst521 BT"/>
          <w:sz w:val="27"/>
          <w:szCs w:val="27"/>
          <w:lang w:eastAsia="en-US"/>
        </w:rPr>
        <w:t>por parte de la Comisión, el C.</w:t>
      </w:r>
      <w:r w:rsidR="00A61823" w:rsidRPr="00390641">
        <w:rPr>
          <w:rFonts w:ascii="Humanst521 BT" w:hAnsi="Humanst521 BT" w:cs="Humanst521 BT"/>
          <w:sz w:val="27"/>
          <w:szCs w:val="27"/>
          <w:lang w:eastAsia="en-US"/>
        </w:rPr>
        <w:t xml:space="preserve"> </w:t>
      </w:r>
      <w:r w:rsidR="001A621B" w:rsidRPr="00390641">
        <w:rPr>
          <w:rFonts w:ascii="Humanst521 BT" w:hAnsi="Humanst521 BT" w:cs="Humanst521 BT"/>
          <w:sz w:val="27"/>
          <w:szCs w:val="27"/>
          <w:lang w:eastAsia="en-US"/>
        </w:rPr>
        <w:t xml:space="preserve">Miguel Ángel Salas Marrón, Presidente; </w:t>
      </w:r>
      <w:r w:rsidR="00A61823" w:rsidRPr="00390641">
        <w:rPr>
          <w:rFonts w:ascii="Humanst521 BT" w:hAnsi="Humanst521 BT" w:cs="Humanst521 BT"/>
          <w:sz w:val="27"/>
          <w:szCs w:val="27"/>
          <w:lang w:eastAsia="en-US"/>
        </w:rPr>
        <w:t xml:space="preserve">el C. </w:t>
      </w:r>
      <w:r w:rsidR="001A621B" w:rsidRPr="00390641">
        <w:rPr>
          <w:rFonts w:ascii="Humanst521 BT" w:hAnsi="Humanst521 BT" w:cs="Humanst521 BT"/>
          <w:sz w:val="27"/>
          <w:szCs w:val="27"/>
          <w:lang w:eastAsia="en-US"/>
        </w:rPr>
        <w:t xml:space="preserve">Jaime Vargas Flores, Vocal de la Comisión; y </w:t>
      </w:r>
      <w:r w:rsidR="00A61823" w:rsidRPr="00390641">
        <w:rPr>
          <w:rFonts w:ascii="Humanst521 BT" w:hAnsi="Humanst521 BT" w:cs="Humanst521 BT"/>
          <w:sz w:val="27"/>
          <w:szCs w:val="27"/>
          <w:lang w:eastAsia="en-US"/>
        </w:rPr>
        <w:t xml:space="preserve">el C. </w:t>
      </w:r>
      <w:r w:rsidR="001A621B" w:rsidRPr="00390641">
        <w:rPr>
          <w:rFonts w:ascii="Humanst521 BT" w:hAnsi="Humanst521 BT" w:cs="Humanst521 BT"/>
          <w:sz w:val="27"/>
          <w:szCs w:val="27"/>
          <w:lang w:eastAsia="en-US"/>
        </w:rPr>
        <w:t xml:space="preserve">Miguel Martín Medrano Valero, Secretario Técnico. Por parte del Consejo General Electoral asistió el C. César Rubén Castro Bojórquez y el </w:t>
      </w:r>
      <w:r w:rsidR="00A61823" w:rsidRPr="00390641">
        <w:rPr>
          <w:rFonts w:ascii="Humanst521 BT" w:hAnsi="Humanst521 BT" w:cs="Humanst521 BT"/>
          <w:sz w:val="27"/>
          <w:szCs w:val="27"/>
          <w:lang w:eastAsia="en-US"/>
        </w:rPr>
        <w:t>C.</w:t>
      </w:r>
      <w:r w:rsidR="001A621B" w:rsidRPr="00390641">
        <w:rPr>
          <w:rFonts w:ascii="Humanst521 BT" w:hAnsi="Humanst521 BT" w:cs="Humanst521 BT"/>
          <w:sz w:val="27"/>
          <w:szCs w:val="27"/>
          <w:lang w:eastAsia="en-US"/>
        </w:rPr>
        <w:t xml:space="preserve"> Jorge Alberto Aranda Miranda,</w:t>
      </w:r>
      <w:r w:rsidR="00A61823" w:rsidRPr="00390641">
        <w:rPr>
          <w:rFonts w:ascii="Humanst521 BT" w:hAnsi="Humanst521 BT" w:cs="Humanst521 BT"/>
          <w:sz w:val="27"/>
          <w:szCs w:val="27"/>
          <w:lang w:eastAsia="en-US"/>
        </w:rPr>
        <w:t xml:space="preserve"> </w:t>
      </w:r>
      <w:r w:rsidR="001A621B" w:rsidRPr="00390641">
        <w:rPr>
          <w:rFonts w:ascii="Humanst521 BT" w:hAnsi="Humanst521 BT" w:cs="Humanst521 BT"/>
          <w:sz w:val="27"/>
          <w:szCs w:val="27"/>
          <w:lang w:eastAsia="en-US"/>
        </w:rPr>
        <w:t xml:space="preserve">Consejero Presidente y Consejero Electoral, respectivamente. Por la Dirección General, el C. Ignacio Calderón Tena, en su calidad de Director General del Instituto Electoral. Asimismo, participaron por parte de los Partidos Políticos, el Representante Propietario del Partido Acción Nacional, C. José </w:t>
      </w:r>
      <w:r w:rsidR="008D3966" w:rsidRPr="00390641">
        <w:rPr>
          <w:rFonts w:ascii="Humanst521 BT" w:hAnsi="Humanst521 BT" w:cs="Humanst521 BT"/>
          <w:sz w:val="27"/>
          <w:szCs w:val="27"/>
          <w:lang w:eastAsia="en-US"/>
        </w:rPr>
        <w:t>Martín Oliveros Ruíz</w:t>
      </w:r>
      <w:r w:rsidR="001A621B" w:rsidRPr="00390641">
        <w:rPr>
          <w:rFonts w:ascii="Humanst521 BT" w:hAnsi="Humanst521 BT" w:cs="Humanst521 BT"/>
          <w:sz w:val="27"/>
          <w:szCs w:val="27"/>
          <w:lang w:eastAsia="en-US"/>
        </w:rPr>
        <w:t xml:space="preserve">; el </w:t>
      </w:r>
      <w:r w:rsidR="00A61823" w:rsidRPr="00390641">
        <w:rPr>
          <w:rFonts w:ascii="Humanst521 BT" w:hAnsi="Humanst521 BT" w:cs="Humanst521 BT"/>
          <w:sz w:val="27"/>
          <w:szCs w:val="27"/>
          <w:lang w:eastAsia="en-US"/>
        </w:rPr>
        <w:t xml:space="preserve">Representante Propietario del Partido de la Revolución Democrática, el C. Julio Octavio Rodríguez Villareal; el </w:t>
      </w:r>
      <w:r w:rsidR="001A621B" w:rsidRPr="00390641">
        <w:rPr>
          <w:rFonts w:ascii="Humanst521 BT" w:hAnsi="Humanst521 BT" w:cs="Humanst521 BT"/>
          <w:sz w:val="27"/>
          <w:szCs w:val="27"/>
          <w:lang w:eastAsia="en-US"/>
        </w:rPr>
        <w:t xml:space="preserve">Representante Propietario del Partido Encuentro Social, el C. José Aguilar Ceballos; el Representante </w:t>
      </w:r>
      <w:r w:rsidR="00A61823" w:rsidRPr="00390641">
        <w:rPr>
          <w:rFonts w:ascii="Humanst521 BT" w:hAnsi="Humanst521 BT" w:cs="Humanst521 BT"/>
          <w:sz w:val="27"/>
          <w:szCs w:val="27"/>
          <w:lang w:eastAsia="en-US"/>
        </w:rPr>
        <w:t xml:space="preserve">Propietario </w:t>
      </w:r>
      <w:r w:rsidR="001A621B" w:rsidRPr="00390641">
        <w:rPr>
          <w:rFonts w:ascii="Humanst521 BT" w:hAnsi="Humanst521 BT" w:cs="Humanst521 BT"/>
          <w:sz w:val="27"/>
          <w:szCs w:val="27"/>
          <w:lang w:eastAsia="en-US"/>
        </w:rPr>
        <w:t xml:space="preserve">del Partido Nueva Alianza, el C. Rogelio Robles Dumas; el Representante Suplente </w:t>
      </w:r>
      <w:r w:rsidR="008D3966" w:rsidRPr="00390641">
        <w:rPr>
          <w:rFonts w:ascii="Humanst521 BT" w:hAnsi="Humanst521 BT" w:cs="Humanst521 BT"/>
          <w:sz w:val="27"/>
          <w:szCs w:val="27"/>
          <w:lang w:eastAsia="en-US"/>
        </w:rPr>
        <w:t>de</w:t>
      </w:r>
      <w:r w:rsidR="001A621B" w:rsidRPr="00390641">
        <w:rPr>
          <w:rFonts w:ascii="Humanst521 BT" w:hAnsi="Humanst521 BT" w:cs="Humanst521 BT"/>
          <w:sz w:val="27"/>
          <w:szCs w:val="27"/>
          <w:lang w:eastAsia="en-US"/>
        </w:rPr>
        <w:t xml:space="preserve"> Movimiento Ciudadano, el C. Rutilo Lorenzo Mendoza Ramírez; y el Representante Propietario </w:t>
      </w:r>
      <w:r w:rsidR="008D3966" w:rsidRPr="00390641">
        <w:rPr>
          <w:rFonts w:ascii="Humanst521 BT" w:hAnsi="Humanst521 BT" w:cs="Humanst521 BT"/>
          <w:sz w:val="27"/>
          <w:szCs w:val="27"/>
          <w:lang w:eastAsia="en-US"/>
        </w:rPr>
        <w:t>de</w:t>
      </w:r>
      <w:r w:rsidR="001A621B" w:rsidRPr="00390641">
        <w:rPr>
          <w:rFonts w:ascii="Humanst521 BT" w:hAnsi="Humanst521 BT" w:cs="Humanst521 BT"/>
          <w:sz w:val="27"/>
          <w:szCs w:val="27"/>
          <w:lang w:eastAsia="en-US"/>
        </w:rPr>
        <w:t xml:space="preserve"> Morena, el C. Carlos Rafael Tapia Rolón.</w:t>
      </w:r>
    </w:p>
    <w:p w:rsidR="001A621B" w:rsidRPr="00390641" w:rsidRDefault="001A621B" w:rsidP="00CF1E88">
      <w:pPr>
        <w:pStyle w:val="Default"/>
        <w:jc w:val="both"/>
        <w:rPr>
          <w:rFonts w:ascii="Humanst521 BT" w:hAnsi="Humanst521 BT" w:cs="Humanst521 BT"/>
          <w:sz w:val="27"/>
          <w:szCs w:val="27"/>
          <w:lang w:eastAsia="en-US"/>
        </w:rPr>
      </w:pPr>
    </w:p>
    <w:p w:rsidR="001A621B" w:rsidRPr="00390641" w:rsidRDefault="001A621B" w:rsidP="001A621B">
      <w:pPr>
        <w:pStyle w:val="Default"/>
        <w:jc w:val="both"/>
        <w:rPr>
          <w:rFonts w:ascii="Humanst521 BT" w:hAnsi="Humanst521 BT" w:cs="Humanst521 BT"/>
          <w:sz w:val="27"/>
          <w:szCs w:val="27"/>
          <w:lang w:eastAsia="en-US"/>
        </w:rPr>
      </w:pPr>
      <w:r w:rsidRPr="00390641">
        <w:rPr>
          <w:rFonts w:ascii="Humanst521 BT" w:hAnsi="Humanst521 BT" w:cs="Humanst521 BT"/>
          <w:sz w:val="27"/>
          <w:szCs w:val="27"/>
          <w:lang w:eastAsia="en-US"/>
        </w:rPr>
        <w:t>En esta reunión de trabajo los asistentes a la misma se abocaron a la discusión y análisis del proyecto presentado por la Comisión, haciéndose las siguientes propuestas:</w:t>
      </w:r>
    </w:p>
    <w:p w:rsidR="001A621B" w:rsidRPr="00390641" w:rsidRDefault="001A621B" w:rsidP="00CF1E88">
      <w:pPr>
        <w:pStyle w:val="Default"/>
        <w:jc w:val="both"/>
        <w:rPr>
          <w:rFonts w:ascii="Humanst521 BT" w:eastAsia="Arial Unicode MS" w:hAnsi="Humanst521 BT" w:cs="Tahoma"/>
          <w:sz w:val="27"/>
          <w:szCs w:val="27"/>
          <w:lang w:eastAsia="zh-CN"/>
        </w:rPr>
      </w:pPr>
    </w:p>
    <w:p w:rsidR="001A621B" w:rsidRPr="00390641" w:rsidRDefault="001A621B" w:rsidP="001A621B">
      <w:pPr>
        <w:pStyle w:val="Default"/>
        <w:numPr>
          <w:ilvl w:val="0"/>
          <w:numId w:val="19"/>
        </w:numPr>
        <w:jc w:val="both"/>
        <w:rPr>
          <w:rFonts w:ascii="Humanst521 BT" w:eastAsia="Arial Unicode MS" w:hAnsi="Humanst521 BT" w:cs="Tahoma"/>
          <w:sz w:val="27"/>
          <w:szCs w:val="27"/>
          <w:lang w:eastAsia="zh-CN"/>
        </w:rPr>
      </w:pPr>
      <w:r w:rsidRPr="00390641">
        <w:rPr>
          <w:rFonts w:ascii="Humanst521 BT" w:eastAsia="Arial Unicode MS" w:hAnsi="Humanst521 BT" w:cs="Tahoma"/>
          <w:sz w:val="27"/>
          <w:szCs w:val="27"/>
          <w:lang w:eastAsia="zh-CN"/>
        </w:rPr>
        <w:t xml:space="preserve">Agregar al estudio la política pública “Desarrollo Social Incluyente” para efectos de reforzar la política pública “Desarrollo Ambiental Sustentable”; así mismo, propuso incluir la estadística de carros denominados </w:t>
      </w:r>
      <w:r w:rsidRPr="00390641">
        <w:rPr>
          <w:rFonts w:ascii="Humanst521 BT" w:eastAsia="Arial Unicode MS" w:hAnsi="Humanst521 BT" w:cs="Tahoma"/>
          <w:sz w:val="27"/>
          <w:szCs w:val="27"/>
          <w:lang w:eastAsia="zh-CN"/>
        </w:rPr>
        <w:lastRenderedPageBreak/>
        <w:t>“chocolate” para reforzar la conclusión relativa a la afectación ambiental. Así como también el porcentaje de estudiantes jóvenes y adultos que usan el transporte público.</w:t>
      </w:r>
    </w:p>
    <w:p w:rsidR="001A621B" w:rsidRPr="00390641" w:rsidRDefault="001A621B" w:rsidP="001A621B">
      <w:pPr>
        <w:pStyle w:val="Default"/>
        <w:numPr>
          <w:ilvl w:val="0"/>
          <w:numId w:val="19"/>
        </w:numPr>
        <w:jc w:val="both"/>
        <w:rPr>
          <w:rFonts w:ascii="Humanst521 BT" w:eastAsia="Arial Unicode MS" w:hAnsi="Humanst521 BT" w:cs="Tahoma"/>
          <w:sz w:val="27"/>
          <w:szCs w:val="27"/>
          <w:lang w:eastAsia="zh-CN"/>
        </w:rPr>
      </w:pPr>
      <w:r w:rsidRPr="00390641">
        <w:rPr>
          <w:rFonts w:ascii="Humanst521 BT" w:eastAsia="Arial Unicode MS" w:hAnsi="Humanst521 BT" w:cs="Tahoma"/>
          <w:sz w:val="27"/>
          <w:szCs w:val="27"/>
          <w:lang w:eastAsia="zh-CN"/>
        </w:rPr>
        <w:t xml:space="preserve">Que las conclusiones sean objetivas y en base a datos sustentables. </w:t>
      </w:r>
    </w:p>
    <w:p w:rsidR="001A621B" w:rsidRPr="00390641" w:rsidRDefault="001A621B" w:rsidP="001A621B">
      <w:pPr>
        <w:pStyle w:val="Default"/>
        <w:numPr>
          <w:ilvl w:val="0"/>
          <w:numId w:val="19"/>
        </w:numPr>
        <w:jc w:val="both"/>
        <w:rPr>
          <w:rFonts w:ascii="Humanst521 BT" w:eastAsia="Arial Unicode MS" w:hAnsi="Humanst521 BT" w:cs="Tahoma"/>
          <w:sz w:val="27"/>
          <w:szCs w:val="27"/>
          <w:lang w:eastAsia="zh-CN"/>
        </w:rPr>
      </w:pPr>
      <w:r w:rsidRPr="00390641">
        <w:rPr>
          <w:rFonts w:ascii="Humanst521 BT" w:eastAsia="Arial Unicode MS" w:hAnsi="Humanst521 BT" w:cs="Tahoma"/>
          <w:sz w:val="27"/>
          <w:szCs w:val="27"/>
          <w:lang w:eastAsia="zh-CN"/>
        </w:rPr>
        <w:t>Que la información que se encuentra en el estudio</w:t>
      </w:r>
      <w:r w:rsidR="004F3166" w:rsidRPr="00390641">
        <w:rPr>
          <w:rFonts w:ascii="Humanst521 BT" w:eastAsia="Arial Unicode MS" w:hAnsi="Humanst521 BT" w:cs="Tahoma"/>
          <w:sz w:val="27"/>
          <w:szCs w:val="27"/>
          <w:lang w:eastAsia="zh-CN"/>
        </w:rPr>
        <w:t>,</w:t>
      </w:r>
      <w:r w:rsidRPr="00390641">
        <w:rPr>
          <w:rFonts w:ascii="Humanst521 BT" w:eastAsia="Arial Unicode MS" w:hAnsi="Humanst521 BT" w:cs="Tahoma"/>
          <w:sz w:val="27"/>
          <w:szCs w:val="27"/>
          <w:lang w:eastAsia="zh-CN"/>
        </w:rPr>
        <w:t xml:space="preserve"> es suficiente para tomar una decisión sobre la trascendencia, por tanto, que ya no se </w:t>
      </w:r>
      <w:r w:rsidR="004F3166" w:rsidRPr="00390641">
        <w:rPr>
          <w:rFonts w:ascii="Humanst521 BT" w:eastAsia="Arial Unicode MS" w:hAnsi="Humanst521 BT" w:cs="Tahoma"/>
          <w:sz w:val="27"/>
          <w:szCs w:val="27"/>
          <w:lang w:eastAsia="zh-CN"/>
        </w:rPr>
        <w:t>realicen</w:t>
      </w:r>
      <w:r w:rsidRPr="00390641">
        <w:rPr>
          <w:rFonts w:ascii="Humanst521 BT" w:eastAsia="Arial Unicode MS" w:hAnsi="Humanst521 BT" w:cs="Tahoma"/>
          <w:sz w:val="27"/>
          <w:szCs w:val="27"/>
          <w:lang w:eastAsia="zh-CN"/>
        </w:rPr>
        <w:t xml:space="preserve"> mas investigaciones al respecto.</w:t>
      </w:r>
    </w:p>
    <w:p w:rsidR="00A65198" w:rsidRPr="00390641" w:rsidRDefault="00A65198" w:rsidP="00CF1E88">
      <w:pPr>
        <w:pStyle w:val="Default"/>
        <w:jc w:val="both"/>
        <w:rPr>
          <w:rFonts w:ascii="Humanst521 BT" w:eastAsia="Arial Unicode MS" w:hAnsi="Humanst521 BT" w:cs="Tahoma"/>
          <w:b/>
          <w:sz w:val="27"/>
          <w:szCs w:val="27"/>
          <w:lang w:val="es-MX" w:eastAsia="zh-CN"/>
        </w:rPr>
      </w:pPr>
    </w:p>
    <w:p w:rsidR="00A572AC" w:rsidRPr="00390641" w:rsidRDefault="00A572AC" w:rsidP="00CF1E88">
      <w:pPr>
        <w:pStyle w:val="Default"/>
        <w:jc w:val="both"/>
        <w:rPr>
          <w:rFonts w:ascii="Humanst521 BT" w:eastAsia="Arial Unicode MS" w:hAnsi="Humanst521 BT" w:cs="Tahoma"/>
          <w:sz w:val="27"/>
          <w:szCs w:val="27"/>
          <w:lang w:val="es-MX" w:eastAsia="zh-CN"/>
        </w:rPr>
      </w:pPr>
      <w:r w:rsidRPr="00390641">
        <w:rPr>
          <w:rFonts w:ascii="Humanst521 BT" w:eastAsia="Arial Unicode MS" w:hAnsi="Humanst521 BT" w:cs="Tahoma"/>
          <w:sz w:val="27"/>
          <w:szCs w:val="27"/>
          <w:lang w:val="es-MX" w:eastAsia="zh-CN"/>
        </w:rPr>
        <w:t>Posteriormente, el Presidente de la Comisión, mencionó que las propuestas serían valoradas y en su caso, se integrarían al cuerpo del anteproyecto.</w:t>
      </w:r>
    </w:p>
    <w:p w:rsidR="00A572AC" w:rsidRPr="00390641" w:rsidRDefault="00A572AC" w:rsidP="00CF1E88">
      <w:pPr>
        <w:pStyle w:val="Default"/>
        <w:jc w:val="both"/>
        <w:rPr>
          <w:rFonts w:ascii="Humanst521 BT" w:eastAsia="Arial Unicode MS" w:hAnsi="Humanst521 BT" w:cs="Tahoma"/>
          <w:b/>
          <w:sz w:val="27"/>
          <w:szCs w:val="27"/>
          <w:lang w:val="es-MX" w:eastAsia="zh-CN"/>
        </w:rPr>
      </w:pPr>
    </w:p>
    <w:p w:rsidR="00CB13D4" w:rsidRDefault="00A65198" w:rsidP="00CB13D4">
      <w:pPr>
        <w:pStyle w:val="Default"/>
        <w:jc w:val="both"/>
        <w:rPr>
          <w:rFonts w:ascii="Humanst521 BT" w:hAnsi="Humanst521 BT" w:cs="Humanst521 BT"/>
          <w:sz w:val="27"/>
          <w:szCs w:val="27"/>
          <w:lang w:eastAsia="en-US"/>
        </w:rPr>
      </w:pPr>
      <w:r w:rsidRPr="00390641">
        <w:rPr>
          <w:rFonts w:ascii="Humanst521 BT" w:eastAsia="Arial Unicode MS" w:hAnsi="Humanst521 BT" w:cs="Tahoma"/>
          <w:b/>
          <w:sz w:val="27"/>
          <w:szCs w:val="27"/>
          <w:lang w:val="es-MX" w:eastAsia="zh-CN"/>
        </w:rPr>
        <w:t>1</w:t>
      </w:r>
      <w:r w:rsidR="00610011" w:rsidRPr="00390641">
        <w:rPr>
          <w:rFonts w:ascii="Humanst521 BT" w:eastAsia="Arial Unicode MS" w:hAnsi="Humanst521 BT" w:cs="Tahoma"/>
          <w:b/>
          <w:sz w:val="27"/>
          <w:szCs w:val="27"/>
          <w:lang w:val="es-MX" w:eastAsia="zh-CN"/>
        </w:rPr>
        <w:t>4</w:t>
      </w:r>
      <w:r w:rsidRPr="00390641">
        <w:rPr>
          <w:rFonts w:ascii="Humanst521 BT" w:eastAsia="Arial Unicode MS" w:hAnsi="Humanst521 BT" w:cs="Tahoma"/>
          <w:b/>
          <w:sz w:val="27"/>
          <w:szCs w:val="27"/>
          <w:lang w:val="es-MX" w:eastAsia="zh-CN"/>
        </w:rPr>
        <w:t>.-</w:t>
      </w:r>
      <w:r w:rsidR="00CF1E88" w:rsidRPr="00390641">
        <w:rPr>
          <w:rFonts w:ascii="Humanst521 BT" w:eastAsia="Arial Unicode MS" w:hAnsi="Humanst521 BT" w:cs="Tahoma"/>
          <w:b/>
          <w:sz w:val="27"/>
          <w:szCs w:val="27"/>
          <w:lang w:val="es-MX" w:eastAsia="zh-CN"/>
        </w:rPr>
        <w:t xml:space="preserve"> </w:t>
      </w:r>
      <w:r w:rsidR="00CF1E88" w:rsidRPr="00390641">
        <w:rPr>
          <w:rFonts w:ascii="Humanst521 BT" w:hAnsi="Humanst521 BT" w:cs="Humanst521 BT"/>
          <w:sz w:val="27"/>
          <w:szCs w:val="27"/>
          <w:lang w:val="es-MX" w:eastAsia="en-US"/>
        </w:rPr>
        <w:t xml:space="preserve">El día 24 de abril de 2015, </w:t>
      </w:r>
      <w:r w:rsidR="00EC5BAB" w:rsidRPr="00390641">
        <w:rPr>
          <w:rFonts w:ascii="Humanst521 BT" w:eastAsia="Arial Unicode MS" w:hAnsi="Humanst521 BT" w:cs="Tahoma"/>
          <w:sz w:val="27"/>
          <w:szCs w:val="27"/>
        </w:rPr>
        <w:t xml:space="preserve">la Comisión de Participación Ciudadana y Educación Cívica, con fundamento en el artículo 70 fracción III del Reglamento Interior del Consejo General del Instituto Electoral y de Participación Ciudadana, celebró sesión con el propósito de discutir, modificar y aprobar en su caso, el Dictamen relativo a la </w:t>
      </w:r>
      <w:r w:rsidR="00EC5BAB" w:rsidRPr="00390641">
        <w:rPr>
          <w:rFonts w:ascii="Humanst521 BT" w:eastAsia="Arial Unicode MS" w:hAnsi="Humanst521 BT" w:cs="Tahoma"/>
          <w:sz w:val="27"/>
          <w:szCs w:val="27"/>
          <w:lang w:val="es-MX"/>
        </w:rPr>
        <w:t xml:space="preserve">trascendencia para la vida pública del </w:t>
      </w:r>
      <w:r w:rsidR="00BE4D9E" w:rsidRPr="00390641">
        <w:rPr>
          <w:rFonts w:ascii="Humanst521 BT" w:eastAsia="Arial Unicode MS" w:hAnsi="Humanst521 BT" w:cs="Tahoma"/>
          <w:sz w:val="27"/>
          <w:szCs w:val="27"/>
          <w:lang w:val="es-MX"/>
        </w:rPr>
        <w:t>E</w:t>
      </w:r>
      <w:r w:rsidR="00EC5BAB" w:rsidRPr="00390641">
        <w:rPr>
          <w:rFonts w:ascii="Humanst521 BT" w:eastAsia="Arial Unicode MS" w:hAnsi="Humanst521 BT" w:cs="Tahoma"/>
          <w:sz w:val="27"/>
          <w:szCs w:val="27"/>
          <w:lang w:val="es-MX"/>
        </w:rPr>
        <w:t xml:space="preserve">stado, la solicitud de plebiscito </w:t>
      </w:r>
      <w:r w:rsidR="00CB13D4">
        <w:rPr>
          <w:rFonts w:ascii="Humanst521 BT" w:eastAsia="Arial Unicode MS" w:hAnsi="Humanst521 BT" w:cs="Tahoma"/>
          <w:sz w:val="27"/>
          <w:szCs w:val="27"/>
          <w:lang w:val="es-MX"/>
        </w:rPr>
        <w:t>relativa</w:t>
      </w:r>
      <w:r w:rsidR="00EC5BAB" w:rsidRPr="00390641">
        <w:rPr>
          <w:rFonts w:ascii="Humanst521 BT" w:eastAsia="Arial Unicode MS" w:hAnsi="Humanst521 BT" w:cs="Tahoma"/>
          <w:sz w:val="27"/>
          <w:szCs w:val="27"/>
          <w:lang w:val="es-MX"/>
        </w:rPr>
        <w:t xml:space="preserve"> a consultar a la ciudadanía sobre el aumento a la tarifa del transporte  público de autobuses en Mexicali, </w:t>
      </w:r>
      <w:r w:rsidR="00CB13D4">
        <w:rPr>
          <w:rFonts w:ascii="Humanst521 BT" w:eastAsia="Arial Unicode MS" w:hAnsi="Humanst521 BT" w:cs="Tahoma"/>
          <w:sz w:val="27"/>
          <w:szCs w:val="27"/>
          <w:lang w:val="es-MX"/>
        </w:rPr>
        <w:t>B</w:t>
      </w:r>
      <w:r w:rsidR="00EC5BAB" w:rsidRPr="00390641">
        <w:rPr>
          <w:rFonts w:ascii="Humanst521 BT" w:eastAsia="Arial Unicode MS" w:hAnsi="Humanst521 BT" w:cs="Tahoma"/>
          <w:sz w:val="27"/>
          <w:szCs w:val="27"/>
          <w:lang w:val="es-MX"/>
        </w:rPr>
        <w:t xml:space="preserve">aja </w:t>
      </w:r>
      <w:r w:rsidR="00CB13D4">
        <w:rPr>
          <w:rFonts w:ascii="Humanst521 BT" w:eastAsia="Arial Unicode MS" w:hAnsi="Humanst521 BT" w:cs="Tahoma"/>
          <w:sz w:val="27"/>
          <w:szCs w:val="27"/>
          <w:lang w:val="es-MX"/>
        </w:rPr>
        <w:t>C</w:t>
      </w:r>
      <w:r w:rsidR="00EC5BAB" w:rsidRPr="00390641">
        <w:rPr>
          <w:rFonts w:ascii="Humanst521 BT" w:eastAsia="Arial Unicode MS" w:hAnsi="Humanst521 BT" w:cs="Tahoma"/>
          <w:sz w:val="27"/>
          <w:szCs w:val="27"/>
          <w:lang w:val="es-MX"/>
        </w:rPr>
        <w:t>alifornia, aprobado el 09 de diciembre de 2014 por el H. Cabildo del XXI Ayuntamiento de Mexicali</w:t>
      </w:r>
      <w:r w:rsidR="00BE4D9E" w:rsidRPr="00390641">
        <w:rPr>
          <w:rFonts w:ascii="Humanst521 BT" w:eastAsia="Arial Unicode MS" w:hAnsi="Humanst521 BT" w:cs="Tahoma"/>
          <w:sz w:val="27"/>
          <w:szCs w:val="27"/>
          <w:lang w:val="es-MX"/>
        </w:rPr>
        <w:t>. A</w:t>
      </w:r>
      <w:r w:rsidR="00E443BA">
        <w:rPr>
          <w:rFonts w:ascii="Humanst521 BT" w:eastAsia="Arial Unicode MS" w:hAnsi="Humanst521 BT" w:cs="Tahoma"/>
          <w:sz w:val="27"/>
          <w:szCs w:val="27"/>
        </w:rPr>
        <w:t xml:space="preserve"> esta sesión asistieron</w:t>
      </w:r>
      <w:r w:rsidR="00CB13D4">
        <w:rPr>
          <w:rFonts w:ascii="Humanst521 BT" w:eastAsia="Arial Unicode MS" w:hAnsi="Humanst521 BT" w:cs="Tahoma"/>
          <w:sz w:val="27"/>
          <w:szCs w:val="27"/>
        </w:rPr>
        <w:t xml:space="preserve"> </w:t>
      </w:r>
      <w:r w:rsidR="00CB13D4" w:rsidRPr="00390641">
        <w:rPr>
          <w:rFonts w:ascii="Humanst521 BT" w:hAnsi="Humanst521 BT" w:cs="Humanst521 BT"/>
          <w:sz w:val="27"/>
          <w:szCs w:val="27"/>
          <w:lang w:eastAsia="en-US"/>
        </w:rPr>
        <w:t>por parte de la Comisión, el C. Miguel Ángel Salas Marrón, Presidente; el C. Jaime Vargas Flores, Vocal de la Comisión; y el C. Miguel Martín Medrano Valero, Secretario Técnico. Por parte del Consejo General Electoral asistió el C. César Rubén Castro Bojórquez</w:t>
      </w:r>
      <w:r w:rsidR="002C68D3">
        <w:rPr>
          <w:rFonts w:ascii="Humanst521 BT" w:hAnsi="Humanst521 BT" w:cs="Humanst521 BT"/>
          <w:sz w:val="27"/>
          <w:szCs w:val="27"/>
          <w:lang w:eastAsia="en-US"/>
        </w:rPr>
        <w:t xml:space="preserve">, </w:t>
      </w:r>
      <w:r w:rsidR="00CB13D4" w:rsidRPr="00390641">
        <w:rPr>
          <w:rFonts w:ascii="Humanst521 BT" w:hAnsi="Humanst521 BT" w:cs="Humanst521 BT"/>
          <w:sz w:val="27"/>
          <w:szCs w:val="27"/>
          <w:lang w:eastAsia="en-US"/>
        </w:rPr>
        <w:t xml:space="preserve">Consejero Presidente. Por la Dirección General, el C. Ignacio Calderón Tena, en su calidad de Director General del Instituto Electoral. Asimismo, participaron por parte de los Partidos Políticos, el Representante Propietario del Partido Acción Nacional, C. José Martín Oliveros Ruíz; </w:t>
      </w:r>
      <w:r w:rsidR="00FA17AC" w:rsidRPr="00390641">
        <w:rPr>
          <w:rFonts w:ascii="Humanst521 BT" w:hAnsi="Humanst521 BT" w:cs="Humanst521 BT"/>
          <w:sz w:val="27"/>
          <w:szCs w:val="27"/>
          <w:lang w:eastAsia="en-US"/>
        </w:rPr>
        <w:t xml:space="preserve">el Representante Suplente del Partido Verde Ecologista de México, C. Ildefonso Chomina Molina; </w:t>
      </w:r>
      <w:r w:rsidR="00CB13D4" w:rsidRPr="00390641">
        <w:rPr>
          <w:rFonts w:ascii="Humanst521 BT" w:hAnsi="Humanst521 BT" w:cs="Humanst521 BT"/>
          <w:sz w:val="27"/>
          <w:szCs w:val="27"/>
          <w:lang w:eastAsia="en-US"/>
        </w:rPr>
        <w:t>el Representante Propietario del Partido Encuentro Social, el C. José Aguilar Ceballos; el Representante Propietario del Partido Nueva Alianza, el C. Rogelio Robles Dumas; el Representante Suplente de Movimiento Ciudadano, el C. Rutilo Lorenzo Mendoza Ramírez; y el Representante Propietario de Morena, el C. Carlos Rafael Tapia Rolón.</w:t>
      </w:r>
    </w:p>
    <w:p w:rsidR="00942F2B" w:rsidRDefault="00942F2B" w:rsidP="00CB13D4">
      <w:pPr>
        <w:pStyle w:val="Default"/>
        <w:jc w:val="both"/>
        <w:rPr>
          <w:rFonts w:ascii="Humanst521 BT" w:hAnsi="Humanst521 BT" w:cs="Humanst521 BT"/>
          <w:sz w:val="27"/>
          <w:szCs w:val="27"/>
          <w:lang w:eastAsia="en-US"/>
        </w:rPr>
      </w:pPr>
    </w:p>
    <w:p w:rsidR="00BC37FB" w:rsidRDefault="00BC37FB" w:rsidP="001D2C4E">
      <w:pPr>
        <w:pStyle w:val="Default"/>
        <w:jc w:val="both"/>
        <w:rPr>
          <w:rFonts w:ascii="Humanst521 BT" w:hAnsi="Humanst521 BT" w:cs="Humanst521 BT"/>
          <w:sz w:val="27"/>
          <w:szCs w:val="27"/>
          <w:lang w:eastAsia="en-US"/>
        </w:rPr>
      </w:pPr>
      <w:r>
        <w:rPr>
          <w:rFonts w:ascii="Humanst521 BT" w:hAnsi="Humanst521 BT" w:cs="Humanst521 BT"/>
          <w:sz w:val="27"/>
          <w:szCs w:val="27"/>
          <w:lang w:eastAsia="en-US"/>
        </w:rPr>
        <w:t xml:space="preserve">En esta Sesión, el Secretario Técnico a petición del Presidente de la Comisión, dio lectura a los cambios realizados al Dictamen, mismos que </w:t>
      </w:r>
      <w:r w:rsidR="001D2C4E">
        <w:rPr>
          <w:rFonts w:ascii="Humanst521 BT" w:hAnsi="Humanst521 BT" w:cs="Humanst521 BT"/>
          <w:sz w:val="27"/>
          <w:szCs w:val="27"/>
          <w:lang w:eastAsia="en-US"/>
        </w:rPr>
        <w:t>en términos generales consisten en errores involuntarios de tipo ortográfico y de redacción. Asimismo, de forma específica se hicieron los siguientes cambios:</w:t>
      </w:r>
    </w:p>
    <w:p w:rsidR="001D2C4E" w:rsidRDefault="001D2C4E" w:rsidP="001D2C4E">
      <w:pPr>
        <w:pStyle w:val="Default"/>
        <w:jc w:val="both"/>
        <w:rPr>
          <w:rFonts w:ascii="Humanst521 BT" w:hAnsi="Humanst521 BT" w:cs="Humanst521 BT"/>
          <w:sz w:val="27"/>
          <w:szCs w:val="27"/>
          <w:lang w:eastAsia="en-US"/>
        </w:rPr>
      </w:pPr>
    </w:p>
    <w:p w:rsidR="001D2C4E" w:rsidRDefault="001D2C4E" w:rsidP="001D2C4E">
      <w:pPr>
        <w:pStyle w:val="Default"/>
        <w:numPr>
          <w:ilvl w:val="0"/>
          <w:numId w:val="21"/>
        </w:numPr>
        <w:jc w:val="both"/>
        <w:rPr>
          <w:rFonts w:ascii="Humanst521 BT" w:hAnsi="Humanst521 BT" w:cs="Humanst521 BT"/>
          <w:sz w:val="27"/>
          <w:szCs w:val="27"/>
          <w:lang w:eastAsia="en-US"/>
        </w:rPr>
      </w:pPr>
      <w:r>
        <w:rPr>
          <w:rFonts w:ascii="Humanst521 BT" w:hAnsi="Humanst521 BT" w:cs="Humanst521 BT"/>
          <w:sz w:val="27"/>
          <w:szCs w:val="27"/>
          <w:lang w:eastAsia="en-US"/>
        </w:rPr>
        <w:lastRenderedPageBreak/>
        <w:t xml:space="preserve">Se agregó el Antecedente </w:t>
      </w:r>
      <w:r w:rsidR="008C1882">
        <w:rPr>
          <w:rFonts w:ascii="Humanst521 BT" w:hAnsi="Humanst521 BT" w:cs="Humanst521 BT"/>
          <w:sz w:val="27"/>
          <w:szCs w:val="27"/>
          <w:lang w:eastAsia="en-US"/>
        </w:rPr>
        <w:t>5</w:t>
      </w:r>
      <w:r>
        <w:rPr>
          <w:rFonts w:ascii="Humanst521 BT" w:hAnsi="Humanst521 BT" w:cs="Humanst521 BT"/>
          <w:sz w:val="27"/>
          <w:szCs w:val="27"/>
          <w:lang w:eastAsia="en-US"/>
        </w:rPr>
        <w:t>, por tanto la numeración de los demás antecedentes se recorrieron, y donde se hacía mención de estos a partir de</w:t>
      </w:r>
      <w:r w:rsidR="001E458B">
        <w:rPr>
          <w:rFonts w:ascii="Humanst521 BT" w:hAnsi="Humanst521 BT" w:cs="Humanst521 BT"/>
          <w:sz w:val="27"/>
          <w:szCs w:val="27"/>
          <w:lang w:eastAsia="en-US"/>
        </w:rPr>
        <w:t xml:space="preserve"> este</w:t>
      </w:r>
      <w:r>
        <w:rPr>
          <w:rFonts w:ascii="Humanst521 BT" w:hAnsi="Humanst521 BT" w:cs="Humanst521 BT"/>
          <w:sz w:val="27"/>
          <w:szCs w:val="27"/>
          <w:lang w:eastAsia="en-US"/>
        </w:rPr>
        <w:t xml:space="preserve"> Antecedente, se actualiz</w:t>
      </w:r>
      <w:r w:rsidR="00E112E9">
        <w:rPr>
          <w:rFonts w:ascii="Humanst521 BT" w:hAnsi="Humanst521 BT" w:cs="Humanst521 BT"/>
          <w:sz w:val="27"/>
          <w:szCs w:val="27"/>
          <w:lang w:eastAsia="en-US"/>
        </w:rPr>
        <w:t>ó</w:t>
      </w:r>
      <w:r>
        <w:rPr>
          <w:rFonts w:ascii="Humanst521 BT" w:hAnsi="Humanst521 BT" w:cs="Humanst521 BT"/>
          <w:sz w:val="27"/>
          <w:szCs w:val="27"/>
          <w:lang w:eastAsia="en-US"/>
        </w:rPr>
        <w:t xml:space="preserve">. </w:t>
      </w:r>
    </w:p>
    <w:p w:rsidR="001D2C4E" w:rsidRDefault="001D2C4E" w:rsidP="001D2C4E">
      <w:pPr>
        <w:pStyle w:val="Default"/>
        <w:numPr>
          <w:ilvl w:val="0"/>
          <w:numId w:val="21"/>
        </w:numPr>
        <w:jc w:val="both"/>
        <w:rPr>
          <w:rFonts w:ascii="Humanst521 BT" w:hAnsi="Humanst521 BT" w:cs="Humanst521 BT"/>
          <w:sz w:val="27"/>
          <w:szCs w:val="27"/>
          <w:lang w:eastAsia="en-US"/>
        </w:rPr>
      </w:pPr>
      <w:r>
        <w:rPr>
          <w:rFonts w:ascii="Humanst521 BT" w:hAnsi="Humanst521 BT" w:cs="Humanst521 BT"/>
          <w:sz w:val="27"/>
          <w:szCs w:val="27"/>
          <w:lang w:eastAsia="en-US"/>
        </w:rPr>
        <w:t>Se modificó el Antecedente 12 y Considerando Primero, agregándoseles  la leyenda “</w:t>
      </w:r>
      <w:r>
        <w:rPr>
          <w:rFonts w:ascii="Humanst521 BT" w:hAnsi="Humanst521 BT" w:cs="Humanst521 BT"/>
          <w:sz w:val="27"/>
          <w:szCs w:val="27"/>
          <w:lang w:val="es-MX" w:eastAsia="en-US"/>
        </w:rPr>
        <w:t xml:space="preserve">el cual en </w:t>
      </w:r>
      <w:r w:rsidRPr="00E443BA">
        <w:rPr>
          <w:rFonts w:ascii="Humanst521 BT" w:hAnsi="Humanst521 BT" w:cs="Humanst521 BT"/>
          <w:sz w:val="27"/>
          <w:szCs w:val="27"/>
          <w:lang w:val="es-MX" w:eastAsia="en-US"/>
        </w:rPr>
        <w:t xml:space="preserve">obvio de repeticiones </w:t>
      </w:r>
      <w:r>
        <w:rPr>
          <w:rFonts w:ascii="Humanst521 BT" w:hAnsi="Humanst521 BT" w:cs="Humanst521 BT"/>
          <w:sz w:val="27"/>
          <w:szCs w:val="27"/>
          <w:lang w:val="es-MX" w:eastAsia="en-US"/>
        </w:rPr>
        <w:t xml:space="preserve">se tiene </w:t>
      </w:r>
      <w:r w:rsidRPr="00E443BA">
        <w:rPr>
          <w:rFonts w:ascii="Humanst521 BT" w:hAnsi="Humanst521 BT" w:cs="Humanst521 BT"/>
          <w:sz w:val="27"/>
          <w:szCs w:val="27"/>
          <w:lang w:val="es-MX" w:eastAsia="en-US"/>
        </w:rPr>
        <w:t xml:space="preserve">por </w:t>
      </w:r>
      <w:r>
        <w:rPr>
          <w:rFonts w:ascii="Humanst521 BT" w:hAnsi="Humanst521 BT" w:cs="Humanst521 BT"/>
          <w:sz w:val="27"/>
          <w:szCs w:val="27"/>
          <w:lang w:val="es-MX" w:eastAsia="en-US"/>
        </w:rPr>
        <w:t>reproducido íntegramente como si se insertase a la letra”.</w:t>
      </w:r>
    </w:p>
    <w:p w:rsidR="001D2C4E" w:rsidRPr="001D2C4E" w:rsidRDefault="001D2C4E" w:rsidP="001D2C4E">
      <w:pPr>
        <w:pStyle w:val="Default"/>
        <w:numPr>
          <w:ilvl w:val="0"/>
          <w:numId w:val="21"/>
        </w:numPr>
        <w:jc w:val="both"/>
        <w:rPr>
          <w:rFonts w:ascii="Humanst521 BT" w:hAnsi="Humanst521 BT" w:cs="Humanst521 BT"/>
          <w:sz w:val="27"/>
          <w:szCs w:val="27"/>
          <w:lang w:eastAsia="en-US"/>
        </w:rPr>
      </w:pPr>
      <w:r w:rsidRPr="001D2C4E">
        <w:rPr>
          <w:rFonts w:ascii="Humanst521 BT" w:hAnsi="Humanst521 BT" w:cs="Humanst521 BT"/>
          <w:sz w:val="27"/>
          <w:szCs w:val="27"/>
          <w:lang w:eastAsia="en-US"/>
        </w:rPr>
        <w:t>Se insertó en el Antecedente 13 el siguiente párrafo “</w:t>
      </w:r>
      <w:r w:rsidRPr="001D2C4E">
        <w:rPr>
          <w:rFonts w:ascii="Humanst521 BT" w:eastAsia="Arial Unicode MS" w:hAnsi="Humanst521 BT" w:cs="Tahoma"/>
          <w:sz w:val="27"/>
          <w:szCs w:val="27"/>
          <w:lang w:val="es-MX" w:eastAsia="zh-CN"/>
        </w:rPr>
        <w:t>Posteriormente, el Presidente de la Comisión, mencionó que las propuestas serían valoradas y en su caso, se integrarían al cuerpo del anteproyecto”.</w:t>
      </w:r>
    </w:p>
    <w:p w:rsidR="0049106C" w:rsidRPr="0049106C" w:rsidRDefault="001D2C4E" w:rsidP="0049106C">
      <w:pPr>
        <w:pStyle w:val="Default"/>
        <w:numPr>
          <w:ilvl w:val="0"/>
          <w:numId w:val="21"/>
        </w:numPr>
        <w:jc w:val="both"/>
        <w:rPr>
          <w:rFonts w:ascii="Humanst521 BT" w:hAnsi="Humanst521 BT" w:cs="Humanst521 BT"/>
          <w:sz w:val="27"/>
          <w:szCs w:val="27"/>
          <w:lang w:eastAsia="en-US"/>
        </w:rPr>
      </w:pPr>
      <w:r>
        <w:rPr>
          <w:rFonts w:ascii="Humanst521 BT" w:hAnsi="Humanst521 BT" w:cs="Humanst521 BT"/>
          <w:sz w:val="27"/>
          <w:szCs w:val="27"/>
          <w:lang w:eastAsia="en-US"/>
        </w:rPr>
        <w:t xml:space="preserve">Se modificó el Considerando Octavo, agregándole </w:t>
      </w:r>
      <w:r w:rsidR="0049106C">
        <w:rPr>
          <w:rFonts w:ascii="Humanst521 BT" w:hAnsi="Humanst521 BT" w:cs="Humanst521 BT"/>
          <w:sz w:val="27"/>
          <w:szCs w:val="27"/>
          <w:lang w:eastAsia="en-US"/>
        </w:rPr>
        <w:t>la leyenda “</w:t>
      </w:r>
      <w:r w:rsidR="0049106C" w:rsidRPr="0049106C">
        <w:rPr>
          <w:rFonts w:ascii="Humanst521 BT" w:hAnsi="Humanst521 BT" w:cs="Humanst521 BT"/>
          <w:sz w:val="27"/>
          <w:szCs w:val="27"/>
          <w:lang w:eastAsia="en-US"/>
        </w:rPr>
        <w:t>tal y como se precisa en los Antecedentes 11 y 12 de este Dictamen</w:t>
      </w:r>
      <w:r w:rsidR="0049106C">
        <w:rPr>
          <w:rFonts w:ascii="Humanst521 BT" w:hAnsi="Humanst521 BT" w:cs="Humanst521 BT"/>
          <w:sz w:val="27"/>
          <w:szCs w:val="27"/>
          <w:lang w:eastAsia="en-US"/>
        </w:rPr>
        <w:t>”. Asimismo, en su inciso “d” se eliminó lo dispuesto en relación al Plan Estatal de Desarrollo 2008-2013, ya que al no corresponder al periodo actual, no apoya al objeto del presente estudio.</w:t>
      </w:r>
    </w:p>
    <w:p w:rsidR="00BC37FB" w:rsidRDefault="00BC37FB" w:rsidP="00CB13D4">
      <w:pPr>
        <w:pStyle w:val="Default"/>
        <w:jc w:val="both"/>
        <w:rPr>
          <w:rFonts w:ascii="Humanst521 BT" w:hAnsi="Humanst521 BT" w:cs="Humanst521 BT"/>
          <w:sz w:val="27"/>
          <w:szCs w:val="27"/>
          <w:lang w:eastAsia="en-US"/>
        </w:rPr>
      </w:pPr>
    </w:p>
    <w:p w:rsidR="00FA3F69" w:rsidRPr="00390641" w:rsidRDefault="00FA3F69" w:rsidP="00942F2B">
      <w:pPr>
        <w:pStyle w:val="Default"/>
        <w:jc w:val="both"/>
        <w:rPr>
          <w:rFonts w:ascii="Humanst521 BT" w:eastAsia="Arial Unicode MS" w:hAnsi="Humanst521 BT" w:cs="Tahoma"/>
          <w:sz w:val="27"/>
          <w:szCs w:val="27"/>
        </w:rPr>
      </w:pPr>
      <w:r w:rsidRPr="00390641">
        <w:rPr>
          <w:rFonts w:ascii="Humanst521 BT" w:eastAsia="Arial Unicode MS" w:hAnsi="Humanst521 BT" w:cs="Tahoma"/>
          <w:sz w:val="27"/>
          <w:szCs w:val="27"/>
        </w:rPr>
        <w:t xml:space="preserve">En esta sesión se aprobó por </w:t>
      </w:r>
      <w:bookmarkStart w:id="0" w:name="_GoBack"/>
      <w:bookmarkEnd w:id="0"/>
      <w:r w:rsidR="00343CD3">
        <w:rPr>
          <w:rFonts w:ascii="Humanst521 BT" w:eastAsia="Arial Unicode MS" w:hAnsi="Humanst521 BT" w:cs="Tahoma"/>
          <w:sz w:val="27"/>
          <w:szCs w:val="27"/>
          <w:lang w:val="es-MX"/>
        </w:rPr>
        <w:t>Unanimidad</w:t>
      </w:r>
      <w:r w:rsidRPr="00390641">
        <w:rPr>
          <w:rFonts w:ascii="Humanst521 BT" w:eastAsia="Arial Unicode MS" w:hAnsi="Humanst521 BT" w:cs="Tahoma"/>
          <w:sz w:val="27"/>
          <w:szCs w:val="27"/>
          <w:lang w:val="es-MX"/>
        </w:rPr>
        <w:t xml:space="preserve"> </w:t>
      </w:r>
      <w:r w:rsidRPr="00390641">
        <w:rPr>
          <w:rFonts w:ascii="Humanst521 BT" w:eastAsia="Arial Unicode MS" w:hAnsi="Humanst521 BT" w:cs="Tahoma"/>
          <w:sz w:val="27"/>
          <w:szCs w:val="27"/>
        </w:rPr>
        <w:t>de los presentes el Dictamen Número Doce de la Comisión de Participación Ciudadana y Educación Cívica.</w:t>
      </w:r>
    </w:p>
    <w:p w:rsidR="00FA3F69" w:rsidRPr="00390641" w:rsidRDefault="00FA3F69" w:rsidP="00FA3F69">
      <w:pPr>
        <w:pStyle w:val="Textoindependiente"/>
        <w:spacing w:before="120" w:after="120"/>
        <w:contextualSpacing/>
        <w:rPr>
          <w:rFonts w:eastAsia="Arial Unicode MS" w:cs="Tahoma"/>
          <w:sz w:val="27"/>
          <w:szCs w:val="27"/>
        </w:rPr>
      </w:pPr>
    </w:p>
    <w:p w:rsidR="00FA3F69" w:rsidRPr="00390641" w:rsidRDefault="00FA3F69" w:rsidP="00FA3F69">
      <w:pPr>
        <w:pStyle w:val="Textoindependiente"/>
        <w:spacing w:before="120" w:after="120"/>
        <w:contextualSpacing/>
        <w:rPr>
          <w:rFonts w:eastAsia="Arial Unicode MS" w:cs="Tahoma"/>
          <w:sz w:val="27"/>
          <w:szCs w:val="27"/>
        </w:rPr>
      </w:pPr>
      <w:r w:rsidRPr="00390641">
        <w:rPr>
          <w:rFonts w:eastAsia="Arial Unicode MS" w:cs="Tahoma"/>
          <w:sz w:val="27"/>
          <w:szCs w:val="27"/>
        </w:rPr>
        <w:t xml:space="preserve">En consecuencia de lo anterior, y </w:t>
      </w:r>
    </w:p>
    <w:p w:rsidR="00FA3F69" w:rsidRPr="00390641" w:rsidRDefault="00FA3F69" w:rsidP="00FA3F69">
      <w:pPr>
        <w:spacing w:before="120" w:after="120"/>
        <w:contextualSpacing/>
        <w:jc w:val="center"/>
        <w:rPr>
          <w:rFonts w:ascii="Humanst521 BT" w:eastAsia="Arial Unicode MS" w:hAnsi="Humanst521 BT" w:cs="Tahoma"/>
          <w:b/>
          <w:sz w:val="27"/>
          <w:szCs w:val="27"/>
          <w:lang w:val="es-MX"/>
        </w:rPr>
      </w:pPr>
    </w:p>
    <w:p w:rsidR="00FA3F69" w:rsidRPr="00390641" w:rsidRDefault="00FA3F69" w:rsidP="00FA3F69">
      <w:pPr>
        <w:spacing w:before="120" w:after="120"/>
        <w:contextualSpacing/>
        <w:jc w:val="center"/>
        <w:rPr>
          <w:rFonts w:ascii="Humanst521 BT" w:eastAsia="Arial Unicode MS" w:hAnsi="Humanst521 BT" w:cs="Tahoma"/>
          <w:b/>
          <w:sz w:val="27"/>
          <w:szCs w:val="27"/>
          <w:lang w:val="es-MX"/>
        </w:rPr>
      </w:pPr>
      <w:r w:rsidRPr="00390641">
        <w:rPr>
          <w:rFonts w:ascii="Humanst521 BT" w:eastAsia="Arial Unicode MS" w:hAnsi="Humanst521 BT" w:cs="Tahoma"/>
          <w:b/>
          <w:sz w:val="27"/>
          <w:szCs w:val="27"/>
          <w:lang w:val="es-MX"/>
        </w:rPr>
        <w:t>CONSIDERANDO</w:t>
      </w:r>
    </w:p>
    <w:p w:rsidR="00BE4D9E" w:rsidRPr="00390641" w:rsidRDefault="00BE4D9E" w:rsidP="00CF1E88">
      <w:pPr>
        <w:spacing w:line="24" w:lineRule="atLeast"/>
        <w:jc w:val="both"/>
        <w:rPr>
          <w:rFonts w:ascii="Humanst521 BT" w:eastAsia="Arial Unicode MS" w:hAnsi="Humanst521 BT" w:cs="Tahoma"/>
          <w:sz w:val="27"/>
          <w:szCs w:val="27"/>
          <w:lang w:val="es-MX" w:eastAsia="zh-CN"/>
        </w:rPr>
      </w:pPr>
    </w:p>
    <w:p w:rsidR="00C142CD" w:rsidRPr="00390641" w:rsidRDefault="00CF1E88" w:rsidP="00CF1E88">
      <w:pPr>
        <w:pStyle w:val="Textoindependiente"/>
        <w:rPr>
          <w:rFonts w:cs="Arial"/>
          <w:sz w:val="27"/>
          <w:szCs w:val="27"/>
        </w:rPr>
      </w:pPr>
      <w:r w:rsidRPr="00390641">
        <w:rPr>
          <w:rFonts w:cs="Arial"/>
          <w:b/>
          <w:sz w:val="27"/>
          <w:szCs w:val="27"/>
        </w:rPr>
        <w:t>PRIMERO.</w:t>
      </w:r>
      <w:r w:rsidRPr="00390641">
        <w:rPr>
          <w:rFonts w:cs="Arial"/>
          <w:sz w:val="27"/>
          <w:szCs w:val="27"/>
        </w:rPr>
        <w:t>-</w:t>
      </w:r>
      <w:r w:rsidR="00C142CD" w:rsidRPr="00390641">
        <w:rPr>
          <w:rFonts w:cs="Arial"/>
          <w:sz w:val="27"/>
          <w:szCs w:val="27"/>
        </w:rPr>
        <w:t xml:space="preserve"> </w:t>
      </w:r>
      <w:r w:rsidR="00C142CD" w:rsidRPr="00390641">
        <w:rPr>
          <w:rFonts w:eastAsia="Arial Unicode MS" w:cs="Tahoma"/>
          <w:sz w:val="27"/>
          <w:szCs w:val="27"/>
        </w:rPr>
        <w:t xml:space="preserve">Que de acuerdo a lo previsto por el artículo </w:t>
      </w:r>
      <w:r w:rsidR="00C142CD" w:rsidRPr="00390641">
        <w:rPr>
          <w:rFonts w:eastAsia="Arial Unicode MS" w:cs="Tahoma"/>
          <w:color w:val="000000" w:themeColor="text1"/>
          <w:sz w:val="27"/>
          <w:szCs w:val="27"/>
        </w:rPr>
        <w:t xml:space="preserve">144 fracción IV </w:t>
      </w:r>
      <w:r w:rsidR="00C142CD" w:rsidRPr="00390641">
        <w:rPr>
          <w:rFonts w:eastAsia="Arial Unicode MS" w:cs="Tahoma"/>
          <w:sz w:val="27"/>
          <w:szCs w:val="27"/>
        </w:rPr>
        <w:t xml:space="preserve">de la Ley de Instituciones y Procedimientos Electorales del Estado de Baja California, artículo 84, fracción XI del Reglamento Interior del Consejo General Electoral, la Comisión de Participación Ciudadana y Educación Cívica, </w:t>
      </w:r>
      <w:r w:rsidR="00C142CD" w:rsidRPr="00390641">
        <w:rPr>
          <w:rFonts w:eastAsia="Arial Unicode MS" w:cs="Tahoma"/>
          <w:sz w:val="27"/>
          <w:szCs w:val="27"/>
          <w:lang w:val="es-MX" w:eastAsia="zh-CN"/>
        </w:rPr>
        <w:t>es competente para conocer sobre la trascendenci</w:t>
      </w:r>
      <w:r w:rsidR="00222BAF" w:rsidRPr="00390641">
        <w:rPr>
          <w:rFonts w:eastAsia="Arial Unicode MS" w:cs="Tahoma"/>
          <w:sz w:val="27"/>
          <w:szCs w:val="27"/>
          <w:lang w:val="es-MX" w:eastAsia="zh-CN"/>
        </w:rPr>
        <w:t>a en la vida pública del Estado del acto de gobierno que se propone someter a plebiscito,</w:t>
      </w:r>
      <w:r w:rsidR="00285783">
        <w:rPr>
          <w:rFonts w:eastAsia="Arial Unicode MS" w:cs="Tahoma"/>
          <w:sz w:val="27"/>
          <w:szCs w:val="27"/>
          <w:lang w:val="es-MX" w:eastAsia="zh-CN"/>
        </w:rPr>
        <w:t xml:space="preserve"> </w:t>
      </w:r>
      <w:r w:rsidR="00BC37FB">
        <w:rPr>
          <w:rFonts w:cs="Humanst521 BT"/>
          <w:sz w:val="27"/>
          <w:szCs w:val="27"/>
          <w:lang w:val="es-MX" w:eastAsia="en-US"/>
        </w:rPr>
        <w:t xml:space="preserve">el cual en </w:t>
      </w:r>
      <w:r w:rsidR="00BC37FB" w:rsidRPr="00E443BA">
        <w:rPr>
          <w:rFonts w:cs="Humanst521 BT"/>
          <w:sz w:val="27"/>
          <w:szCs w:val="27"/>
          <w:lang w:val="es-MX" w:eastAsia="en-US"/>
        </w:rPr>
        <w:t xml:space="preserve">obvio de repeticiones </w:t>
      </w:r>
      <w:r w:rsidR="00BC37FB">
        <w:rPr>
          <w:rFonts w:cs="Humanst521 BT"/>
          <w:sz w:val="27"/>
          <w:szCs w:val="27"/>
          <w:lang w:val="es-MX" w:eastAsia="en-US"/>
        </w:rPr>
        <w:t xml:space="preserve">se tiene </w:t>
      </w:r>
      <w:r w:rsidR="00BC37FB" w:rsidRPr="00E443BA">
        <w:rPr>
          <w:rFonts w:cs="Humanst521 BT"/>
          <w:sz w:val="27"/>
          <w:szCs w:val="27"/>
          <w:lang w:val="es-MX" w:eastAsia="en-US"/>
        </w:rPr>
        <w:t xml:space="preserve">por </w:t>
      </w:r>
      <w:r w:rsidR="00BC37FB">
        <w:rPr>
          <w:rFonts w:cs="Humanst521 BT"/>
          <w:sz w:val="27"/>
          <w:szCs w:val="27"/>
          <w:lang w:val="es-MX" w:eastAsia="en-US"/>
        </w:rPr>
        <w:t>reproducido íntegramente como si se insertase a la letra</w:t>
      </w:r>
      <w:r w:rsidR="00285783">
        <w:rPr>
          <w:rFonts w:cs="Humanst521 BT"/>
          <w:sz w:val="27"/>
          <w:szCs w:val="27"/>
          <w:lang w:val="es-MX" w:eastAsia="en-US"/>
        </w:rPr>
        <w:t>,</w:t>
      </w:r>
      <w:r w:rsidR="00C142CD" w:rsidRPr="00390641">
        <w:rPr>
          <w:rFonts w:eastAsia="Arial Unicode MS" w:cs="Tahoma"/>
          <w:sz w:val="27"/>
          <w:szCs w:val="27"/>
          <w:lang w:val="es-MX" w:eastAsia="zh-CN"/>
        </w:rPr>
        <w:t xml:space="preserve"> en los términos del artículo 44 de la Ley de Participación Ciudadana. </w:t>
      </w:r>
    </w:p>
    <w:p w:rsidR="00C142CD" w:rsidRPr="00390641" w:rsidRDefault="00C142CD" w:rsidP="00CF1E88">
      <w:pPr>
        <w:pStyle w:val="Textoindependiente"/>
        <w:rPr>
          <w:rFonts w:cs="Arial"/>
          <w:sz w:val="27"/>
          <w:szCs w:val="27"/>
          <w:lang w:val="es-MX"/>
        </w:rPr>
      </w:pPr>
    </w:p>
    <w:p w:rsidR="00CF1E88" w:rsidRPr="00390641" w:rsidRDefault="00C142CD" w:rsidP="00CF1E88">
      <w:pPr>
        <w:pStyle w:val="Textoindependiente"/>
        <w:rPr>
          <w:rFonts w:cs="Arial"/>
          <w:sz w:val="27"/>
          <w:szCs w:val="27"/>
        </w:rPr>
      </w:pPr>
      <w:r w:rsidRPr="00390641">
        <w:rPr>
          <w:rFonts w:cs="Arial"/>
          <w:b/>
          <w:sz w:val="27"/>
          <w:szCs w:val="27"/>
        </w:rPr>
        <w:t xml:space="preserve">SEGUNDO.- </w:t>
      </w:r>
      <w:r w:rsidR="00CF1E88" w:rsidRPr="00390641">
        <w:rPr>
          <w:rFonts w:cs="Arial"/>
          <w:sz w:val="27"/>
          <w:szCs w:val="27"/>
        </w:rPr>
        <w:t xml:space="preserve">Que de conformidad con el artículo 5 apartado B de la Constitución Política del Estado Libre y Soberano de Baja California la organización de las elecciones estatales y municipales es una función pública que se realiza a través de un organismo público autónomo e independiente denominado </w:t>
      </w:r>
      <w:r w:rsidR="00CF1E88" w:rsidRPr="00390641">
        <w:rPr>
          <w:rFonts w:cs="Arial"/>
          <w:b/>
          <w:sz w:val="27"/>
          <w:szCs w:val="27"/>
        </w:rPr>
        <w:t>Instituto Estatal Electoral</w:t>
      </w:r>
      <w:r w:rsidR="00CF1E88" w:rsidRPr="00390641">
        <w:rPr>
          <w:rFonts w:cs="Arial"/>
          <w:sz w:val="27"/>
          <w:szCs w:val="27"/>
        </w:rPr>
        <w:t xml:space="preserve">, dotado de personalidad jurídica y patrimonio propio, a cuya integración concurren los ciudadanos y los partidos </w:t>
      </w:r>
      <w:r w:rsidR="00CF1E88" w:rsidRPr="00390641">
        <w:rPr>
          <w:rFonts w:cs="Arial"/>
          <w:sz w:val="27"/>
          <w:szCs w:val="27"/>
        </w:rPr>
        <w:lastRenderedPageBreak/>
        <w:t>políticos, según lo disponga la Ley. En el ejercicio de esta función pública, serán principios rectores la certeza, imparcialidad, independencia, legalidad, máxima publicidad y objetividad.</w:t>
      </w:r>
    </w:p>
    <w:p w:rsidR="00CF1E88" w:rsidRPr="00390641" w:rsidRDefault="00CF1E88" w:rsidP="00CF1E88">
      <w:pPr>
        <w:rPr>
          <w:rFonts w:ascii="Humanst521 BT" w:hAnsi="Humanst521 BT" w:cs="Arial"/>
          <w:sz w:val="27"/>
          <w:szCs w:val="27"/>
        </w:rPr>
      </w:pPr>
    </w:p>
    <w:p w:rsidR="00CF1E88" w:rsidRPr="00390641" w:rsidRDefault="00C142CD" w:rsidP="00CF1E88">
      <w:pPr>
        <w:jc w:val="both"/>
        <w:rPr>
          <w:rFonts w:ascii="Humanst521 BT" w:hAnsi="Humanst521 BT"/>
          <w:sz w:val="27"/>
          <w:szCs w:val="27"/>
        </w:rPr>
      </w:pPr>
      <w:r w:rsidRPr="00390641">
        <w:rPr>
          <w:rFonts w:ascii="Humanst521 BT" w:hAnsi="Humanst521 BT"/>
          <w:b/>
          <w:sz w:val="27"/>
          <w:szCs w:val="27"/>
        </w:rPr>
        <w:t>TERCERO</w:t>
      </w:r>
      <w:r w:rsidR="00CF1E88" w:rsidRPr="00390641">
        <w:rPr>
          <w:rFonts w:ascii="Humanst521 BT" w:hAnsi="Humanst521 BT"/>
          <w:b/>
          <w:sz w:val="27"/>
          <w:szCs w:val="27"/>
        </w:rPr>
        <w:t>.-</w:t>
      </w:r>
      <w:r w:rsidR="00CF1E88" w:rsidRPr="00390641">
        <w:rPr>
          <w:rFonts w:ascii="Humanst521 BT" w:hAnsi="Humanst521 BT"/>
          <w:sz w:val="27"/>
          <w:szCs w:val="27"/>
        </w:rPr>
        <w:t xml:space="preserve"> </w:t>
      </w:r>
      <w:r w:rsidR="007D3B50" w:rsidRPr="00390641">
        <w:rPr>
          <w:rFonts w:ascii="Humanst521 BT" w:hAnsi="Humanst521 BT"/>
          <w:sz w:val="27"/>
          <w:szCs w:val="27"/>
        </w:rPr>
        <w:t>Que e</w:t>
      </w:r>
      <w:r w:rsidR="00CF1E88" w:rsidRPr="00390641">
        <w:rPr>
          <w:rFonts w:ascii="Humanst521 BT" w:hAnsi="Humanst521 BT"/>
          <w:sz w:val="27"/>
          <w:szCs w:val="27"/>
        </w:rPr>
        <w:t xml:space="preserve">l Instituto Estatal Electoral ejercerá sus atribuciones en los términos previstos en la Constitución Política de los Estados Unidos Mexicanos y esta Constitución, de conformidad con la distribución de competencia que establecen las leyes de la materia, así como los convenios que suscriban, y agrupará para su desempeño, en forma integral y directa las siguientes actividades: </w:t>
      </w:r>
    </w:p>
    <w:p w:rsidR="00CF1E88" w:rsidRPr="00390641" w:rsidRDefault="00CF1E88" w:rsidP="00CF1E88">
      <w:pPr>
        <w:jc w:val="both"/>
        <w:rPr>
          <w:rFonts w:ascii="Humanst521 BT" w:hAnsi="Humanst521 BT"/>
          <w:sz w:val="27"/>
          <w:szCs w:val="27"/>
        </w:rPr>
      </w:pPr>
      <w:r w:rsidRPr="00390641">
        <w:rPr>
          <w:rFonts w:ascii="Humanst521 BT" w:hAnsi="Humanst521 BT"/>
          <w:sz w:val="27"/>
          <w:szCs w:val="27"/>
        </w:rPr>
        <w:t>¨…I.-  al VII.</w:t>
      </w:r>
    </w:p>
    <w:p w:rsidR="00CF1E88" w:rsidRPr="00390641" w:rsidRDefault="00CF1E88" w:rsidP="00CF1E88">
      <w:pPr>
        <w:jc w:val="both"/>
        <w:rPr>
          <w:rFonts w:ascii="Humanst521 BT" w:hAnsi="Humanst521 BT"/>
          <w:sz w:val="27"/>
          <w:szCs w:val="27"/>
        </w:rPr>
      </w:pPr>
      <w:r w:rsidRPr="00390641">
        <w:rPr>
          <w:rFonts w:ascii="Humanst521 BT" w:hAnsi="Humanst521 BT"/>
          <w:sz w:val="27"/>
          <w:szCs w:val="27"/>
        </w:rPr>
        <w:t>VIII.-Realizar los procesos de Consulta Popular, Plebiscito y Referéndum; …¨</w:t>
      </w:r>
    </w:p>
    <w:p w:rsidR="00CF1E88" w:rsidRPr="00390641" w:rsidRDefault="00CF1E88" w:rsidP="00CF1E88">
      <w:pPr>
        <w:jc w:val="both"/>
        <w:rPr>
          <w:rFonts w:ascii="Humanst521 BT" w:hAnsi="Humanst521 BT" w:cs="Arial"/>
          <w:b/>
          <w:sz w:val="27"/>
          <w:szCs w:val="27"/>
        </w:rPr>
      </w:pPr>
    </w:p>
    <w:p w:rsidR="00CF1E88" w:rsidRPr="00390641" w:rsidRDefault="00C142CD" w:rsidP="00CF1E88">
      <w:pPr>
        <w:jc w:val="both"/>
        <w:rPr>
          <w:rFonts w:ascii="Humanst521 BT" w:hAnsi="Humanst521 BT" w:cs="Arial"/>
          <w:sz w:val="27"/>
          <w:szCs w:val="27"/>
        </w:rPr>
      </w:pPr>
      <w:r w:rsidRPr="00390641">
        <w:rPr>
          <w:rFonts w:ascii="Humanst521 BT" w:hAnsi="Humanst521 BT" w:cs="Arial"/>
          <w:b/>
          <w:sz w:val="27"/>
          <w:szCs w:val="27"/>
        </w:rPr>
        <w:t>CUARTO</w:t>
      </w:r>
      <w:r w:rsidR="00CF1E88" w:rsidRPr="00390641">
        <w:rPr>
          <w:rFonts w:ascii="Humanst521 BT" w:hAnsi="Humanst521 BT" w:cs="Arial"/>
          <w:sz w:val="27"/>
          <w:szCs w:val="27"/>
        </w:rPr>
        <w:t xml:space="preserve">.- </w:t>
      </w:r>
      <w:r w:rsidR="007D3B50" w:rsidRPr="00390641">
        <w:rPr>
          <w:rFonts w:ascii="Humanst521 BT" w:hAnsi="Humanst521 BT" w:cs="Arial"/>
          <w:sz w:val="27"/>
          <w:szCs w:val="27"/>
        </w:rPr>
        <w:t>Que d</w:t>
      </w:r>
      <w:r w:rsidR="00CF1E88" w:rsidRPr="00390641">
        <w:rPr>
          <w:rFonts w:ascii="Humanst521 BT" w:hAnsi="Humanst521 BT" w:cs="Arial"/>
          <w:sz w:val="27"/>
          <w:szCs w:val="27"/>
        </w:rPr>
        <w:t xml:space="preserve">e conformidad con las disposiciones enmarcadas en el artículo 5 de la Constitución para el Estado libre y soberano de Baja California establece en </w:t>
      </w:r>
    </w:p>
    <w:p w:rsidR="00CF1E88" w:rsidRPr="00390641" w:rsidRDefault="00CF1E88" w:rsidP="00CF1E88">
      <w:pPr>
        <w:jc w:val="both"/>
        <w:rPr>
          <w:rFonts w:ascii="Humanst521 BT" w:hAnsi="Humanst521 BT" w:cs="Arial"/>
          <w:sz w:val="27"/>
          <w:szCs w:val="27"/>
        </w:rPr>
      </w:pPr>
      <w:r w:rsidRPr="00390641">
        <w:rPr>
          <w:rFonts w:ascii="Humanst521 BT" w:hAnsi="Humanst521 BT" w:cs="Arial"/>
          <w:sz w:val="27"/>
          <w:szCs w:val="27"/>
        </w:rPr>
        <w:t>¨…APARTADO C. Participación Ciudadana. Los instrumentos y mecanismos de participación ciudadana serán la Consulta Popular, el Plebiscito, el Referéndum y la Iniciativa Ciudadana.</w:t>
      </w:r>
    </w:p>
    <w:p w:rsidR="00CF1E88" w:rsidRPr="00390641" w:rsidRDefault="00CF1E88" w:rsidP="00CF1E88">
      <w:pPr>
        <w:jc w:val="both"/>
        <w:rPr>
          <w:rFonts w:ascii="Humanst521 BT" w:hAnsi="Humanst521 BT" w:cs="Arial"/>
          <w:sz w:val="27"/>
          <w:szCs w:val="27"/>
        </w:rPr>
      </w:pPr>
      <w:r w:rsidRPr="00390641">
        <w:rPr>
          <w:rFonts w:ascii="Humanst521 BT" w:hAnsi="Humanst521 BT"/>
          <w:sz w:val="27"/>
          <w:szCs w:val="27"/>
        </w:rPr>
        <w:t>Los principios rectores de la participación ciudadana serán la libertad, la democracia, la justicia, la corresponsabilidad, la solidaridad, la subsidiariedad, la legalidad, la sustentabilidad, la tolerancia y la equidad.</w:t>
      </w:r>
    </w:p>
    <w:p w:rsidR="00CF1E88" w:rsidRPr="00390641" w:rsidRDefault="00CF1E88" w:rsidP="00CF1E88">
      <w:pPr>
        <w:jc w:val="both"/>
        <w:rPr>
          <w:rFonts w:ascii="Humanst521 BT" w:hAnsi="Humanst521 BT" w:cs="Arial"/>
          <w:sz w:val="27"/>
          <w:szCs w:val="27"/>
        </w:rPr>
      </w:pPr>
    </w:p>
    <w:p w:rsidR="00CF1E88" w:rsidRPr="00390641" w:rsidRDefault="00C142CD" w:rsidP="00CF1E88">
      <w:pPr>
        <w:jc w:val="both"/>
        <w:rPr>
          <w:rFonts w:ascii="Humanst521 BT" w:hAnsi="Humanst521 BT" w:cs="Arial"/>
          <w:sz w:val="27"/>
          <w:szCs w:val="27"/>
        </w:rPr>
      </w:pPr>
      <w:r w:rsidRPr="00390641">
        <w:rPr>
          <w:rFonts w:ascii="Humanst521 BT" w:hAnsi="Humanst521 BT" w:cs="Arial"/>
          <w:b/>
          <w:sz w:val="27"/>
          <w:szCs w:val="27"/>
        </w:rPr>
        <w:t>QUINTO</w:t>
      </w:r>
      <w:r w:rsidR="00CF1E88" w:rsidRPr="00390641">
        <w:rPr>
          <w:rFonts w:ascii="Humanst521 BT" w:hAnsi="Humanst521 BT" w:cs="Arial"/>
          <w:sz w:val="27"/>
          <w:szCs w:val="27"/>
        </w:rPr>
        <w:t>.- Que la Ley de Participación Ciudadana del Estado de Baja California en su artículo 1 establece que, la presente Ley es reglamentaria de los artículos 5, 8, 28, 34 y 112 de la Constitución Política del Estado Libre y Soberano de Baja California, es de orden público e interés social; tiene por objeto fomentar, impulsar, promover, consolidar y establecer los instrumentos y mecanismos que permitan regular el proceso democrático de participación ciudadana en el ámbito de competencia del Estado y de los Ayuntamientos.</w:t>
      </w:r>
    </w:p>
    <w:p w:rsidR="00CF1E88" w:rsidRPr="00390641" w:rsidRDefault="00CF1E88" w:rsidP="00CF1E88">
      <w:pPr>
        <w:ind w:left="360"/>
        <w:jc w:val="both"/>
        <w:rPr>
          <w:rFonts w:ascii="Humanst521 BT" w:hAnsi="Humanst521 BT" w:cs="Arial"/>
          <w:sz w:val="27"/>
          <w:szCs w:val="27"/>
        </w:rPr>
      </w:pPr>
    </w:p>
    <w:p w:rsidR="00CF1E88" w:rsidRPr="00390641" w:rsidRDefault="00C142CD" w:rsidP="00CF1E88">
      <w:pPr>
        <w:jc w:val="both"/>
        <w:rPr>
          <w:rFonts w:ascii="Humanst521 BT" w:hAnsi="Humanst521 BT" w:cs="Arial"/>
          <w:sz w:val="27"/>
          <w:szCs w:val="27"/>
        </w:rPr>
      </w:pPr>
      <w:r w:rsidRPr="00390641">
        <w:rPr>
          <w:rFonts w:ascii="Humanst521 BT" w:hAnsi="Humanst521 BT" w:cs="Arial"/>
          <w:b/>
          <w:sz w:val="27"/>
          <w:szCs w:val="27"/>
        </w:rPr>
        <w:t>SEXTO</w:t>
      </w:r>
      <w:r w:rsidR="00CF1E88" w:rsidRPr="00390641">
        <w:rPr>
          <w:rFonts w:ascii="Humanst521 BT" w:hAnsi="Humanst521 BT" w:cs="Arial"/>
          <w:sz w:val="27"/>
          <w:szCs w:val="27"/>
        </w:rPr>
        <w:t>.- Que el numeral 2 de la misma Ley, dispone que los instrumentos de participación ciudadana son: I.- Plebiscito; II.- Referéndum, III.- Iniciativa Ciudadana, y IV.- Consulta Popular. Y que los principios rectores de la participación ciudadana son la libertad, la democracia, la corresponsabilidad, la solidaridad, el bien general, la subsidiariedad, la legalidad, la sustentabilidad y la equidad.</w:t>
      </w:r>
    </w:p>
    <w:p w:rsidR="00CF1E88" w:rsidRPr="00390641" w:rsidRDefault="00CF1E88" w:rsidP="00CF1E88">
      <w:pPr>
        <w:jc w:val="both"/>
        <w:rPr>
          <w:rFonts w:ascii="Humanst521 BT" w:hAnsi="Humanst521 BT" w:cs="Arial"/>
          <w:sz w:val="27"/>
          <w:szCs w:val="27"/>
        </w:rPr>
      </w:pPr>
    </w:p>
    <w:p w:rsidR="00CF1E88" w:rsidRPr="00390641" w:rsidRDefault="00C142CD" w:rsidP="00CF1E88">
      <w:pPr>
        <w:jc w:val="both"/>
        <w:rPr>
          <w:rFonts w:ascii="Humanst521 BT" w:hAnsi="Humanst521 BT" w:cs="Arial"/>
          <w:sz w:val="27"/>
          <w:szCs w:val="27"/>
        </w:rPr>
      </w:pPr>
      <w:r w:rsidRPr="00390641">
        <w:rPr>
          <w:rFonts w:ascii="Humanst521 BT" w:hAnsi="Humanst521 BT" w:cs="Arial"/>
          <w:b/>
          <w:sz w:val="27"/>
          <w:szCs w:val="27"/>
        </w:rPr>
        <w:lastRenderedPageBreak/>
        <w:t>SÉPTIMO</w:t>
      </w:r>
      <w:r w:rsidR="00CF1E88" w:rsidRPr="00390641">
        <w:rPr>
          <w:rFonts w:ascii="Humanst521 BT" w:hAnsi="Humanst521 BT" w:cs="Arial"/>
          <w:sz w:val="27"/>
          <w:szCs w:val="27"/>
        </w:rPr>
        <w:t>.- Que el artículo 3 de la Ley de Participación Ciudadana instituye que, la aplicación y ejecución de las normas contenidas en esta Ley, dentro de su respectivo ámbito de competencia, corresponden al Poder Legislativo, Poder Ejecutivo, Ayuntamientos del Estado, Instituto Electoral y de Participación Ciudadana y al Tribunal de Justicia Electoral del Poder Judicial del Estado. Así mismo contempla que, para el desempeño de sus funciones el Instituto Electoral y de Participación Ciudadana y el Tribunal de Justicia Electoral del Poder Judicial del Estado ejercerán aquellas atribuciones y facultades que les otorgan otras leyes, siempre que no se contrapongan a esta Ley.</w:t>
      </w:r>
    </w:p>
    <w:p w:rsidR="00CF1E88" w:rsidRPr="00390641" w:rsidRDefault="00CF1E88" w:rsidP="00CF1E88">
      <w:pPr>
        <w:jc w:val="both"/>
        <w:rPr>
          <w:rFonts w:ascii="Humanst521 BT" w:hAnsi="Humanst521 BT" w:cs="Arial"/>
          <w:sz w:val="27"/>
          <w:szCs w:val="27"/>
        </w:rPr>
      </w:pPr>
    </w:p>
    <w:p w:rsidR="003956A2" w:rsidRPr="00390641" w:rsidRDefault="00C142CD" w:rsidP="003956A2">
      <w:pPr>
        <w:jc w:val="both"/>
        <w:rPr>
          <w:rFonts w:ascii="Humanst521 BT" w:eastAsia="Arial Unicode MS" w:hAnsi="Humanst521 BT" w:cs="Tahoma"/>
          <w:sz w:val="27"/>
          <w:szCs w:val="27"/>
          <w:lang w:val="es-MX" w:eastAsia="zh-CN"/>
        </w:rPr>
      </w:pPr>
      <w:r w:rsidRPr="00390641">
        <w:rPr>
          <w:rFonts w:ascii="Humanst521 BT" w:eastAsia="Arial Unicode MS" w:hAnsi="Humanst521 BT" w:cs="Tahoma"/>
          <w:b/>
          <w:sz w:val="27"/>
          <w:szCs w:val="27"/>
          <w:lang w:val="es-MX" w:eastAsia="zh-CN"/>
        </w:rPr>
        <w:t>OCTAVO</w:t>
      </w:r>
      <w:r w:rsidR="00CF1E88" w:rsidRPr="00390641">
        <w:rPr>
          <w:rFonts w:ascii="Humanst521 BT" w:eastAsia="Arial Unicode MS" w:hAnsi="Humanst521 BT" w:cs="Tahoma"/>
          <w:b/>
          <w:sz w:val="27"/>
          <w:szCs w:val="27"/>
          <w:lang w:val="es-MX" w:eastAsia="zh-CN"/>
        </w:rPr>
        <w:t>.-</w:t>
      </w:r>
      <w:r w:rsidR="00CF1E88" w:rsidRPr="00390641">
        <w:rPr>
          <w:rFonts w:ascii="Humanst521 BT" w:eastAsia="Arial Unicode MS" w:hAnsi="Humanst521 BT" w:cs="Tahoma"/>
          <w:sz w:val="27"/>
          <w:szCs w:val="27"/>
          <w:lang w:val="es-MX" w:eastAsia="zh-CN"/>
        </w:rPr>
        <w:t xml:space="preserve"> </w:t>
      </w:r>
      <w:r w:rsidR="00344CC8" w:rsidRPr="00390641">
        <w:rPr>
          <w:rFonts w:ascii="Humanst521 BT" w:eastAsia="Arial Unicode MS" w:hAnsi="Humanst521 BT" w:cs="Tahoma"/>
          <w:sz w:val="27"/>
          <w:szCs w:val="27"/>
          <w:lang w:val="es-MX" w:eastAsia="zh-CN"/>
        </w:rPr>
        <w:t>Que esta Comisión de Participación Ciudadana y Educación Cívica</w:t>
      </w:r>
      <w:r w:rsidR="003956A2" w:rsidRPr="00390641">
        <w:rPr>
          <w:rFonts w:ascii="Humanst521 BT" w:eastAsia="Arial Unicode MS" w:hAnsi="Humanst521 BT" w:cs="Tahoma"/>
          <w:sz w:val="27"/>
          <w:szCs w:val="27"/>
          <w:lang w:val="es-MX" w:eastAsia="zh-CN"/>
        </w:rPr>
        <w:t>,</w:t>
      </w:r>
      <w:r w:rsidR="00344CC8" w:rsidRPr="00390641">
        <w:rPr>
          <w:rFonts w:ascii="Humanst521 BT" w:eastAsia="Arial Unicode MS" w:hAnsi="Humanst521 BT" w:cs="Tahoma"/>
          <w:sz w:val="27"/>
          <w:szCs w:val="27"/>
          <w:lang w:val="es-MX" w:eastAsia="zh-CN"/>
        </w:rPr>
        <w:t xml:space="preserve"> </w:t>
      </w:r>
      <w:r w:rsidR="003956A2" w:rsidRPr="00390641">
        <w:rPr>
          <w:rFonts w:ascii="Humanst521 BT" w:eastAsia="Arial Unicode MS" w:hAnsi="Humanst521 BT" w:cs="Tahoma"/>
          <w:sz w:val="27"/>
          <w:szCs w:val="27"/>
          <w:lang w:val="es-MX" w:eastAsia="zh-CN"/>
        </w:rPr>
        <w:t xml:space="preserve">después de un análisis minucioso de la información facilitada por las Instituciones de Educación Media-Superior y Superior, y Órganos de Gobierno consultados,  así como de la información que a través de una investigación concienzuda y profunda en medios electrónicos e impresos, relacionados con la trascendencia objeto del presente estudio, </w:t>
      </w:r>
      <w:r w:rsidR="00350F9F" w:rsidRPr="00390641">
        <w:rPr>
          <w:rFonts w:ascii="Humanst521 BT" w:eastAsia="Arial Unicode MS" w:hAnsi="Humanst521 BT" w:cs="Tahoma"/>
          <w:sz w:val="27"/>
          <w:szCs w:val="27"/>
          <w:lang w:val="es-MX" w:eastAsia="zh-CN"/>
        </w:rPr>
        <w:t>tal y como se precisa en los Antecedentes 11</w:t>
      </w:r>
      <w:r w:rsidR="007F2F5D" w:rsidRPr="00390641">
        <w:rPr>
          <w:rFonts w:ascii="Humanst521 BT" w:eastAsia="Arial Unicode MS" w:hAnsi="Humanst521 BT" w:cs="Tahoma"/>
          <w:sz w:val="27"/>
          <w:szCs w:val="27"/>
          <w:lang w:val="es-MX" w:eastAsia="zh-CN"/>
        </w:rPr>
        <w:t xml:space="preserve"> y 12</w:t>
      </w:r>
      <w:r w:rsidR="00350F9F" w:rsidRPr="00390641">
        <w:rPr>
          <w:rFonts w:ascii="Humanst521 BT" w:eastAsia="Arial Unicode MS" w:hAnsi="Humanst521 BT" w:cs="Tahoma"/>
          <w:sz w:val="27"/>
          <w:szCs w:val="27"/>
          <w:lang w:val="es-MX" w:eastAsia="zh-CN"/>
        </w:rPr>
        <w:t xml:space="preserve"> de este Dictamen</w:t>
      </w:r>
      <w:r w:rsidR="007F2F5D" w:rsidRPr="00390641">
        <w:rPr>
          <w:rFonts w:ascii="Humanst521 BT" w:eastAsia="Arial Unicode MS" w:hAnsi="Humanst521 BT" w:cs="Tahoma"/>
          <w:sz w:val="27"/>
          <w:szCs w:val="27"/>
          <w:lang w:val="es-MX" w:eastAsia="zh-CN"/>
        </w:rPr>
        <w:t>,</w:t>
      </w:r>
      <w:r w:rsidR="00350F9F" w:rsidRPr="00390641">
        <w:rPr>
          <w:rFonts w:ascii="Humanst521 BT" w:eastAsia="Arial Unicode MS" w:hAnsi="Humanst521 BT" w:cs="Tahoma"/>
          <w:sz w:val="27"/>
          <w:szCs w:val="27"/>
          <w:lang w:val="es-MX" w:eastAsia="zh-CN"/>
        </w:rPr>
        <w:t xml:space="preserve"> </w:t>
      </w:r>
      <w:r w:rsidR="003956A2" w:rsidRPr="00390641">
        <w:rPr>
          <w:rFonts w:ascii="Humanst521 BT" w:eastAsia="Arial Unicode MS" w:hAnsi="Humanst521 BT" w:cs="Tahoma"/>
          <w:sz w:val="27"/>
          <w:szCs w:val="27"/>
          <w:lang w:val="es-MX" w:eastAsia="zh-CN"/>
        </w:rPr>
        <w:t>llega a la siguiente conclusión:</w:t>
      </w:r>
    </w:p>
    <w:p w:rsidR="003956A2" w:rsidRPr="00390641" w:rsidRDefault="003956A2" w:rsidP="003956A2">
      <w:pPr>
        <w:jc w:val="both"/>
        <w:rPr>
          <w:rFonts w:ascii="Humanst521 BT" w:eastAsia="Arial Unicode MS" w:hAnsi="Humanst521 BT" w:cs="Tahoma"/>
          <w:sz w:val="27"/>
          <w:szCs w:val="27"/>
          <w:lang w:val="es-MX" w:eastAsia="zh-CN"/>
        </w:rPr>
      </w:pPr>
    </w:p>
    <w:p w:rsidR="003956A2" w:rsidRPr="00390641" w:rsidRDefault="003956A2" w:rsidP="003956A2">
      <w:pPr>
        <w:jc w:val="both"/>
        <w:rPr>
          <w:rFonts w:ascii="Humanst521 BT" w:eastAsia="Arial Unicode MS" w:hAnsi="Humanst521 BT" w:cs="Tahoma"/>
          <w:sz w:val="27"/>
          <w:szCs w:val="27"/>
          <w:lang w:val="es-MX" w:eastAsia="zh-CN"/>
        </w:rPr>
      </w:pPr>
      <w:r w:rsidRPr="00390641">
        <w:rPr>
          <w:rFonts w:ascii="Humanst521 BT" w:eastAsia="Arial Unicode MS" w:hAnsi="Humanst521 BT" w:cs="Tahoma"/>
          <w:sz w:val="27"/>
          <w:szCs w:val="27"/>
          <w:lang w:val="es-MX" w:eastAsia="zh-CN"/>
        </w:rPr>
        <w:t>El acto de gobierno sometido a plebiscito municipal “</w:t>
      </w:r>
      <w:r w:rsidR="00922FB8" w:rsidRPr="00390641">
        <w:rPr>
          <w:rFonts w:ascii="Humanst521 BT" w:eastAsia="Arial Unicode MS" w:hAnsi="Humanst521 BT" w:cs="Tahoma"/>
          <w:sz w:val="27"/>
          <w:szCs w:val="27"/>
          <w:lang w:val="es-MX" w:eastAsia="zh-CN"/>
        </w:rPr>
        <w:t>A</w:t>
      </w:r>
      <w:r w:rsidRPr="00390641">
        <w:rPr>
          <w:rFonts w:ascii="Humanst521 BT" w:eastAsia="Arial Unicode MS" w:hAnsi="Humanst521 BT" w:cs="Tahoma"/>
          <w:sz w:val="27"/>
          <w:szCs w:val="27"/>
          <w:lang w:val="es-MX" w:eastAsia="zh-CN"/>
        </w:rPr>
        <w:t>umento a la tarifa del transporte  público de autobuses en Mexicali, baja california, aprobado el 09 de diciembre de 2014 por el H. Cabildo del XXI Ayuntamiento de Mexicali” es trascedente para la vida pública del Estado, de acuerdo a los siguientes argumentos:</w:t>
      </w:r>
    </w:p>
    <w:p w:rsidR="003956A2" w:rsidRPr="00390641" w:rsidRDefault="003956A2" w:rsidP="003956A2">
      <w:pPr>
        <w:jc w:val="both"/>
        <w:rPr>
          <w:rFonts w:ascii="Humanst521 BT" w:eastAsia="Arial Unicode MS" w:hAnsi="Humanst521 BT" w:cs="Tahoma"/>
          <w:sz w:val="27"/>
          <w:szCs w:val="27"/>
          <w:lang w:val="es-MX" w:eastAsia="zh-CN"/>
        </w:rPr>
      </w:pPr>
    </w:p>
    <w:p w:rsidR="003956A2" w:rsidRPr="00390641" w:rsidRDefault="003956A2" w:rsidP="003956A2">
      <w:pPr>
        <w:pStyle w:val="Prrafodelista"/>
        <w:numPr>
          <w:ilvl w:val="0"/>
          <w:numId w:val="18"/>
        </w:numPr>
        <w:jc w:val="both"/>
        <w:rPr>
          <w:rFonts w:ascii="Humanst521 BT" w:eastAsia="Arial Unicode MS" w:hAnsi="Humanst521 BT" w:cs="Tahoma"/>
          <w:sz w:val="27"/>
          <w:szCs w:val="27"/>
          <w:lang w:val="es-MX" w:eastAsia="zh-CN"/>
        </w:rPr>
      </w:pPr>
      <w:r w:rsidRPr="00390641">
        <w:rPr>
          <w:rFonts w:ascii="Humanst521 BT" w:eastAsia="Arial Unicode MS" w:hAnsi="Humanst521 BT" w:cs="Tahoma"/>
          <w:sz w:val="27"/>
          <w:szCs w:val="27"/>
          <w:lang w:val="es-MX" w:eastAsia="zh-CN"/>
        </w:rPr>
        <w:t>Conforme al Plan Maestro de Vialidad y Transporte de Mexicali, Baja California (2011), el 8% de la población de Mexicali, utiliza diariamente el transporte público de autobús, es decir 88,154 personas son usuarias constantes de este servicio; de las cuales</w:t>
      </w:r>
      <w:r w:rsidR="007F6921" w:rsidRPr="00390641">
        <w:rPr>
          <w:rFonts w:ascii="Humanst521 BT" w:eastAsia="Arial Unicode MS" w:hAnsi="Humanst521 BT" w:cs="Tahoma"/>
          <w:sz w:val="27"/>
          <w:szCs w:val="27"/>
          <w:lang w:val="es-MX" w:eastAsia="zh-CN"/>
        </w:rPr>
        <w:t xml:space="preserve"> </w:t>
      </w:r>
      <w:r w:rsidRPr="00390641">
        <w:rPr>
          <w:rFonts w:ascii="Humanst521 BT" w:eastAsia="Arial Unicode MS" w:hAnsi="Humanst521 BT" w:cs="Tahoma"/>
          <w:sz w:val="27"/>
          <w:szCs w:val="27"/>
          <w:lang w:val="es-MX" w:eastAsia="zh-CN"/>
        </w:rPr>
        <w:t>27,328 (31%) personas realizan entre 1 y cuatro via</w:t>
      </w:r>
      <w:r w:rsidR="00466A0C" w:rsidRPr="00390641">
        <w:rPr>
          <w:rFonts w:ascii="Humanst521 BT" w:eastAsia="Arial Unicode MS" w:hAnsi="Humanst521 BT" w:cs="Tahoma"/>
          <w:sz w:val="27"/>
          <w:szCs w:val="27"/>
          <w:lang w:val="es-MX" w:eastAsia="zh-CN"/>
        </w:rPr>
        <w:t>jes por semana, mientras que 34,</w:t>
      </w:r>
      <w:r w:rsidRPr="00390641">
        <w:rPr>
          <w:rFonts w:ascii="Humanst521 BT" w:eastAsia="Arial Unicode MS" w:hAnsi="Humanst521 BT" w:cs="Tahoma"/>
          <w:sz w:val="27"/>
          <w:szCs w:val="27"/>
          <w:lang w:val="es-MX" w:eastAsia="zh-CN"/>
        </w:rPr>
        <w:t>115(38.7%) efectúan de 4 a 8 viajes, 20, 540 (23.3%) realizan entre 8 y 12 viajes, y los restantes 6,717 (7%) realizan más de 12 viajes.</w:t>
      </w:r>
    </w:p>
    <w:p w:rsidR="003956A2" w:rsidRPr="00390641" w:rsidRDefault="003956A2" w:rsidP="003956A2">
      <w:pPr>
        <w:jc w:val="both"/>
        <w:rPr>
          <w:rFonts w:ascii="Humanst521 BT" w:eastAsia="Arial Unicode MS" w:hAnsi="Humanst521 BT" w:cs="Tahoma"/>
          <w:sz w:val="27"/>
          <w:szCs w:val="27"/>
          <w:lang w:val="es-MX" w:eastAsia="zh-CN"/>
        </w:rPr>
      </w:pPr>
    </w:p>
    <w:p w:rsidR="003956A2" w:rsidRPr="00390641" w:rsidRDefault="003956A2" w:rsidP="003956A2">
      <w:pPr>
        <w:ind w:left="708"/>
        <w:jc w:val="both"/>
        <w:rPr>
          <w:rFonts w:ascii="Humanst521 BT" w:eastAsia="Arial Unicode MS" w:hAnsi="Humanst521 BT" w:cs="Tahoma"/>
          <w:sz w:val="27"/>
          <w:szCs w:val="27"/>
          <w:lang w:val="es-MX" w:eastAsia="zh-CN"/>
        </w:rPr>
      </w:pPr>
      <w:r w:rsidRPr="00390641">
        <w:rPr>
          <w:rFonts w:ascii="Humanst521 BT" w:eastAsia="Arial Unicode MS" w:hAnsi="Humanst521 BT" w:cs="Tahoma"/>
          <w:sz w:val="27"/>
          <w:szCs w:val="27"/>
          <w:lang w:val="es-MX" w:eastAsia="zh-CN"/>
        </w:rPr>
        <w:t xml:space="preserve">En el Plan Maestro citado, se especifica que del sector que utiliza diariamente el transporte público de autobús, el 60% (52,892 personas) percibe un ingreso diario igual o menor a 2.7 salarios mínimos. De acuerdo a la resolución emitida por la Comisión Nacional de Salarios Mínimos, el salario mínimo general vigente para el Estado de Baja California a partir del 1 de Abril de 2015 es de $70.10 pesos, por lo tanto </w:t>
      </w:r>
      <w:r w:rsidRPr="00390641">
        <w:rPr>
          <w:rFonts w:ascii="Humanst521 BT" w:eastAsia="Arial Unicode MS" w:hAnsi="Humanst521 BT" w:cs="Tahoma"/>
          <w:sz w:val="27"/>
          <w:szCs w:val="27"/>
          <w:lang w:val="es-MX" w:eastAsia="zh-CN"/>
        </w:rPr>
        <w:lastRenderedPageBreak/>
        <w:t>el usuario que perciba un ingreso diario de 2.7 salarios mínimos vigentes, estará recibiendo un salario de</w:t>
      </w:r>
      <w:r w:rsidR="00922FB8" w:rsidRPr="00390641">
        <w:rPr>
          <w:rFonts w:ascii="Humanst521 BT" w:eastAsia="Arial Unicode MS" w:hAnsi="Humanst521 BT" w:cs="Tahoma"/>
          <w:sz w:val="27"/>
          <w:szCs w:val="27"/>
          <w:lang w:val="es-MX" w:eastAsia="zh-CN"/>
        </w:rPr>
        <w:t xml:space="preserve"> </w:t>
      </w:r>
      <w:r w:rsidRPr="00390641">
        <w:rPr>
          <w:rFonts w:ascii="Humanst521 BT" w:eastAsia="Arial Unicode MS" w:hAnsi="Humanst521 BT" w:cs="Tahoma"/>
          <w:sz w:val="27"/>
          <w:szCs w:val="27"/>
          <w:lang w:val="es-MX" w:eastAsia="zh-CN"/>
        </w:rPr>
        <w:t>$189.27 pesos al día.</w:t>
      </w:r>
    </w:p>
    <w:p w:rsidR="003956A2" w:rsidRPr="00390641" w:rsidRDefault="003956A2" w:rsidP="003956A2">
      <w:pPr>
        <w:jc w:val="both"/>
        <w:rPr>
          <w:rFonts w:ascii="Humanst521 BT" w:eastAsia="Arial Unicode MS" w:hAnsi="Humanst521 BT" w:cs="Tahoma"/>
          <w:sz w:val="27"/>
          <w:szCs w:val="27"/>
          <w:lang w:val="es-MX" w:eastAsia="zh-CN"/>
        </w:rPr>
      </w:pPr>
    </w:p>
    <w:p w:rsidR="003956A2" w:rsidRPr="00390641" w:rsidRDefault="003956A2" w:rsidP="003956A2">
      <w:pPr>
        <w:pStyle w:val="Prrafodelista"/>
        <w:numPr>
          <w:ilvl w:val="0"/>
          <w:numId w:val="18"/>
        </w:numPr>
        <w:jc w:val="both"/>
        <w:rPr>
          <w:rFonts w:ascii="Humanst521 BT" w:eastAsia="Arial Unicode MS" w:hAnsi="Humanst521 BT" w:cs="Tahoma"/>
          <w:sz w:val="27"/>
          <w:szCs w:val="27"/>
          <w:lang w:val="es-MX" w:eastAsia="zh-CN"/>
        </w:rPr>
      </w:pPr>
      <w:r w:rsidRPr="00390641">
        <w:rPr>
          <w:rFonts w:ascii="Humanst521 BT" w:eastAsia="Arial Unicode MS" w:hAnsi="Humanst521 BT" w:cs="Tahoma"/>
          <w:sz w:val="27"/>
          <w:szCs w:val="27"/>
          <w:lang w:val="es-MX" w:eastAsia="zh-CN"/>
        </w:rPr>
        <w:t xml:space="preserve">De acuerdo a la proyección para el año 2015 reflejada en la tabla “Crecimiento Vehicular y generación de viajes en el Municipio de Mexicali” en el Plan Maestro de Vialidad y Transporte de Mexicali, Baja California, el uso de autobús urbano como medio de transporte público va a la baja, y a alza el uso del automóvil; incrementando el parque vehicular y esto a su vez, un mayor índice de contaminación ambiental. </w:t>
      </w:r>
    </w:p>
    <w:p w:rsidR="003956A2" w:rsidRPr="00390641" w:rsidRDefault="003956A2" w:rsidP="003956A2">
      <w:pPr>
        <w:jc w:val="both"/>
        <w:rPr>
          <w:rFonts w:ascii="Humanst521 BT" w:eastAsia="Arial Unicode MS" w:hAnsi="Humanst521 BT" w:cs="Tahoma"/>
          <w:sz w:val="27"/>
          <w:szCs w:val="27"/>
          <w:lang w:val="es-MX" w:eastAsia="zh-CN"/>
        </w:rPr>
      </w:pPr>
    </w:p>
    <w:p w:rsidR="003956A2" w:rsidRPr="00390641" w:rsidRDefault="003956A2" w:rsidP="003956A2">
      <w:pPr>
        <w:pStyle w:val="Prrafodelista"/>
        <w:numPr>
          <w:ilvl w:val="0"/>
          <w:numId w:val="18"/>
        </w:numPr>
        <w:jc w:val="both"/>
        <w:rPr>
          <w:rFonts w:ascii="Humanst521 BT" w:eastAsia="Arial Unicode MS" w:hAnsi="Humanst521 BT" w:cs="Tahoma"/>
          <w:sz w:val="27"/>
          <w:szCs w:val="27"/>
          <w:lang w:val="es-MX" w:eastAsia="zh-CN"/>
        </w:rPr>
      </w:pPr>
      <w:r w:rsidRPr="00390641">
        <w:rPr>
          <w:rFonts w:ascii="Humanst521 BT" w:eastAsia="Arial Unicode MS" w:hAnsi="Humanst521 BT" w:cs="Tahoma"/>
          <w:sz w:val="27"/>
          <w:szCs w:val="27"/>
          <w:lang w:val="es-MX" w:eastAsia="zh-CN"/>
        </w:rPr>
        <w:t xml:space="preserve">De acuerdo a la recomendación emitida por el Consejo Municipal de Transporte y remitida al Presidente Municipal del Ayuntamiento de Mexicali, en fecha 28 noviembre de 2014, se señala como proyección diaria de usuarios por autobús 426 pasajeros, de los cuales 76 son estudiantes y personas de la tercera edad; lo que representa un 17.84% de los usuarios diarios. </w:t>
      </w:r>
    </w:p>
    <w:p w:rsidR="003956A2" w:rsidRPr="00390641" w:rsidRDefault="003956A2" w:rsidP="003956A2">
      <w:pPr>
        <w:jc w:val="both"/>
        <w:rPr>
          <w:rFonts w:ascii="Humanst521 BT" w:eastAsia="Arial Unicode MS" w:hAnsi="Humanst521 BT" w:cs="Tahoma"/>
          <w:sz w:val="27"/>
          <w:szCs w:val="27"/>
          <w:lang w:val="es-MX" w:eastAsia="zh-CN"/>
        </w:rPr>
      </w:pPr>
    </w:p>
    <w:p w:rsidR="003956A2" w:rsidRPr="00390641" w:rsidRDefault="003956A2" w:rsidP="003956A2">
      <w:pPr>
        <w:pStyle w:val="Prrafodelista"/>
        <w:numPr>
          <w:ilvl w:val="0"/>
          <w:numId w:val="18"/>
        </w:numPr>
        <w:jc w:val="both"/>
        <w:rPr>
          <w:rFonts w:ascii="Humanst521 BT" w:eastAsia="Arial Unicode MS" w:hAnsi="Humanst521 BT" w:cs="Tahoma"/>
          <w:sz w:val="27"/>
          <w:szCs w:val="27"/>
          <w:lang w:val="es-MX" w:eastAsia="zh-CN"/>
        </w:rPr>
      </w:pPr>
      <w:r w:rsidRPr="00390641">
        <w:rPr>
          <w:rFonts w:ascii="Humanst521 BT" w:eastAsia="Arial Unicode MS" w:hAnsi="Humanst521 BT" w:cs="Tahoma"/>
          <w:sz w:val="27"/>
          <w:szCs w:val="27"/>
          <w:lang w:val="es-MX" w:eastAsia="zh-CN"/>
        </w:rPr>
        <w:t>Al estar considerado Plan municipal de Desarrollo de Mexicali 2014-2016, como a continuación se precisa, el servicio de transporte es un asunto de orden público, por tanto, afecta a la vida pública del municipio y del Estado.</w:t>
      </w:r>
    </w:p>
    <w:p w:rsidR="003956A2" w:rsidRPr="00390641" w:rsidRDefault="003956A2" w:rsidP="003956A2">
      <w:pPr>
        <w:jc w:val="both"/>
        <w:rPr>
          <w:rFonts w:ascii="Humanst521 BT" w:eastAsia="Arial Unicode MS" w:hAnsi="Humanst521 BT" w:cs="Tahoma"/>
          <w:sz w:val="27"/>
          <w:szCs w:val="27"/>
          <w:lang w:val="es-MX" w:eastAsia="zh-CN"/>
        </w:rPr>
      </w:pPr>
    </w:p>
    <w:p w:rsidR="00344CC8" w:rsidRPr="00390641" w:rsidRDefault="00A671F8" w:rsidP="003956A2">
      <w:pPr>
        <w:ind w:left="708"/>
        <w:jc w:val="both"/>
        <w:rPr>
          <w:rFonts w:ascii="Humanst521 BT" w:eastAsia="Arial Unicode MS" w:hAnsi="Humanst521 BT" w:cs="Tahoma"/>
          <w:sz w:val="27"/>
          <w:szCs w:val="27"/>
          <w:lang w:val="es-MX" w:eastAsia="zh-CN"/>
        </w:rPr>
      </w:pPr>
      <w:r w:rsidRPr="00390641">
        <w:rPr>
          <w:rFonts w:ascii="Humanst521 BT" w:eastAsia="Arial Unicode MS" w:hAnsi="Humanst521 BT" w:cs="Tahoma"/>
          <w:sz w:val="27"/>
          <w:szCs w:val="27"/>
          <w:lang w:val="es-MX" w:eastAsia="zh-CN"/>
        </w:rPr>
        <w:t>E</w:t>
      </w:r>
      <w:r w:rsidR="003956A2" w:rsidRPr="00390641">
        <w:rPr>
          <w:rFonts w:ascii="Humanst521 BT" w:eastAsia="Arial Unicode MS" w:hAnsi="Humanst521 BT" w:cs="Tahoma"/>
          <w:sz w:val="27"/>
          <w:szCs w:val="27"/>
          <w:lang w:val="es-MX" w:eastAsia="zh-CN"/>
        </w:rPr>
        <w:t>l Plan municipal de Desarrollo de Mexicali 2014-2016 en la política pública correspondiente al “Desarrollo Ambiental Sustentable”, tiene como objetivo promover acciones que fortalezcan la preservación del equilibrio ecológico y la educación ambiental, para fomentar la planeación y conservación del medio ambiente por medio de programas que impulsen la prevención de los niveles de contaminación; previendo en su estrategia disminución de la contaminación las líneas de acción planeación para la movilidad sustentable y sistema integral de transporte público; mismo que se refuerza con lo establecido en la política pública “Desarrollo Social Incluyente”.</w:t>
      </w:r>
    </w:p>
    <w:p w:rsidR="00344CC8" w:rsidRPr="00390641" w:rsidRDefault="00344CC8" w:rsidP="00344CC8">
      <w:pPr>
        <w:jc w:val="both"/>
        <w:rPr>
          <w:rFonts w:ascii="Humanst521 BT" w:eastAsia="Arial Unicode MS" w:hAnsi="Humanst521 BT" w:cs="Tahoma"/>
          <w:sz w:val="27"/>
          <w:szCs w:val="27"/>
          <w:lang w:val="es-MX" w:eastAsia="zh-CN"/>
        </w:rPr>
      </w:pPr>
      <w:r w:rsidRPr="00390641">
        <w:rPr>
          <w:rFonts w:ascii="Humanst521 BT" w:eastAsia="Arial Unicode MS" w:hAnsi="Humanst521 BT" w:cs="Tahoma"/>
          <w:sz w:val="27"/>
          <w:szCs w:val="27"/>
          <w:lang w:val="es-MX" w:eastAsia="zh-CN"/>
        </w:rPr>
        <w:t xml:space="preserve"> </w:t>
      </w:r>
    </w:p>
    <w:p w:rsidR="001305F9" w:rsidRPr="00390641" w:rsidRDefault="00344CC8" w:rsidP="0049106C">
      <w:pPr>
        <w:jc w:val="both"/>
        <w:rPr>
          <w:rFonts w:ascii="Humanst521 BT" w:hAnsi="Humanst521 BT" w:cs="Arial"/>
          <w:b/>
          <w:sz w:val="27"/>
          <w:szCs w:val="27"/>
          <w:lang w:val="es-MX"/>
        </w:rPr>
      </w:pPr>
      <w:r w:rsidRPr="00390641">
        <w:rPr>
          <w:rFonts w:ascii="Humanst521 BT" w:eastAsia="Arial Unicode MS" w:hAnsi="Humanst521 BT" w:cs="Tahoma"/>
          <w:sz w:val="27"/>
          <w:szCs w:val="27"/>
          <w:lang w:val="es-MX" w:eastAsia="zh-CN"/>
        </w:rPr>
        <w:t>En atención a lo antes expuesto y con fundamento en el artículo 144 de la Ley de Instituciones y Procedimientos Electorales del Estado de Baja California, así como los artículos 74 y 84 fracción X</w:t>
      </w:r>
      <w:r w:rsidR="003956A2" w:rsidRPr="00390641">
        <w:rPr>
          <w:rFonts w:ascii="Humanst521 BT" w:eastAsia="Arial Unicode MS" w:hAnsi="Humanst521 BT" w:cs="Tahoma"/>
          <w:sz w:val="27"/>
          <w:szCs w:val="27"/>
          <w:lang w:val="es-MX" w:eastAsia="zh-CN"/>
        </w:rPr>
        <w:t>I</w:t>
      </w:r>
      <w:r w:rsidRPr="00390641">
        <w:rPr>
          <w:rFonts w:ascii="Humanst521 BT" w:eastAsia="Arial Unicode MS" w:hAnsi="Humanst521 BT" w:cs="Tahoma"/>
          <w:sz w:val="27"/>
          <w:szCs w:val="27"/>
          <w:lang w:val="es-MX" w:eastAsia="zh-CN"/>
        </w:rPr>
        <w:t xml:space="preserve"> del Reglamento Interior del Consejo General Electoral, respetuosamente la Comisión de Participación Ciudadana y </w:t>
      </w:r>
      <w:r w:rsidRPr="00390641">
        <w:rPr>
          <w:rFonts w:ascii="Humanst521 BT" w:eastAsia="Arial Unicode MS" w:hAnsi="Humanst521 BT" w:cs="Tahoma"/>
          <w:sz w:val="27"/>
          <w:szCs w:val="27"/>
          <w:lang w:val="es-MX" w:eastAsia="zh-CN"/>
        </w:rPr>
        <w:lastRenderedPageBreak/>
        <w:t>Educación Cívica, somete a la consideración del Órgano Superior Normativo, los siguientes:</w:t>
      </w:r>
    </w:p>
    <w:p w:rsidR="00CF1E88" w:rsidRPr="00390641" w:rsidRDefault="00CF1E88" w:rsidP="00CF1E88">
      <w:pPr>
        <w:jc w:val="center"/>
        <w:rPr>
          <w:rFonts w:ascii="Humanst521 BT" w:hAnsi="Humanst521 BT" w:cs="Arial"/>
          <w:b/>
          <w:sz w:val="27"/>
          <w:szCs w:val="27"/>
          <w:lang w:val="es-MX"/>
        </w:rPr>
      </w:pPr>
      <w:r w:rsidRPr="00390641">
        <w:rPr>
          <w:rFonts w:ascii="Humanst521 BT" w:hAnsi="Humanst521 BT" w:cs="Arial"/>
          <w:b/>
          <w:sz w:val="27"/>
          <w:szCs w:val="27"/>
          <w:lang w:val="es-MX"/>
        </w:rPr>
        <w:t>PUNTOS RESOLUTIVOS:</w:t>
      </w:r>
    </w:p>
    <w:p w:rsidR="00CF1E88" w:rsidRPr="00390641" w:rsidRDefault="00CF1E88" w:rsidP="00CF1E88">
      <w:pPr>
        <w:jc w:val="both"/>
        <w:rPr>
          <w:rFonts w:ascii="Humanst521 BT" w:hAnsi="Humanst521 BT" w:cs="Arial"/>
          <w:sz w:val="27"/>
          <w:szCs w:val="27"/>
          <w:lang w:val="es-MX"/>
        </w:rPr>
      </w:pPr>
    </w:p>
    <w:p w:rsidR="00CF1E88" w:rsidRPr="00390641" w:rsidRDefault="00CF1E88" w:rsidP="00CF1E88">
      <w:pPr>
        <w:jc w:val="both"/>
        <w:rPr>
          <w:rFonts w:ascii="Humanst521 BT" w:hAnsi="Humanst521 BT" w:cs="Arial"/>
          <w:sz w:val="27"/>
          <w:szCs w:val="27"/>
          <w:lang w:val="es-MX"/>
        </w:rPr>
      </w:pPr>
      <w:r w:rsidRPr="00390641">
        <w:rPr>
          <w:rFonts w:ascii="Humanst521 BT" w:hAnsi="Humanst521 BT" w:cs="Arial"/>
          <w:b/>
          <w:sz w:val="27"/>
          <w:szCs w:val="27"/>
          <w:lang w:val="es-MX"/>
        </w:rPr>
        <w:t>PRIMERO.-</w:t>
      </w:r>
      <w:r w:rsidRPr="00390641">
        <w:rPr>
          <w:rFonts w:ascii="Humanst521 BT" w:hAnsi="Humanst521 BT" w:cs="Arial"/>
          <w:sz w:val="27"/>
          <w:szCs w:val="27"/>
          <w:lang w:val="es-MX"/>
        </w:rPr>
        <w:t xml:space="preserve"> </w:t>
      </w:r>
      <w:r w:rsidR="00395561" w:rsidRPr="00390641">
        <w:rPr>
          <w:rFonts w:ascii="Humanst521 BT" w:hAnsi="Humanst521 BT" w:cs="Arial"/>
          <w:b/>
          <w:sz w:val="27"/>
          <w:szCs w:val="27"/>
          <w:lang w:val="es-MX"/>
        </w:rPr>
        <w:t>ES TRASCENDENTE</w:t>
      </w:r>
      <w:r w:rsidR="00395561" w:rsidRPr="00390641">
        <w:rPr>
          <w:rFonts w:ascii="Humanst521 BT" w:hAnsi="Humanst521 BT" w:cs="Arial"/>
          <w:sz w:val="27"/>
          <w:szCs w:val="27"/>
          <w:lang w:val="es-MX"/>
        </w:rPr>
        <w:t xml:space="preserve"> para la vida pública del Estado el acto de gobierno</w:t>
      </w:r>
      <w:r w:rsidR="00395561">
        <w:rPr>
          <w:rFonts w:ascii="Humanst521 BT" w:hAnsi="Humanst521 BT" w:cs="Arial"/>
          <w:sz w:val="27"/>
          <w:szCs w:val="27"/>
          <w:lang w:val="es-MX"/>
        </w:rPr>
        <w:t xml:space="preserve"> “</w:t>
      </w:r>
      <w:r w:rsidR="00395561" w:rsidRPr="00390641">
        <w:rPr>
          <w:rFonts w:ascii="Humanst521 BT" w:hAnsi="Humanst521 BT" w:cs="Arial"/>
          <w:sz w:val="27"/>
          <w:szCs w:val="27"/>
          <w:lang w:val="es-MX"/>
        </w:rPr>
        <w:t>aumento a la tarifa del transporte público de autobuses en Mexicali, Baja California, aprobado el 09 de diciembre de 2014 por el H. Cabildo d</w:t>
      </w:r>
      <w:r w:rsidR="00395561">
        <w:rPr>
          <w:rFonts w:ascii="Humanst521 BT" w:hAnsi="Humanst521 BT" w:cs="Arial"/>
          <w:sz w:val="27"/>
          <w:szCs w:val="27"/>
          <w:lang w:val="es-MX"/>
        </w:rPr>
        <w:t>el XXI Ayuntamiento de Mexicali”</w:t>
      </w:r>
      <w:r w:rsidR="00395561" w:rsidRPr="00390641">
        <w:rPr>
          <w:rFonts w:ascii="Humanst521 BT" w:hAnsi="Humanst521 BT" w:cs="Arial"/>
          <w:sz w:val="27"/>
          <w:szCs w:val="27"/>
          <w:lang w:val="es-MX"/>
        </w:rPr>
        <w:t>.</w:t>
      </w:r>
      <w:r w:rsidR="00395561">
        <w:rPr>
          <w:rFonts w:ascii="Humanst521 BT" w:hAnsi="Humanst521 BT" w:cs="Arial"/>
          <w:sz w:val="27"/>
          <w:szCs w:val="27"/>
          <w:lang w:val="es-MX"/>
        </w:rPr>
        <w:t xml:space="preserve"> Lo anterior, d</w:t>
      </w:r>
      <w:r w:rsidRPr="00390641">
        <w:rPr>
          <w:rFonts w:ascii="Humanst521 BT" w:hAnsi="Humanst521 BT" w:cs="Arial"/>
          <w:sz w:val="27"/>
          <w:szCs w:val="27"/>
          <w:lang w:val="es-MX"/>
        </w:rPr>
        <w:t>e acuerdo al estudio elaborado por esta Comisión</w:t>
      </w:r>
      <w:r w:rsidR="003956A2" w:rsidRPr="00390641">
        <w:rPr>
          <w:rFonts w:ascii="Humanst521 BT" w:hAnsi="Humanst521 BT" w:cs="Arial"/>
          <w:sz w:val="27"/>
          <w:szCs w:val="27"/>
          <w:lang w:val="es-MX"/>
        </w:rPr>
        <w:t xml:space="preserve"> en términos del artículo 44 de la Ley de Participación Ciudadana del Estado de Baja California</w:t>
      </w:r>
      <w:r w:rsidR="00432CD0" w:rsidRPr="00390641">
        <w:rPr>
          <w:rFonts w:ascii="Humanst521 BT" w:hAnsi="Humanst521 BT" w:cs="Arial"/>
          <w:sz w:val="27"/>
          <w:szCs w:val="27"/>
          <w:lang w:val="es-MX"/>
        </w:rPr>
        <w:t>,</w:t>
      </w:r>
      <w:r w:rsidR="003F4C31" w:rsidRPr="00390641">
        <w:rPr>
          <w:rFonts w:ascii="Humanst521 BT" w:hAnsi="Humanst521 BT" w:cs="Arial"/>
          <w:sz w:val="27"/>
          <w:szCs w:val="27"/>
          <w:lang w:val="es-MX"/>
        </w:rPr>
        <w:t xml:space="preserve"> </w:t>
      </w:r>
      <w:r w:rsidR="00922FB8" w:rsidRPr="00390641">
        <w:rPr>
          <w:rFonts w:ascii="Humanst521 BT" w:hAnsi="Humanst521 BT" w:cs="Arial"/>
          <w:sz w:val="27"/>
          <w:szCs w:val="27"/>
          <w:lang w:val="es-MX"/>
        </w:rPr>
        <w:t>que se acompaña como</w:t>
      </w:r>
      <w:r w:rsidR="004C2917" w:rsidRPr="00390641">
        <w:rPr>
          <w:rFonts w:ascii="Humanst521 BT" w:hAnsi="Humanst521 BT" w:cs="Arial"/>
          <w:sz w:val="27"/>
          <w:szCs w:val="27"/>
          <w:lang w:val="es-MX"/>
        </w:rPr>
        <w:t xml:space="preserve"> </w:t>
      </w:r>
      <w:r w:rsidR="003F4C31" w:rsidRPr="00390641">
        <w:rPr>
          <w:rFonts w:ascii="Humanst521 BT" w:hAnsi="Humanst521 BT" w:cs="Arial"/>
          <w:b/>
          <w:sz w:val="27"/>
          <w:szCs w:val="27"/>
          <w:lang w:val="es-MX"/>
        </w:rPr>
        <w:t xml:space="preserve">Anexo Único </w:t>
      </w:r>
      <w:r w:rsidR="004C2917" w:rsidRPr="00390641">
        <w:rPr>
          <w:rFonts w:ascii="Humanst521 BT" w:hAnsi="Humanst521 BT" w:cs="Arial"/>
          <w:sz w:val="27"/>
          <w:szCs w:val="27"/>
          <w:lang w:val="es-MX"/>
        </w:rPr>
        <w:t>al presente</w:t>
      </w:r>
      <w:r w:rsidR="003F4C31" w:rsidRPr="00390641">
        <w:rPr>
          <w:rFonts w:ascii="Humanst521 BT" w:hAnsi="Humanst521 BT" w:cs="Arial"/>
          <w:sz w:val="27"/>
          <w:szCs w:val="27"/>
          <w:lang w:val="es-MX"/>
        </w:rPr>
        <w:t xml:space="preserve"> Dictamen</w:t>
      </w:r>
      <w:r w:rsidR="00395561">
        <w:rPr>
          <w:rFonts w:ascii="Humanst521 BT" w:hAnsi="Humanst521 BT" w:cs="Arial"/>
          <w:sz w:val="27"/>
          <w:szCs w:val="27"/>
          <w:lang w:val="es-MX"/>
        </w:rPr>
        <w:t>; y en virtud</w:t>
      </w:r>
      <w:r w:rsidR="00CF7F6F">
        <w:rPr>
          <w:rFonts w:ascii="Humanst521 BT" w:hAnsi="Humanst521 BT" w:cs="Arial"/>
          <w:sz w:val="27"/>
          <w:szCs w:val="27"/>
          <w:lang w:val="es-MX"/>
        </w:rPr>
        <w:t>,</w:t>
      </w:r>
      <w:r w:rsidR="00395561">
        <w:rPr>
          <w:rFonts w:ascii="Humanst521 BT" w:hAnsi="Humanst521 BT" w:cs="Arial"/>
          <w:sz w:val="27"/>
          <w:szCs w:val="27"/>
          <w:lang w:val="es-MX"/>
        </w:rPr>
        <w:t xml:space="preserve"> de </w:t>
      </w:r>
      <w:r w:rsidRPr="00390641">
        <w:rPr>
          <w:rFonts w:ascii="Humanst521 BT" w:hAnsi="Humanst521 BT" w:cs="Arial"/>
          <w:sz w:val="27"/>
          <w:szCs w:val="27"/>
          <w:lang w:val="es-MX"/>
        </w:rPr>
        <w:t xml:space="preserve">no existir causa de improcedencia según lo establecido por el artículo 47 </w:t>
      </w:r>
      <w:r w:rsidR="003956A2" w:rsidRPr="00390641">
        <w:rPr>
          <w:rFonts w:ascii="Humanst521 BT" w:hAnsi="Humanst521 BT" w:cs="Arial"/>
          <w:sz w:val="27"/>
          <w:szCs w:val="27"/>
          <w:lang w:val="es-MX"/>
        </w:rPr>
        <w:t>del mismo ordenamiento jurídico</w:t>
      </w:r>
      <w:r w:rsidR="00395561">
        <w:rPr>
          <w:rFonts w:ascii="Humanst521 BT" w:hAnsi="Humanst521 BT" w:cs="Arial"/>
          <w:sz w:val="27"/>
          <w:szCs w:val="27"/>
          <w:lang w:val="es-MX"/>
        </w:rPr>
        <w:t>.</w:t>
      </w:r>
      <w:r w:rsidRPr="00390641">
        <w:rPr>
          <w:rFonts w:ascii="Humanst521 BT" w:hAnsi="Humanst521 BT" w:cs="Arial"/>
          <w:sz w:val="27"/>
          <w:szCs w:val="27"/>
          <w:lang w:val="es-MX"/>
        </w:rPr>
        <w:t xml:space="preserve"> </w:t>
      </w:r>
    </w:p>
    <w:p w:rsidR="00CF1E88" w:rsidRPr="00390641" w:rsidRDefault="00CF1E88" w:rsidP="00CF1E88">
      <w:pPr>
        <w:jc w:val="both"/>
        <w:rPr>
          <w:rFonts w:ascii="Humanst521 BT" w:hAnsi="Humanst521 BT" w:cs="Arial"/>
          <w:sz w:val="27"/>
          <w:szCs w:val="27"/>
          <w:lang w:val="es-MX"/>
        </w:rPr>
      </w:pPr>
    </w:p>
    <w:p w:rsidR="00CF1E88" w:rsidRPr="00390641" w:rsidRDefault="00CF1E88" w:rsidP="00CF1E88">
      <w:pPr>
        <w:jc w:val="both"/>
        <w:rPr>
          <w:rFonts w:ascii="Humanst521 BT" w:hAnsi="Humanst521 BT" w:cs="Arial"/>
          <w:b/>
          <w:sz w:val="27"/>
          <w:szCs w:val="27"/>
          <w:lang w:val="es-MX"/>
        </w:rPr>
      </w:pPr>
      <w:r w:rsidRPr="00390641">
        <w:rPr>
          <w:rFonts w:ascii="Humanst521 BT" w:hAnsi="Humanst521 BT" w:cs="Arial"/>
          <w:b/>
          <w:sz w:val="27"/>
          <w:szCs w:val="27"/>
          <w:lang w:val="es-MX"/>
        </w:rPr>
        <w:t>SEGUNDO.-</w:t>
      </w:r>
      <w:r w:rsidRPr="00390641">
        <w:rPr>
          <w:rFonts w:ascii="Humanst521 BT" w:hAnsi="Humanst521 BT" w:cs="Arial"/>
          <w:sz w:val="27"/>
          <w:szCs w:val="27"/>
          <w:lang w:val="es-MX"/>
        </w:rPr>
        <w:t xml:space="preserve"> Publíquese el presente acuerdo en el Portal de Internet de este Instituto Electoral y de Participación Ciudadana del Estado de Baja California.</w:t>
      </w:r>
    </w:p>
    <w:p w:rsidR="00CF1E88" w:rsidRPr="00390641" w:rsidRDefault="00CF1E88" w:rsidP="00CF1E88">
      <w:pPr>
        <w:jc w:val="both"/>
        <w:rPr>
          <w:rFonts w:ascii="Humanst521 BT" w:hAnsi="Humanst521 BT" w:cs="Arial"/>
          <w:sz w:val="27"/>
          <w:szCs w:val="27"/>
          <w:lang w:val="es-MX"/>
        </w:rPr>
      </w:pPr>
    </w:p>
    <w:p w:rsidR="00CF1E88" w:rsidRPr="00390641" w:rsidRDefault="003956A2" w:rsidP="00CF1E88">
      <w:pPr>
        <w:jc w:val="both"/>
        <w:rPr>
          <w:rFonts w:ascii="Humanst521 BT" w:eastAsia="MS Mincho" w:hAnsi="Humanst521 BT" w:cs="Arial"/>
          <w:sz w:val="27"/>
          <w:szCs w:val="27"/>
          <w:lang w:eastAsia="ja-JP"/>
        </w:rPr>
      </w:pPr>
      <w:r w:rsidRPr="00390641">
        <w:rPr>
          <w:rFonts w:ascii="Humanst521 BT" w:eastAsia="MS Mincho" w:hAnsi="Humanst521 BT" w:cs="Arial"/>
          <w:b/>
          <w:sz w:val="27"/>
          <w:szCs w:val="27"/>
          <w:lang w:eastAsia="ja-JP"/>
        </w:rPr>
        <w:t>DADO</w:t>
      </w:r>
      <w:r w:rsidR="00CF1E88" w:rsidRPr="00390641">
        <w:rPr>
          <w:rFonts w:ascii="Humanst521 BT" w:eastAsia="MS Mincho" w:hAnsi="Humanst521 BT" w:cs="Arial"/>
          <w:sz w:val="27"/>
          <w:szCs w:val="27"/>
          <w:lang w:eastAsia="ja-JP"/>
        </w:rPr>
        <w:t xml:space="preserve"> en la sala de sesiones del Consejo General Electoral del Instituto Estatal Electoral, “Lic. Luis Rolando Escalante Topete”, en la ciudad de Mexicali, Baja California a los </w:t>
      </w:r>
      <w:r w:rsidRPr="00390641">
        <w:rPr>
          <w:rFonts w:ascii="Humanst521 BT" w:eastAsia="MS Mincho" w:hAnsi="Humanst521 BT" w:cs="Arial"/>
          <w:sz w:val="27"/>
          <w:szCs w:val="27"/>
          <w:lang w:eastAsia="ja-JP"/>
        </w:rPr>
        <w:t xml:space="preserve">veinticuatro </w:t>
      </w:r>
      <w:r w:rsidR="00CF1E88" w:rsidRPr="00390641">
        <w:rPr>
          <w:rFonts w:ascii="Humanst521 BT" w:eastAsia="MS Mincho" w:hAnsi="Humanst521 BT" w:cs="Arial"/>
          <w:sz w:val="27"/>
          <w:szCs w:val="27"/>
          <w:lang w:eastAsia="ja-JP"/>
        </w:rPr>
        <w:t xml:space="preserve">días del mes de </w:t>
      </w:r>
      <w:r w:rsidRPr="00390641">
        <w:rPr>
          <w:rFonts w:ascii="Humanst521 BT" w:eastAsia="MS Mincho" w:hAnsi="Humanst521 BT" w:cs="Arial"/>
          <w:sz w:val="27"/>
          <w:szCs w:val="27"/>
          <w:lang w:eastAsia="ja-JP"/>
        </w:rPr>
        <w:t>abril</w:t>
      </w:r>
      <w:r w:rsidR="00CF1E88" w:rsidRPr="00390641">
        <w:rPr>
          <w:rFonts w:ascii="Humanst521 BT" w:eastAsia="MS Mincho" w:hAnsi="Humanst521 BT" w:cs="Arial"/>
          <w:sz w:val="27"/>
          <w:szCs w:val="27"/>
          <w:lang w:eastAsia="ja-JP"/>
        </w:rPr>
        <w:t xml:space="preserve"> del año dos mil quince.</w:t>
      </w:r>
    </w:p>
    <w:p w:rsidR="00CF1E88" w:rsidRDefault="00CF1E88" w:rsidP="00CF1E88">
      <w:pPr>
        <w:spacing w:line="24" w:lineRule="atLeast"/>
        <w:jc w:val="both"/>
        <w:rPr>
          <w:rFonts w:ascii="Humanst521 BT" w:eastAsia="Arial Unicode MS" w:hAnsi="Humanst521 BT" w:cs="Tahoma"/>
          <w:b/>
          <w:sz w:val="28"/>
          <w:szCs w:val="27"/>
          <w:lang w:eastAsia="zh-CN"/>
        </w:rPr>
      </w:pPr>
    </w:p>
    <w:p w:rsidR="00343CD3" w:rsidRPr="00390641" w:rsidRDefault="00343CD3" w:rsidP="00CF1E88">
      <w:pPr>
        <w:spacing w:line="24" w:lineRule="atLeast"/>
        <w:jc w:val="both"/>
        <w:rPr>
          <w:rFonts w:ascii="Humanst521 BT" w:eastAsia="Arial Unicode MS" w:hAnsi="Humanst521 BT" w:cs="Tahoma"/>
          <w:b/>
          <w:sz w:val="28"/>
          <w:szCs w:val="27"/>
          <w:lang w:eastAsia="zh-CN"/>
        </w:rPr>
      </w:pPr>
    </w:p>
    <w:p w:rsidR="002B77B5" w:rsidRDefault="002B77B5" w:rsidP="002B77B5">
      <w:pPr>
        <w:spacing w:line="24" w:lineRule="atLeast"/>
        <w:contextualSpacing/>
        <w:jc w:val="center"/>
        <w:rPr>
          <w:rFonts w:ascii="Humanst521 BT" w:eastAsia="Arial Unicode MS" w:hAnsi="Humanst521 BT" w:cs="Tahoma"/>
          <w:b/>
          <w:szCs w:val="27"/>
          <w:lang w:val="es-MX"/>
        </w:rPr>
      </w:pPr>
      <w:r w:rsidRPr="00390641">
        <w:rPr>
          <w:rFonts w:ascii="Humanst521 BT" w:eastAsia="Arial Unicode MS" w:hAnsi="Humanst521 BT" w:cs="Tahoma"/>
          <w:b/>
          <w:szCs w:val="27"/>
          <w:lang w:val="es-MX"/>
        </w:rPr>
        <w:t>A T E N T A M E N T E</w:t>
      </w:r>
    </w:p>
    <w:p w:rsidR="00343CD3" w:rsidRPr="0049106C" w:rsidRDefault="00343CD3" w:rsidP="002B77B5">
      <w:pPr>
        <w:spacing w:line="24" w:lineRule="atLeast"/>
        <w:contextualSpacing/>
        <w:jc w:val="center"/>
        <w:rPr>
          <w:rFonts w:ascii="Humanst521 BT" w:eastAsia="Arial Unicode MS" w:hAnsi="Humanst521 BT" w:cs="Tahoma"/>
          <w:b/>
          <w:sz w:val="10"/>
          <w:szCs w:val="27"/>
          <w:lang w:val="es-MX"/>
        </w:rPr>
      </w:pPr>
    </w:p>
    <w:p w:rsidR="002B77B5" w:rsidRPr="00390641" w:rsidRDefault="002B77B5" w:rsidP="002B77B5">
      <w:pPr>
        <w:spacing w:line="24" w:lineRule="atLeast"/>
        <w:contextualSpacing/>
        <w:jc w:val="center"/>
        <w:rPr>
          <w:rFonts w:ascii="Humanst521 BT" w:eastAsia="Arial Unicode MS" w:hAnsi="Humanst521 BT" w:cs="Tahoma"/>
          <w:b/>
          <w:szCs w:val="27"/>
          <w:lang w:val="es-MX"/>
        </w:rPr>
      </w:pPr>
      <w:r w:rsidRPr="00390641">
        <w:rPr>
          <w:rFonts w:ascii="Humanst521 BT" w:eastAsia="Arial Unicode MS" w:hAnsi="Humanst521 BT" w:cs="Tahoma"/>
          <w:b/>
          <w:szCs w:val="27"/>
          <w:lang w:val="es-MX"/>
        </w:rPr>
        <w:t>“Por la Autonomía e Independencia</w:t>
      </w:r>
    </w:p>
    <w:p w:rsidR="002B77B5" w:rsidRPr="00390641" w:rsidRDefault="002B77B5" w:rsidP="002B77B5">
      <w:pPr>
        <w:spacing w:line="24" w:lineRule="atLeast"/>
        <w:contextualSpacing/>
        <w:jc w:val="center"/>
        <w:rPr>
          <w:rFonts w:ascii="Humanst521 BT" w:eastAsia="Arial Unicode MS" w:hAnsi="Humanst521 BT" w:cs="Tahoma"/>
          <w:b/>
          <w:szCs w:val="27"/>
          <w:lang w:val="es-MX"/>
        </w:rPr>
      </w:pPr>
      <w:r w:rsidRPr="00390641">
        <w:rPr>
          <w:rFonts w:ascii="Humanst521 BT" w:eastAsia="Arial Unicode MS" w:hAnsi="Humanst521 BT" w:cs="Tahoma"/>
          <w:b/>
          <w:szCs w:val="27"/>
          <w:lang w:val="es-MX"/>
        </w:rPr>
        <w:t>de los Organismos Electorales”</w:t>
      </w:r>
    </w:p>
    <w:p w:rsidR="002B77B5" w:rsidRDefault="002B77B5" w:rsidP="002B77B5">
      <w:pPr>
        <w:spacing w:line="24" w:lineRule="atLeast"/>
        <w:contextualSpacing/>
        <w:jc w:val="center"/>
        <w:rPr>
          <w:rFonts w:ascii="Humanst521 BT" w:eastAsia="Arial Unicode MS" w:hAnsi="Humanst521 BT" w:cs="Tahoma"/>
          <w:b/>
          <w:sz w:val="18"/>
          <w:szCs w:val="27"/>
          <w:lang w:val="es-MX"/>
        </w:rPr>
      </w:pPr>
    </w:p>
    <w:p w:rsidR="00343CD3" w:rsidRPr="00390641" w:rsidRDefault="00343CD3" w:rsidP="002B77B5">
      <w:pPr>
        <w:spacing w:line="24" w:lineRule="atLeast"/>
        <w:contextualSpacing/>
        <w:jc w:val="center"/>
        <w:rPr>
          <w:rFonts w:ascii="Humanst521 BT" w:eastAsia="Arial Unicode MS" w:hAnsi="Humanst521 BT" w:cs="Tahoma"/>
          <w:b/>
          <w:sz w:val="18"/>
          <w:szCs w:val="27"/>
          <w:lang w:val="es-MX"/>
        </w:rPr>
      </w:pPr>
    </w:p>
    <w:p w:rsidR="002B77B5" w:rsidRPr="00390641" w:rsidRDefault="002B77B5" w:rsidP="002B77B5">
      <w:pPr>
        <w:spacing w:line="24" w:lineRule="atLeast"/>
        <w:jc w:val="center"/>
        <w:rPr>
          <w:rFonts w:ascii="Humanst521 BT" w:eastAsia="Arial Unicode MS" w:hAnsi="Humanst521 BT" w:cs="Tahoma"/>
          <w:b/>
          <w:szCs w:val="27"/>
          <w:lang w:val="es-MX"/>
        </w:rPr>
      </w:pPr>
      <w:r w:rsidRPr="00390641">
        <w:rPr>
          <w:rFonts w:ascii="Humanst521 BT" w:eastAsia="Arial Unicode MS" w:hAnsi="Humanst521 BT" w:cs="Tahoma"/>
          <w:b/>
          <w:szCs w:val="27"/>
          <w:lang w:val="es-MX"/>
        </w:rPr>
        <w:t xml:space="preserve">COMISIÓN DE PARTICIPACIÓN CIUDADANA </w:t>
      </w:r>
    </w:p>
    <w:p w:rsidR="002B77B5" w:rsidRPr="00390641" w:rsidRDefault="002B77B5" w:rsidP="002B77B5">
      <w:pPr>
        <w:spacing w:line="24" w:lineRule="atLeast"/>
        <w:jc w:val="center"/>
        <w:rPr>
          <w:rFonts w:ascii="Humanst521 BT" w:eastAsia="Arial Unicode MS" w:hAnsi="Humanst521 BT" w:cs="Tahoma"/>
          <w:b/>
          <w:szCs w:val="27"/>
          <w:lang w:val="es-MX"/>
        </w:rPr>
      </w:pPr>
      <w:r w:rsidRPr="00390641">
        <w:rPr>
          <w:rFonts w:ascii="Humanst521 BT" w:eastAsia="Arial Unicode MS" w:hAnsi="Humanst521 BT" w:cs="Tahoma"/>
          <w:b/>
          <w:szCs w:val="27"/>
          <w:lang w:val="es-MX"/>
        </w:rPr>
        <w:t>Y EDUCACIÓN CÍVICA</w:t>
      </w:r>
    </w:p>
    <w:p w:rsidR="001305F9" w:rsidRPr="0049106C" w:rsidRDefault="001305F9" w:rsidP="002B77B5">
      <w:pPr>
        <w:tabs>
          <w:tab w:val="left" w:pos="735"/>
        </w:tabs>
        <w:spacing w:line="24" w:lineRule="atLeast"/>
        <w:jc w:val="center"/>
        <w:rPr>
          <w:rFonts w:ascii="Humanst521 BT" w:eastAsia="Arial Unicode MS" w:hAnsi="Humanst521 BT" w:cs="Tahoma"/>
          <w:sz w:val="28"/>
          <w:szCs w:val="27"/>
        </w:rPr>
      </w:pPr>
    </w:p>
    <w:p w:rsidR="00343CD3" w:rsidRPr="0049106C" w:rsidRDefault="00343CD3" w:rsidP="002B77B5">
      <w:pPr>
        <w:tabs>
          <w:tab w:val="left" w:pos="735"/>
        </w:tabs>
        <w:spacing w:line="24" w:lineRule="atLeast"/>
        <w:jc w:val="center"/>
        <w:rPr>
          <w:rFonts w:ascii="Humanst521 BT" w:eastAsia="Arial Unicode MS" w:hAnsi="Humanst521 BT" w:cs="Tahoma"/>
          <w:sz w:val="28"/>
          <w:szCs w:val="27"/>
        </w:rPr>
      </w:pPr>
    </w:p>
    <w:p w:rsidR="002B77B5" w:rsidRPr="00390641" w:rsidRDefault="00CA2369" w:rsidP="002B77B5">
      <w:pPr>
        <w:pStyle w:val="Textoindependiente"/>
        <w:spacing w:line="24" w:lineRule="atLeast"/>
        <w:contextualSpacing/>
        <w:jc w:val="center"/>
        <w:rPr>
          <w:rFonts w:eastAsia="Arial Unicode MS" w:cs="Tahoma"/>
          <w:sz w:val="24"/>
          <w:szCs w:val="27"/>
        </w:rPr>
      </w:pPr>
      <w:r w:rsidRPr="00390641">
        <w:rPr>
          <w:rFonts w:eastAsia="Arial Unicode MS" w:cs="Tahoma"/>
          <w:sz w:val="24"/>
          <w:szCs w:val="27"/>
        </w:rPr>
        <w:t>MTRO.</w:t>
      </w:r>
      <w:r w:rsidR="002B77B5" w:rsidRPr="00390641">
        <w:rPr>
          <w:rFonts w:eastAsia="Arial Unicode MS" w:cs="Tahoma"/>
          <w:sz w:val="24"/>
          <w:szCs w:val="27"/>
        </w:rPr>
        <w:t xml:space="preserve"> MIGUEL ÁNGEL SALAS MARRÓN </w:t>
      </w:r>
    </w:p>
    <w:p w:rsidR="002B77B5" w:rsidRPr="00390641" w:rsidRDefault="002B77B5" w:rsidP="002B77B5">
      <w:pPr>
        <w:tabs>
          <w:tab w:val="left" w:pos="735"/>
        </w:tabs>
        <w:spacing w:line="24" w:lineRule="atLeast"/>
        <w:contextualSpacing/>
        <w:jc w:val="center"/>
        <w:rPr>
          <w:rFonts w:ascii="Humanst521 BT" w:eastAsia="Arial Unicode MS" w:hAnsi="Humanst521 BT" w:cs="Tahoma"/>
          <w:b/>
          <w:szCs w:val="27"/>
        </w:rPr>
      </w:pPr>
      <w:r w:rsidRPr="00390641">
        <w:rPr>
          <w:rFonts w:ascii="Humanst521 BT" w:eastAsia="Arial Unicode MS" w:hAnsi="Humanst521 BT" w:cs="Tahoma"/>
          <w:b/>
          <w:szCs w:val="27"/>
        </w:rPr>
        <w:t xml:space="preserve">PRESIDENTE </w:t>
      </w:r>
    </w:p>
    <w:p w:rsidR="002B77B5" w:rsidRDefault="002B77B5" w:rsidP="002B77B5">
      <w:pPr>
        <w:tabs>
          <w:tab w:val="left" w:pos="735"/>
        </w:tabs>
        <w:spacing w:line="24" w:lineRule="atLeast"/>
        <w:contextualSpacing/>
        <w:jc w:val="center"/>
        <w:rPr>
          <w:rFonts w:ascii="Humanst521 BT" w:eastAsia="Arial Unicode MS" w:hAnsi="Humanst521 BT" w:cs="Tahoma"/>
          <w:szCs w:val="27"/>
        </w:rPr>
      </w:pPr>
    </w:p>
    <w:p w:rsidR="00343CD3" w:rsidRDefault="00343CD3" w:rsidP="002B77B5">
      <w:pPr>
        <w:tabs>
          <w:tab w:val="left" w:pos="735"/>
        </w:tabs>
        <w:spacing w:line="24" w:lineRule="atLeast"/>
        <w:contextualSpacing/>
        <w:jc w:val="center"/>
        <w:rPr>
          <w:rFonts w:ascii="Humanst521 BT" w:eastAsia="Arial Unicode MS" w:hAnsi="Humanst521 BT" w:cs="Tahoma"/>
          <w:szCs w:val="27"/>
        </w:rPr>
      </w:pPr>
    </w:p>
    <w:tbl>
      <w:tblPr>
        <w:tblW w:w="10065" w:type="dxa"/>
        <w:tblInd w:w="-318" w:type="dxa"/>
        <w:tblLook w:val="04A0"/>
      </w:tblPr>
      <w:tblGrid>
        <w:gridCol w:w="4821"/>
        <w:gridCol w:w="425"/>
        <w:gridCol w:w="4819"/>
      </w:tblGrid>
      <w:tr w:rsidR="002B77B5" w:rsidRPr="00390641" w:rsidTr="00233955">
        <w:tc>
          <w:tcPr>
            <w:tcW w:w="4821" w:type="dxa"/>
          </w:tcPr>
          <w:p w:rsidR="002B77B5" w:rsidRPr="00390641" w:rsidRDefault="002B77B5" w:rsidP="00233955">
            <w:pPr>
              <w:tabs>
                <w:tab w:val="left" w:pos="735"/>
              </w:tabs>
              <w:spacing w:line="24" w:lineRule="atLeast"/>
              <w:contextualSpacing/>
              <w:jc w:val="center"/>
              <w:rPr>
                <w:rFonts w:ascii="Humanst521 BT" w:eastAsia="Arial Unicode MS" w:hAnsi="Humanst521 BT" w:cs="Tahoma"/>
                <w:szCs w:val="27"/>
              </w:rPr>
            </w:pPr>
            <w:r w:rsidRPr="00390641">
              <w:rPr>
                <w:rFonts w:ascii="Humanst521 BT" w:eastAsia="Arial Unicode MS" w:hAnsi="Humanst521 BT" w:cs="Tahoma"/>
                <w:szCs w:val="27"/>
              </w:rPr>
              <w:t xml:space="preserve">C.P. JAVIER GARAY SÁNCHEZ </w:t>
            </w:r>
          </w:p>
          <w:p w:rsidR="002B77B5" w:rsidRPr="00390641" w:rsidRDefault="002B77B5" w:rsidP="00233955">
            <w:pPr>
              <w:tabs>
                <w:tab w:val="left" w:pos="735"/>
              </w:tabs>
              <w:spacing w:line="24" w:lineRule="atLeast"/>
              <w:contextualSpacing/>
              <w:jc w:val="center"/>
              <w:rPr>
                <w:rFonts w:ascii="Humanst521 BT" w:eastAsia="Arial Unicode MS" w:hAnsi="Humanst521 BT" w:cs="Tahoma"/>
                <w:szCs w:val="27"/>
              </w:rPr>
            </w:pPr>
            <w:r w:rsidRPr="00390641">
              <w:rPr>
                <w:rFonts w:ascii="Humanst521 BT" w:eastAsia="Arial Unicode MS" w:hAnsi="Humanst521 BT" w:cs="Tahoma"/>
                <w:b/>
                <w:szCs w:val="27"/>
              </w:rPr>
              <w:t>VOCAL</w:t>
            </w:r>
          </w:p>
        </w:tc>
        <w:tc>
          <w:tcPr>
            <w:tcW w:w="425" w:type="dxa"/>
          </w:tcPr>
          <w:p w:rsidR="002B77B5" w:rsidRPr="00390641" w:rsidRDefault="002B77B5" w:rsidP="00233955">
            <w:pPr>
              <w:tabs>
                <w:tab w:val="left" w:pos="735"/>
              </w:tabs>
              <w:spacing w:line="24" w:lineRule="atLeast"/>
              <w:contextualSpacing/>
              <w:jc w:val="center"/>
              <w:rPr>
                <w:rFonts w:ascii="Humanst521 BT" w:eastAsia="Arial Unicode MS" w:hAnsi="Humanst521 BT" w:cs="Tahoma"/>
                <w:szCs w:val="27"/>
              </w:rPr>
            </w:pPr>
          </w:p>
        </w:tc>
        <w:tc>
          <w:tcPr>
            <w:tcW w:w="4819" w:type="dxa"/>
          </w:tcPr>
          <w:p w:rsidR="002B77B5" w:rsidRPr="00390641" w:rsidRDefault="002B77B5" w:rsidP="00233955">
            <w:pPr>
              <w:tabs>
                <w:tab w:val="left" w:pos="735"/>
              </w:tabs>
              <w:spacing w:line="24" w:lineRule="atLeast"/>
              <w:contextualSpacing/>
              <w:jc w:val="center"/>
              <w:rPr>
                <w:rFonts w:ascii="Humanst521 BT" w:eastAsia="Arial Unicode MS" w:hAnsi="Humanst521 BT" w:cs="Tahoma"/>
                <w:szCs w:val="27"/>
              </w:rPr>
            </w:pPr>
            <w:r w:rsidRPr="00390641">
              <w:rPr>
                <w:rFonts w:ascii="Humanst521 BT" w:eastAsia="Arial Unicode MS" w:hAnsi="Humanst521 BT" w:cs="Tahoma"/>
                <w:szCs w:val="27"/>
              </w:rPr>
              <w:t>MTRO. JAIME VARGAS FLORES</w:t>
            </w:r>
          </w:p>
          <w:p w:rsidR="002B77B5" w:rsidRPr="00390641" w:rsidRDefault="002B77B5" w:rsidP="00233955">
            <w:pPr>
              <w:tabs>
                <w:tab w:val="left" w:pos="735"/>
              </w:tabs>
              <w:spacing w:line="24" w:lineRule="atLeast"/>
              <w:contextualSpacing/>
              <w:jc w:val="center"/>
              <w:rPr>
                <w:rFonts w:ascii="Humanst521 BT" w:eastAsia="Arial Unicode MS" w:hAnsi="Humanst521 BT" w:cs="Tahoma"/>
                <w:szCs w:val="27"/>
              </w:rPr>
            </w:pPr>
            <w:r w:rsidRPr="00390641">
              <w:rPr>
                <w:rFonts w:ascii="Humanst521 BT" w:eastAsia="Arial Unicode MS" w:hAnsi="Humanst521 BT" w:cs="Tahoma"/>
                <w:b/>
                <w:szCs w:val="27"/>
              </w:rPr>
              <w:t>VOCAL</w:t>
            </w:r>
          </w:p>
        </w:tc>
      </w:tr>
    </w:tbl>
    <w:p w:rsidR="001305F9" w:rsidRDefault="001305F9" w:rsidP="002B77B5">
      <w:pPr>
        <w:tabs>
          <w:tab w:val="left" w:pos="735"/>
        </w:tabs>
        <w:spacing w:line="24" w:lineRule="atLeast"/>
        <w:contextualSpacing/>
        <w:jc w:val="center"/>
        <w:rPr>
          <w:rFonts w:ascii="Humanst521 BT" w:eastAsia="Arial Unicode MS" w:hAnsi="Humanst521 BT" w:cs="Tahoma"/>
          <w:szCs w:val="27"/>
        </w:rPr>
      </w:pPr>
    </w:p>
    <w:p w:rsidR="00343CD3" w:rsidRPr="0049106C" w:rsidRDefault="00343CD3" w:rsidP="00F561F5">
      <w:pPr>
        <w:tabs>
          <w:tab w:val="left" w:pos="735"/>
        </w:tabs>
        <w:spacing w:line="24" w:lineRule="atLeast"/>
        <w:jc w:val="center"/>
        <w:rPr>
          <w:rFonts w:ascii="Humanst521 BT" w:eastAsia="Arial Unicode MS" w:hAnsi="Humanst521 BT" w:cs="Tahoma"/>
          <w:sz w:val="32"/>
          <w:szCs w:val="27"/>
        </w:rPr>
      </w:pPr>
    </w:p>
    <w:p w:rsidR="00F561F5" w:rsidRPr="00390641" w:rsidRDefault="00F561F5" w:rsidP="00F561F5">
      <w:pPr>
        <w:tabs>
          <w:tab w:val="left" w:pos="735"/>
        </w:tabs>
        <w:spacing w:line="24" w:lineRule="atLeast"/>
        <w:jc w:val="center"/>
        <w:rPr>
          <w:rFonts w:ascii="Humanst521 BT" w:eastAsia="Arial Unicode MS" w:hAnsi="Humanst521 BT" w:cs="Tahoma"/>
          <w:szCs w:val="27"/>
        </w:rPr>
      </w:pPr>
      <w:r w:rsidRPr="00390641">
        <w:rPr>
          <w:rFonts w:ascii="Humanst521 BT" w:eastAsia="Arial Unicode MS" w:hAnsi="Humanst521 BT" w:cs="Tahoma"/>
          <w:szCs w:val="27"/>
        </w:rPr>
        <w:t>LIC. MIGUEL MARTÍN MEDRANO VALERO</w:t>
      </w:r>
    </w:p>
    <w:p w:rsidR="002C65A3" w:rsidRPr="0031314D" w:rsidRDefault="00F561F5" w:rsidP="006E735B">
      <w:pPr>
        <w:tabs>
          <w:tab w:val="left" w:pos="735"/>
        </w:tabs>
        <w:spacing w:line="24" w:lineRule="atLeast"/>
        <w:jc w:val="center"/>
        <w:rPr>
          <w:rFonts w:eastAsia="Arial Unicode MS" w:cs="Tahoma"/>
          <w:b/>
          <w:szCs w:val="27"/>
        </w:rPr>
      </w:pPr>
      <w:r w:rsidRPr="00390641">
        <w:rPr>
          <w:rFonts w:ascii="Humanst521 BT" w:eastAsia="Arial Unicode MS" w:hAnsi="Humanst521 BT" w:cs="Tahoma"/>
          <w:b/>
          <w:szCs w:val="27"/>
        </w:rPr>
        <w:t>SECRETARIO TÉCNICO</w:t>
      </w:r>
    </w:p>
    <w:sectPr w:rsidR="002C65A3" w:rsidRPr="0031314D" w:rsidSect="003C0760">
      <w:headerReference w:type="default" r:id="rId8"/>
      <w:footerReference w:type="even" r:id="rId9"/>
      <w:footerReference w:type="default" r:id="rId10"/>
      <w:pgSz w:w="12240" w:h="15840" w:code="1"/>
      <w:pgMar w:top="1701" w:right="1701" w:bottom="1701"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EEE" w:rsidRDefault="00497EEE">
      <w:r>
        <w:separator/>
      </w:r>
    </w:p>
  </w:endnote>
  <w:endnote w:type="continuationSeparator" w:id="1">
    <w:p w:rsidR="00497EEE" w:rsidRDefault="00497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41" w:rsidRDefault="00E175D3">
    <w:pPr>
      <w:pStyle w:val="Piedepgina"/>
      <w:framePr w:wrap="around" w:vAnchor="text" w:hAnchor="margin" w:xAlign="center" w:y="1"/>
      <w:rPr>
        <w:rStyle w:val="Nmerodepgina"/>
      </w:rPr>
    </w:pPr>
    <w:r>
      <w:rPr>
        <w:rStyle w:val="Nmerodepgina"/>
      </w:rPr>
      <w:fldChar w:fldCharType="begin"/>
    </w:r>
    <w:r w:rsidR="00FD0841">
      <w:rPr>
        <w:rStyle w:val="Nmerodepgina"/>
      </w:rPr>
      <w:instrText xml:space="preserve">PAGE  </w:instrText>
    </w:r>
    <w:r>
      <w:rPr>
        <w:rStyle w:val="Nmerodepgina"/>
      </w:rPr>
      <w:fldChar w:fldCharType="end"/>
    </w:r>
  </w:p>
  <w:p w:rsidR="00FD0841" w:rsidRDefault="00FD084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41" w:rsidRDefault="00E175D3">
    <w:pPr>
      <w:pStyle w:val="Piedepgina"/>
      <w:framePr w:wrap="around" w:vAnchor="text" w:hAnchor="margin" w:xAlign="center" w:y="1"/>
      <w:rPr>
        <w:rStyle w:val="Nmerodepgina"/>
      </w:rPr>
    </w:pPr>
    <w:r>
      <w:rPr>
        <w:rStyle w:val="Nmerodepgina"/>
      </w:rPr>
      <w:fldChar w:fldCharType="begin"/>
    </w:r>
    <w:r w:rsidR="00FD0841">
      <w:rPr>
        <w:rStyle w:val="Nmerodepgina"/>
      </w:rPr>
      <w:instrText xml:space="preserve">PAGE  </w:instrText>
    </w:r>
    <w:r>
      <w:rPr>
        <w:rStyle w:val="Nmerodepgina"/>
      </w:rPr>
      <w:fldChar w:fldCharType="separate"/>
    </w:r>
    <w:r w:rsidR="006635AA">
      <w:rPr>
        <w:rStyle w:val="Nmerodepgina"/>
        <w:noProof/>
      </w:rPr>
      <w:t>11</w:t>
    </w:r>
    <w:r>
      <w:rPr>
        <w:rStyle w:val="Nmerodepgina"/>
      </w:rPr>
      <w:fldChar w:fldCharType="end"/>
    </w:r>
  </w:p>
  <w:p w:rsidR="00FD0841" w:rsidRDefault="00FD0841">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EEE" w:rsidRDefault="00497EEE">
      <w:r>
        <w:separator/>
      </w:r>
    </w:p>
  </w:footnote>
  <w:footnote w:type="continuationSeparator" w:id="1">
    <w:p w:rsidR="00497EEE" w:rsidRDefault="00497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41" w:rsidRPr="00E667E4" w:rsidRDefault="00FD0841" w:rsidP="004E1253">
    <w:pPr>
      <w:pStyle w:val="Encabezado"/>
      <w:jc w:val="right"/>
      <w:rPr>
        <w:sz w:val="18"/>
        <w:szCs w:val="18"/>
      </w:rPr>
    </w:pPr>
    <w:r w:rsidRPr="00E667E4">
      <w:rPr>
        <w:rFonts w:ascii="Tahoma" w:hAnsi="Tahoma" w:cs="Tahoma"/>
        <w:sz w:val="18"/>
        <w:szCs w:val="18"/>
      </w:rPr>
      <w:t xml:space="preserve">COMISIÓN DE </w:t>
    </w:r>
    <w:r>
      <w:rPr>
        <w:rFonts w:ascii="Tahoma" w:hAnsi="Tahoma" w:cs="Tahoma"/>
        <w:sz w:val="18"/>
        <w:szCs w:val="18"/>
      </w:rPr>
      <w:t>PARTICIPACIÓN CIUDADANA Y EDUCACIÓN CÍVICA</w:t>
    </w:r>
  </w:p>
  <w:p w:rsidR="00FD0841" w:rsidRDefault="00FD0841" w:rsidP="004E1253">
    <w:pPr>
      <w:pStyle w:val="Encabezado"/>
      <w:jc w:val="right"/>
    </w:pPr>
  </w:p>
  <w:p w:rsidR="00FD0841" w:rsidRPr="00F0534E" w:rsidRDefault="00FD0841" w:rsidP="00F0534E">
    <w:pPr>
      <w:pStyle w:val="Encabezado"/>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29F"/>
    <w:multiLevelType w:val="multilevel"/>
    <w:tmpl w:val="61C43B90"/>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0CC64886"/>
    <w:multiLevelType w:val="hybridMultilevel"/>
    <w:tmpl w:val="DF30D3E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B2251"/>
    <w:multiLevelType w:val="hybridMultilevel"/>
    <w:tmpl w:val="5C06B2DA"/>
    <w:lvl w:ilvl="0" w:tplc="5E6859C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BB13F6"/>
    <w:multiLevelType w:val="hybridMultilevel"/>
    <w:tmpl w:val="E458B452"/>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095215"/>
    <w:multiLevelType w:val="hybridMultilevel"/>
    <w:tmpl w:val="712641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C53ECC"/>
    <w:multiLevelType w:val="hybridMultilevel"/>
    <w:tmpl w:val="A26A4C50"/>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EA6AED"/>
    <w:multiLevelType w:val="hybridMultilevel"/>
    <w:tmpl w:val="872E62E6"/>
    <w:lvl w:ilvl="0" w:tplc="5E6859C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996B4F"/>
    <w:multiLevelType w:val="hybridMultilevel"/>
    <w:tmpl w:val="26026382"/>
    <w:lvl w:ilvl="0" w:tplc="03D8B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2C64FC"/>
    <w:multiLevelType w:val="hybridMultilevel"/>
    <w:tmpl w:val="9D3CB0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BE1030"/>
    <w:multiLevelType w:val="hybridMultilevel"/>
    <w:tmpl w:val="49640058"/>
    <w:lvl w:ilvl="0" w:tplc="20EA1A3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0C13246"/>
    <w:multiLevelType w:val="hybridMultilevel"/>
    <w:tmpl w:val="B74EC6EA"/>
    <w:lvl w:ilvl="0" w:tplc="5E6859C2">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524D1741"/>
    <w:multiLevelType w:val="hybridMultilevel"/>
    <w:tmpl w:val="CAA6B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1B5CBF"/>
    <w:multiLevelType w:val="hybridMultilevel"/>
    <w:tmpl w:val="ECE00112"/>
    <w:lvl w:ilvl="0" w:tplc="824285D8">
      <w:start w:val="1"/>
      <w:numFmt w:val="upperRoman"/>
      <w:lvlText w:val="%1."/>
      <w:lvlJc w:val="left"/>
      <w:pPr>
        <w:ind w:left="720" w:hanging="360"/>
      </w:pPr>
      <w:rPr>
        <w:rFonts w:ascii="Humanst521 BT" w:eastAsia="Arial Unicode MS" w:hAnsi="Humanst521 BT"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7077D8"/>
    <w:multiLevelType w:val="hybridMultilevel"/>
    <w:tmpl w:val="C3FC12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B10544"/>
    <w:multiLevelType w:val="hybridMultilevel"/>
    <w:tmpl w:val="4C026F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5F2A289F"/>
    <w:multiLevelType w:val="hybridMultilevel"/>
    <w:tmpl w:val="07B2B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607F3B"/>
    <w:multiLevelType w:val="singleLevel"/>
    <w:tmpl w:val="DDA48BD4"/>
    <w:lvl w:ilvl="0">
      <w:start w:val="1"/>
      <w:numFmt w:val="lowerLetter"/>
      <w:lvlText w:val="%1)"/>
      <w:lvlJc w:val="left"/>
      <w:pPr>
        <w:tabs>
          <w:tab w:val="num" w:pos="720"/>
        </w:tabs>
        <w:ind w:left="720" w:hanging="720"/>
      </w:pPr>
      <w:rPr>
        <w:rFonts w:ascii="Humanst521 BT" w:eastAsia="MS Mincho" w:hAnsi="Humanst521 BT" w:cs="Tahoma"/>
      </w:rPr>
    </w:lvl>
  </w:abstractNum>
  <w:abstractNum w:abstractNumId="17">
    <w:nsid w:val="61C80C54"/>
    <w:multiLevelType w:val="hybridMultilevel"/>
    <w:tmpl w:val="43D0D212"/>
    <w:lvl w:ilvl="0" w:tplc="5E6859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4213CA"/>
    <w:multiLevelType w:val="hybridMultilevel"/>
    <w:tmpl w:val="ADF8B6C2"/>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8B7EB7"/>
    <w:multiLevelType w:val="hybridMultilevel"/>
    <w:tmpl w:val="2CE23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7B8236E"/>
    <w:multiLevelType w:val="hybridMultilevel"/>
    <w:tmpl w:val="DEDA12EA"/>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9"/>
  </w:num>
  <w:num w:numId="5">
    <w:abstractNumId w:val="1"/>
  </w:num>
  <w:num w:numId="6">
    <w:abstractNumId w:val="11"/>
  </w:num>
  <w:num w:numId="7">
    <w:abstractNumId w:val="4"/>
  </w:num>
  <w:num w:numId="8">
    <w:abstractNumId w:val="2"/>
  </w:num>
  <w:num w:numId="9">
    <w:abstractNumId w:val="16"/>
  </w:num>
  <w:num w:numId="10">
    <w:abstractNumId w:val="14"/>
  </w:num>
  <w:num w:numId="11">
    <w:abstractNumId w:val="10"/>
  </w:num>
  <w:num w:numId="12">
    <w:abstractNumId w:val="17"/>
  </w:num>
  <w:num w:numId="13">
    <w:abstractNumId w:val="6"/>
  </w:num>
  <w:num w:numId="14">
    <w:abstractNumId w:val="13"/>
  </w:num>
  <w:num w:numId="15">
    <w:abstractNumId w:val="7"/>
  </w:num>
  <w:num w:numId="16">
    <w:abstractNumId w:val="19"/>
  </w:num>
  <w:num w:numId="17">
    <w:abstractNumId w:val="5"/>
  </w:num>
  <w:num w:numId="18">
    <w:abstractNumId w:val="3"/>
  </w:num>
  <w:num w:numId="19">
    <w:abstractNumId w:val="18"/>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A2B81"/>
    <w:rsid w:val="00003B7C"/>
    <w:rsid w:val="00005BAF"/>
    <w:rsid w:val="00006E3F"/>
    <w:rsid w:val="00012A8B"/>
    <w:rsid w:val="00013D68"/>
    <w:rsid w:val="000140DB"/>
    <w:rsid w:val="00016253"/>
    <w:rsid w:val="000170F3"/>
    <w:rsid w:val="00017A29"/>
    <w:rsid w:val="00017BB2"/>
    <w:rsid w:val="000210EA"/>
    <w:rsid w:val="00021C2F"/>
    <w:rsid w:val="000233A6"/>
    <w:rsid w:val="00024F6D"/>
    <w:rsid w:val="00031758"/>
    <w:rsid w:val="00035ECA"/>
    <w:rsid w:val="0003695F"/>
    <w:rsid w:val="00037F9E"/>
    <w:rsid w:val="000402FB"/>
    <w:rsid w:val="00042968"/>
    <w:rsid w:val="00042C35"/>
    <w:rsid w:val="00044E61"/>
    <w:rsid w:val="0004720B"/>
    <w:rsid w:val="0005180F"/>
    <w:rsid w:val="0005257C"/>
    <w:rsid w:val="0005429B"/>
    <w:rsid w:val="00057364"/>
    <w:rsid w:val="0005764D"/>
    <w:rsid w:val="0006008A"/>
    <w:rsid w:val="000642E6"/>
    <w:rsid w:val="000705B3"/>
    <w:rsid w:val="0007123E"/>
    <w:rsid w:val="00080CEB"/>
    <w:rsid w:val="000824E3"/>
    <w:rsid w:val="00085564"/>
    <w:rsid w:val="00086985"/>
    <w:rsid w:val="0008781A"/>
    <w:rsid w:val="00092093"/>
    <w:rsid w:val="000921FB"/>
    <w:rsid w:val="000936E0"/>
    <w:rsid w:val="00094279"/>
    <w:rsid w:val="00094901"/>
    <w:rsid w:val="0009753F"/>
    <w:rsid w:val="000A1A4E"/>
    <w:rsid w:val="000A76C4"/>
    <w:rsid w:val="000C09B2"/>
    <w:rsid w:val="000C37F9"/>
    <w:rsid w:val="000C3EDB"/>
    <w:rsid w:val="000C4187"/>
    <w:rsid w:val="000C479C"/>
    <w:rsid w:val="000C53FC"/>
    <w:rsid w:val="000C6729"/>
    <w:rsid w:val="000D14E1"/>
    <w:rsid w:val="000D2B27"/>
    <w:rsid w:val="000D4630"/>
    <w:rsid w:val="000D6C3E"/>
    <w:rsid w:val="000E0DA2"/>
    <w:rsid w:val="000E71CE"/>
    <w:rsid w:val="000E7A68"/>
    <w:rsid w:val="000F03FE"/>
    <w:rsid w:val="000F16A6"/>
    <w:rsid w:val="000F2DF8"/>
    <w:rsid w:val="000F3ADB"/>
    <w:rsid w:val="000F6CA5"/>
    <w:rsid w:val="00102B19"/>
    <w:rsid w:val="00104F2A"/>
    <w:rsid w:val="00111F8B"/>
    <w:rsid w:val="001132F3"/>
    <w:rsid w:val="00113EAD"/>
    <w:rsid w:val="001150B8"/>
    <w:rsid w:val="00121934"/>
    <w:rsid w:val="001240A4"/>
    <w:rsid w:val="0012620B"/>
    <w:rsid w:val="0012640E"/>
    <w:rsid w:val="00126C45"/>
    <w:rsid w:val="00126EE0"/>
    <w:rsid w:val="001305F9"/>
    <w:rsid w:val="00134895"/>
    <w:rsid w:val="00137123"/>
    <w:rsid w:val="0014110F"/>
    <w:rsid w:val="0014656E"/>
    <w:rsid w:val="001504B8"/>
    <w:rsid w:val="00151D2F"/>
    <w:rsid w:val="001537BE"/>
    <w:rsid w:val="00162D54"/>
    <w:rsid w:val="00163C81"/>
    <w:rsid w:val="00165114"/>
    <w:rsid w:val="00166441"/>
    <w:rsid w:val="00170331"/>
    <w:rsid w:val="0017213A"/>
    <w:rsid w:val="0017560F"/>
    <w:rsid w:val="00175783"/>
    <w:rsid w:val="00176E15"/>
    <w:rsid w:val="00177220"/>
    <w:rsid w:val="00177307"/>
    <w:rsid w:val="00191801"/>
    <w:rsid w:val="001922DD"/>
    <w:rsid w:val="00194838"/>
    <w:rsid w:val="00195CD5"/>
    <w:rsid w:val="00196168"/>
    <w:rsid w:val="001965AE"/>
    <w:rsid w:val="001A1D6F"/>
    <w:rsid w:val="001A247A"/>
    <w:rsid w:val="001A276D"/>
    <w:rsid w:val="001A621B"/>
    <w:rsid w:val="001A6B08"/>
    <w:rsid w:val="001B2D91"/>
    <w:rsid w:val="001B45B6"/>
    <w:rsid w:val="001B58A0"/>
    <w:rsid w:val="001C2D9C"/>
    <w:rsid w:val="001C368A"/>
    <w:rsid w:val="001D121D"/>
    <w:rsid w:val="001D2C4E"/>
    <w:rsid w:val="001D4636"/>
    <w:rsid w:val="001E0793"/>
    <w:rsid w:val="001E0C91"/>
    <w:rsid w:val="001E0D94"/>
    <w:rsid w:val="001E119F"/>
    <w:rsid w:val="001E11CA"/>
    <w:rsid w:val="001E417A"/>
    <w:rsid w:val="001E458B"/>
    <w:rsid w:val="001F0476"/>
    <w:rsid w:val="001F4A48"/>
    <w:rsid w:val="001F5078"/>
    <w:rsid w:val="001F5BB3"/>
    <w:rsid w:val="001F6886"/>
    <w:rsid w:val="001F7210"/>
    <w:rsid w:val="002015CB"/>
    <w:rsid w:val="00204931"/>
    <w:rsid w:val="00204B8F"/>
    <w:rsid w:val="00211D5D"/>
    <w:rsid w:val="00215577"/>
    <w:rsid w:val="00215A05"/>
    <w:rsid w:val="00215B7D"/>
    <w:rsid w:val="0021706B"/>
    <w:rsid w:val="00222099"/>
    <w:rsid w:val="002220B9"/>
    <w:rsid w:val="00222708"/>
    <w:rsid w:val="00222BAF"/>
    <w:rsid w:val="00222C4A"/>
    <w:rsid w:val="00223C33"/>
    <w:rsid w:val="00224742"/>
    <w:rsid w:val="00233CAA"/>
    <w:rsid w:val="00236163"/>
    <w:rsid w:val="00237D33"/>
    <w:rsid w:val="002400E9"/>
    <w:rsid w:val="00245052"/>
    <w:rsid w:val="00246F9C"/>
    <w:rsid w:val="00247228"/>
    <w:rsid w:val="00256578"/>
    <w:rsid w:val="002565D5"/>
    <w:rsid w:val="002571DA"/>
    <w:rsid w:val="002642D8"/>
    <w:rsid w:val="00270756"/>
    <w:rsid w:val="002709AA"/>
    <w:rsid w:val="00270F30"/>
    <w:rsid w:val="00276F74"/>
    <w:rsid w:val="0028119E"/>
    <w:rsid w:val="00282F75"/>
    <w:rsid w:val="00285783"/>
    <w:rsid w:val="00290065"/>
    <w:rsid w:val="00291AD2"/>
    <w:rsid w:val="002920D0"/>
    <w:rsid w:val="002937C0"/>
    <w:rsid w:val="00293967"/>
    <w:rsid w:val="002A17CF"/>
    <w:rsid w:val="002A1D2D"/>
    <w:rsid w:val="002A3927"/>
    <w:rsid w:val="002A5FCC"/>
    <w:rsid w:val="002A6BB6"/>
    <w:rsid w:val="002B3EE5"/>
    <w:rsid w:val="002B4F2A"/>
    <w:rsid w:val="002B4F50"/>
    <w:rsid w:val="002B63BA"/>
    <w:rsid w:val="002B675D"/>
    <w:rsid w:val="002B77B5"/>
    <w:rsid w:val="002C3AC1"/>
    <w:rsid w:val="002C57E2"/>
    <w:rsid w:val="002C65A3"/>
    <w:rsid w:val="002C68D3"/>
    <w:rsid w:val="002D67C9"/>
    <w:rsid w:val="002D72E4"/>
    <w:rsid w:val="002E11F1"/>
    <w:rsid w:val="002E2E1D"/>
    <w:rsid w:val="002E42B4"/>
    <w:rsid w:val="002E612A"/>
    <w:rsid w:val="002F1168"/>
    <w:rsid w:val="002F2E6D"/>
    <w:rsid w:val="002F67F6"/>
    <w:rsid w:val="00302E59"/>
    <w:rsid w:val="003031FA"/>
    <w:rsid w:val="00303782"/>
    <w:rsid w:val="0030724B"/>
    <w:rsid w:val="0031314D"/>
    <w:rsid w:val="00314D1C"/>
    <w:rsid w:val="00316698"/>
    <w:rsid w:val="003239F2"/>
    <w:rsid w:val="003323EB"/>
    <w:rsid w:val="003335B7"/>
    <w:rsid w:val="003339BC"/>
    <w:rsid w:val="003340DC"/>
    <w:rsid w:val="00337BA7"/>
    <w:rsid w:val="00340069"/>
    <w:rsid w:val="00341D16"/>
    <w:rsid w:val="00343B83"/>
    <w:rsid w:val="00343CD3"/>
    <w:rsid w:val="00344CC8"/>
    <w:rsid w:val="0035027C"/>
    <w:rsid w:val="00350F9F"/>
    <w:rsid w:val="003551D9"/>
    <w:rsid w:val="00362EDC"/>
    <w:rsid w:val="00365DB9"/>
    <w:rsid w:val="003735C3"/>
    <w:rsid w:val="003739A9"/>
    <w:rsid w:val="003744D5"/>
    <w:rsid w:val="00377D19"/>
    <w:rsid w:val="00380CD4"/>
    <w:rsid w:val="00380DDF"/>
    <w:rsid w:val="00383B72"/>
    <w:rsid w:val="00387C12"/>
    <w:rsid w:val="003901A4"/>
    <w:rsid w:val="00390401"/>
    <w:rsid w:val="0039047C"/>
    <w:rsid w:val="00390641"/>
    <w:rsid w:val="00392712"/>
    <w:rsid w:val="003938A0"/>
    <w:rsid w:val="00393B55"/>
    <w:rsid w:val="00394482"/>
    <w:rsid w:val="00395561"/>
    <w:rsid w:val="003956A2"/>
    <w:rsid w:val="00395B49"/>
    <w:rsid w:val="00397680"/>
    <w:rsid w:val="003A06BB"/>
    <w:rsid w:val="003A07F5"/>
    <w:rsid w:val="003A173C"/>
    <w:rsid w:val="003A382E"/>
    <w:rsid w:val="003A615F"/>
    <w:rsid w:val="003B29BE"/>
    <w:rsid w:val="003C0760"/>
    <w:rsid w:val="003C29C1"/>
    <w:rsid w:val="003C4263"/>
    <w:rsid w:val="003C434A"/>
    <w:rsid w:val="003D20A5"/>
    <w:rsid w:val="003D4A75"/>
    <w:rsid w:val="003E6071"/>
    <w:rsid w:val="003F4C31"/>
    <w:rsid w:val="004033C8"/>
    <w:rsid w:val="00403659"/>
    <w:rsid w:val="00404D78"/>
    <w:rsid w:val="0040781C"/>
    <w:rsid w:val="004117C6"/>
    <w:rsid w:val="00421723"/>
    <w:rsid w:val="0042222F"/>
    <w:rsid w:val="00423D8C"/>
    <w:rsid w:val="00427B3A"/>
    <w:rsid w:val="00432CD0"/>
    <w:rsid w:val="00432DB6"/>
    <w:rsid w:val="004335E6"/>
    <w:rsid w:val="004338B9"/>
    <w:rsid w:val="00441100"/>
    <w:rsid w:val="00442AA9"/>
    <w:rsid w:val="00454C20"/>
    <w:rsid w:val="00456FB5"/>
    <w:rsid w:val="004612C5"/>
    <w:rsid w:val="00461640"/>
    <w:rsid w:val="00464C65"/>
    <w:rsid w:val="00466A0C"/>
    <w:rsid w:val="004713A3"/>
    <w:rsid w:val="00474D2F"/>
    <w:rsid w:val="00475ECC"/>
    <w:rsid w:val="00481635"/>
    <w:rsid w:val="00481E51"/>
    <w:rsid w:val="00483D1C"/>
    <w:rsid w:val="00484D9C"/>
    <w:rsid w:val="0049106C"/>
    <w:rsid w:val="00497EEE"/>
    <w:rsid w:val="004A2B81"/>
    <w:rsid w:val="004A3933"/>
    <w:rsid w:val="004A5A5A"/>
    <w:rsid w:val="004A7CE8"/>
    <w:rsid w:val="004B0C25"/>
    <w:rsid w:val="004B0E05"/>
    <w:rsid w:val="004B470A"/>
    <w:rsid w:val="004B5FAB"/>
    <w:rsid w:val="004C0604"/>
    <w:rsid w:val="004C1373"/>
    <w:rsid w:val="004C2917"/>
    <w:rsid w:val="004C2D3C"/>
    <w:rsid w:val="004C503C"/>
    <w:rsid w:val="004C5518"/>
    <w:rsid w:val="004C5E38"/>
    <w:rsid w:val="004C6AFE"/>
    <w:rsid w:val="004C6CAB"/>
    <w:rsid w:val="004D0E65"/>
    <w:rsid w:val="004D215B"/>
    <w:rsid w:val="004D2F23"/>
    <w:rsid w:val="004D350A"/>
    <w:rsid w:val="004D3DBB"/>
    <w:rsid w:val="004E11A4"/>
    <w:rsid w:val="004E1253"/>
    <w:rsid w:val="004E33EF"/>
    <w:rsid w:val="004E4A22"/>
    <w:rsid w:val="004E66C7"/>
    <w:rsid w:val="004F084E"/>
    <w:rsid w:val="004F10F7"/>
    <w:rsid w:val="004F2067"/>
    <w:rsid w:val="004F28EF"/>
    <w:rsid w:val="004F3166"/>
    <w:rsid w:val="00500524"/>
    <w:rsid w:val="00503652"/>
    <w:rsid w:val="00504B21"/>
    <w:rsid w:val="005143DE"/>
    <w:rsid w:val="00517D2B"/>
    <w:rsid w:val="00521841"/>
    <w:rsid w:val="005228AD"/>
    <w:rsid w:val="00524F69"/>
    <w:rsid w:val="005359F3"/>
    <w:rsid w:val="00544E26"/>
    <w:rsid w:val="00547F0C"/>
    <w:rsid w:val="005522F7"/>
    <w:rsid w:val="005542B1"/>
    <w:rsid w:val="005565EC"/>
    <w:rsid w:val="00557E0F"/>
    <w:rsid w:val="00561450"/>
    <w:rsid w:val="005620A2"/>
    <w:rsid w:val="005634E8"/>
    <w:rsid w:val="00563643"/>
    <w:rsid w:val="00563A2F"/>
    <w:rsid w:val="0056565A"/>
    <w:rsid w:val="0056752A"/>
    <w:rsid w:val="0056783E"/>
    <w:rsid w:val="00573BCF"/>
    <w:rsid w:val="00574260"/>
    <w:rsid w:val="00582061"/>
    <w:rsid w:val="00583C9E"/>
    <w:rsid w:val="00590BA2"/>
    <w:rsid w:val="00591843"/>
    <w:rsid w:val="00594C6A"/>
    <w:rsid w:val="0059723F"/>
    <w:rsid w:val="00597807"/>
    <w:rsid w:val="005A10E9"/>
    <w:rsid w:val="005A4377"/>
    <w:rsid w:val="005B2742"/>
    <w:rsid w:val="005B2FA1"/>
    <w:rsid w:val="005B4B43"/>
    <w:rsid w:val="005B6E13"/>
    <w:rsid w:val="005C2C68"/>
    <w:rsid w:val="005C33CC"/>
    <w:rsid w:val="005C35D0"/>
    <w:rsid w:val="005C7A75"/>
    <w:rsid w:val="005D03E7"/>
    <w:rsid w:val="005D17E8"/>
    <w:rsid w:val="005D3255"/>
    <w:rsid w:val="005D3EB6"/>
    <w:rsid w:val="005D574B"/>
    <w:rsid w:val="005D7A30"/>
    <w:rsid w:val="005E030A"/>
    <w:rsid w:val="005E5973"/>
    <w:rsid w:val="005E5FDD"/>
    <w:rsid w:val="005F0D8B"/>
    <w:rsid w:val="005F64DA"/>
    <w:rsid w:val="00602622"/>
    <w:rsid w:val="00606179"/>
    <w:rsid w:val="0060687F"/>
    <w:rsid w:val="00610011"/>
    <w:rsid w:val="006103C2"/>
    <w:rsid w:val="006104D4"/>
    <w:rsid w:val="006133F2"/>
    <w:rsid w:val="0061657B"/>
    <w:rsid w:val="00617C01"/>
    <w:rsid w:val="00620633"/>
    <w:rsid w:val="00624074"/>
    <w:rsid w:val="00627897"/>
    <w:rsid w:val="00627CD4"/>
    <w:rsid w:val="00633E4A"/>
    <w:rsid w:val="00634250"/>
    <w:rsid w:val="00635C13"/>
    <w:rsid w:val="006365CF"/>
    <w:rsid w:val="0064078F"/>
    <w:rsid w:val="00643F66"/>
    <w:rsid w:val="0064605E"/>
    <w:rsid w:val="00654A3B"/>
    <w:rsid w:val="00660419"/>
    <w:rsid w:val="006635AA"/>
    <w:rsid w:val="00664F0E"/>
    <w:rsid w:val="0066590C"/>
    <w:rsid w:val="00666296"/>
    <w:rsid w:val="00672526"/>
    <w:rsid w:val="0067606F"/>
    <w:rsid w:val="00682476"/>
    <w:rsid w:val="00682E97"/>
    <w:rsid w:val="00684873"/>
    <w:rsid w:val="006851C1"/>
    <w:rsid w:val="00686D90"/>
    <w:rsid w:val="00690284"/>
    <w:rsid w:val="00691DAC"/>
    <w:rsid w:val="00692496"/>
    <w:rsid w:val="006A14E2"/>
    <w:rsid w:val="006A256B"/>
    <w:rsid w:val="006A3755"/>
    <w:rsid w:val="006A3AEF"/>
    <w:rsid w:val="006A4710"/>
    <w:rsid w:val="006A4C64"/>
    <w:rsid w:val="006A6730"/>
    <w:rsid w:val="006B1686"/>
    <w:rsid w:val="006B237B"/>
    <w:rsid w:val="006C266B"/>
    <w:rsid w:val="006C2912"/>
    <w:rsid w:val="006C3929"/>
    <w:rsid w:val="006C470B"/>
    <w:rsid w:val="006C6E75"/>
    <w:rsid w:val="006D04E3"/>
    <w:rsid w:val="006D1DDF"/>
    <w:rsid w:val="006D4495"/>
    <w:rsid w:val="006D6765"/>
    <w:rsid w:val="006D687E"/>
    <w:rsid w:val="006E3282"/>
    <w:rsid w:val="006E4E63"/>
    <w:rsid w:val="006E735B"/>
    <w:rsid w:val="006F0BAB"/>
    <w:rsid w:val="006F3E0B"/>
    <w:rsid w:val="006F499D"/>
    <w:rsid w:val="00700313"/>
    <w:rsid w:val="00703F1E"/>
    <w:rsid w:val="007048D3"/>
    <w:rsid w:val="00706CC6"/>
    <w:rsid w:val="00712BCA"/>
    <w:rsid w:val="00712BF6"/>
    <w:rsid w:val="00713854"/>
    <w:rsid w:val="0071731E"/>
    <w:rsid w:val="00717A0F"/>
    <w:rsid w:val="00722094"/>
    <w:rsid w:val="00724D66"/>
    <w:rsid w:val="007338FA"/>
    <w:rsid w:val="00733DA7"/>
    <w:rsid w:val="00734F8A"/>
    <w:rsid w:val="00735241"/>
    <w:rsid w:val="007364A7"/>
    <w:rsid w:val="00742FB0"/>
    <w:rsid w:val="00743E47"/>
    <w:rsid w:val="0074672F"/>
    <w:rsid w:val="00747E30"/>
    <w:rsid w:val="00751416"/>
    <w:rsid w:val="0075226A"/>
    <w:rsid w:val="0075304B"/>
    <w:rsid w:val="007531FB"/>
    <w:rsid w:val="007625D9"/>
    <w:rsid w:val="00766209"/>
    <w:rsid w:val="00767786"/>
    <w:rsid w:val="00770996"/>
    <w:rsid w:val="00771775"/>
    <w:rsid w:val="00773619"/>
    <w:rsid w:val="00780B9F"/>
    <w:rsid w:val="00781C57"/>
    <w:rsid w:val="00783ACE"/>
    <w:rsid w:val="00783FCE"/>
    <w:rsid w:val="007969F2"/>
    <w:rsid w:val="007A12EB"/>
    <w:rsid w:val="007A46B2"/>
    <w:rsid w:val="007A4EB1"/>
    <w:rsid w:val="007B02BD"/>
    <w:rsid w:val="007B0E36"/>
    <w:rsid w:val="007B3BDA"/>
    <w:rsid w:val="007B561D"/>
    <w:rsid w:val="007B700A"/>
    <w:rsid w:val="007C0DF7"/>
    <w:rsid w:val="007C334D"/>
    <w:rsid w:val="007C47A7"/>
    <w:rsid w:val="007C7CC6"/>
    <w:rsid w:val="007D0082"/>
    <w:rsid w:val="007D2F36"/>
    <w:rsid w:val="007D3B50"/>
    <w:rsid w:val="007D3DDE"/>
    <w:rsid w:val="007D4C2C"/>
    <w:rsid w:val="007D4EA5"/>
    <w:rsid w:val="007D731F"/>
    <w:rsid w:val="007E057F"/>
    <w:rsid w:val="007E29F3"/>
    <w:rsid w:val="007E305E"/>
    <w:rsid w:val="007E53C7"/>
    <w:rsid w:val="007E637E"/>
    <w:rsid w:val="007F087E"/>
    <w:rsid w:val="007F1DD1"/>
    <w:rsid w:val="007F208D"/>
    <w:rsid w:val="007F2F5D"/>
    <w:rsid w:val="007F691B"/>
    <w:rsid w:val="007F6921"/>
    <w:rsid w:val="007F7E6D"/>
    <w:rsid w:val="008000B8"/>
    <w:rsid w:val="008014C3"/>
    <w:rsid w:val="00804976"/>
    <w:rsid w:val="00810009"/>
    <w:rsid w:val="00811747"/>
    <w:rsid w:val="008124C4"/>
    <w:rsid w:val="0081489B"/>
    <w:rsid w:val="00816747"/>
    <w:rsid w:val="00820655"/>
    <w:rsid w:val="00822530"/>
    <w:rsid w:val="00831424"/>
    <w:rsid w:val="0083510B"/>
    <w:rsid w:val="00840AA5"/>
    <w:rsid w:val="00841AB0"/>
    <w:rsid w:val="00843A9F"/>
    <w:rsid w:val="00845D50"/>
    <w:rsid w:val="00854908"/>
    <w:rsid w:val="00856D2C"/>
    <w:rsid w:val="00861D55"/>
    <w:rsid w:val="00864AEE"/>
    <w:rsid w:val="00866EDA"/>
    <w:rsid w:val="00871297"/>
    <w:rsid w:val="0087199B"/>
    <w:rsid w:val="00873043"/>
    <w:rsid w:val="0087586C"/>
    <w:rsid w:val="00877ABC"/>
    <w:rsid w:val="00886BC5"/>
    <w:rsid w:val="0088745F"/>
    <w:rsid w:val="0089484F"/>
    <w:rsid w:val="00894DDC"/>
    <w:rsid w:val="00895DDE"/>
    <w:rsid w:val="008A1E04"/>
    <w:rsid w:val="008A240F"/>
    <w:rsid w:val="008A24FF"/>
    <w:rsid w:val="008A67EA"/>
    <w:rsid w:val="008B03CA"/>
    <w:rsid w:val="008B149F"/>
    <w:rsid w:val="008B2173"/>
    <w:rsid w:val="008B453C"/>
    <w:rsid w:val="008B4580"/>
    <w:rsid w:val="008B5670"/>
    <w:rsid w:val="008B6C7A"/>
    <w:rsid w:val="008C0746"/>
    <w:rsid w:val="008C1882"/>
    <w:rsid w:val="008C3358"/>
    <w:rsid w:val="008D0A67"/>
    <w:rsid w:val="008D391D"/>
    <w:rsid w:val="008D3966"/>
    <w:rsid w:val="008D7484"/>
    <w:rsid w:val="008D79CA"/>
    <w:rsid w:val="008E294C"/>
    <w:rsid w:val="008E35F4"/>
    <w:rsid w:val="008E417F"/>
    <w:rsid w:val="008F1D33"/>
    <w:rsid w:val="008F5F51"/>
    <w:rsid w:val="00900210"/>
    <w:rsid w:val="009015BF"/>
    <w:rsid w:val="00903A3C"/>
    <w:rsid w:val="009069CE"/>
    <w:rsid w:val="00916057"/>
    <w:rsid w:val="00921471"/>
    <w:rsid w:val="00921F37"/>
    <w:rsid w:val="0092228F"/>
    <w:rsid w:val="00922FB8"/>
    <w:rsid w:val="00930E72"/>
    <w:rsid w:val="0093346F"/>
    <w:rsid w:val="00935FE0"/>
    <w:rsid w:val="00942F2B"/>
    <w:rsid w:val="009431A1"/>
    <w:rsid w:val="009458D2"/>
    <w:rsid w:val="009463FC"/>
    <w:rsid w:val="00946E53"/>
    <w:rsid w:val="009503C9"/>
    <w:rsid w:val="00951DBB"/>
    <w:rsid w:val="009526C5"/>
    <w:rsid w:val="0095468E"/>
    <w:rsid w:val="009560E0"/>
    <w:rsid w:val="00967336"/>
    <w:rsid w:val="00971C7A"/>
    <w:rsid w:val="00972507"/>
    <w:rsid w:val="009817E0"/>
    <w:rsid w:val="00985702"/>
    <w:rsid w:val="00985FDF"/>
    <w:rsid w:val="00987324"/>
    <w:rsid w:val="0099017E"/>
    <w:rsid w:val="00994200"/>
    <w:rsid w:val="0099681B"/>
    <w:rsid w:val="009A1823"/>
    <w:rsid w:val="009A734A"/>
    <w:rsid w:val="009A73FC"/>
    <w:rsid w:val="009B1B8B"/>
    <w:rsid w:val="009B20A7"/>
    <w:rsid w:val="009C6AE3"/>
    <w:rsid w:val="009C73E3"/>
    <w:rsid w:val="009D138A"/>
    <w:rsid w:val="009D19FA"/>
    <w:rsid w:val="009D67ED"/>
    <w:rsid w:val="009E034D"/>
    <w:rsid w:val="009E4B01"/>
    <w:rsid w:val="009E5CC2"/>
    <w:rsid w:val="009F0308"/>
    <w:rsid w:val="009F122B"/>
    <w:rsid w:val="009F1683"/>
    <w:rsid w:val="009F3E9B"/>
    <w:rsid w:val="009F689E"/>
    <w:rsid w:val="009F7214"/>
    <w:rsid w:val="00A0168C"/>
    <w:rsid w:val="00A016EE"/>
    <w:rsid w:val="00A01BE2"/>
    <w:rsid w:val="00A0499B"/>
    <w:rsid w:val="00A07A19"/>
    <w:rsid w:val="00A135E6"/>
    <w:rsid w:val="00A16BF6"/>
    <w:rsid w:val="00A16F59"/>
    <w:rsid w:val="00A23237"/>
    <w:rsid w:val="00A3447A"/>
    <w:rsid w:val="00A402CF"/>
    <w:rsid w:val="00A44C6B"/>
    <w:rsid w:val="00A45F55"/>
    <w:rsid w:val="00A50853"/>
    <w:rsid w:val="00A50A2D"/>
    <w:rsid w:val="00A523B9"/>
    <w:rsid w:val="00A52F82"/>
    <w:rsid w:val="00A533EC"/>
    <w:rsid w:val="00A54610"/>
    <w:rsid w:val="00A567FA"/>
    <w:rsid w:val="00A571A3"/>
    <w:rsid w:val="00A572AC"/>
    <w:rsid w:val="00A61823"/>
    <w:rsid w:val="00A61B76"/>
    <w:rsid w:val="00A620C6"/>
    <w:rsid w:val="00A644FC"/>
    <w:rsid w:val="00A646FE"/>
    <w:rsid w:val="00A65198"/>
    <w:rsid w:val="00A6565F"/>
    <w:rsid w:val="00A671F8"/>
    <w:rsid w:val="00A6764D"/>
    <w:rsid w:val="00A67A28"/>
    <w:rsid w:val="00A824D5"/>
    <w:rsid w:val="00A85E0A"/>
    <w:rsid w:val="00A87B31"/>
    <w:rsid w:val="00A92044"/>
    <w:rsid w:val="00A96378"/>
    <w:rsid w:val="00A96604"/>
    <w:rsid w:val="00A9790F"/>
    <w:rsid w:val="00AA15AC"/>
    <w:rsid w:val="00AA359C"/>
    <w:rsid w:val="00AA5E22"/>
    <w:rsid w:val="00AA6214"/>
    <w:rsid w:val="00AC0C33"/>
    <w:rsid w:val="00AC610C"/>
    <w:rsid w:val="00AC6D53"/>
    <w:rsid w:val="00AD19D9"/>
    <w:rsid w:val="00AD1CEA"/>
    <w:rsid w:val="00AD27A9"/>
    <w:rsid w:val="00AD2AEF"/>
    <w:rsid w:val="00AD2BC9"/>
    <w:rsid w:val="00AD4C53"/>
    <w:rsid w:val="00AE0112"/>
    <w:rsid w:val="00AE0385"/>
    <w:rsid w:val="00AE1131"/>
    <w:rsid w:val="00AE39E0"/>
    <w:rsid w:val="00AF23C0"/>
    <w:rsid w:val="00B00953"/>
    <w:rsid w:val="00B02B38"/>
    <w:rsid w:val="00B067B8"/>
    <w:rsid w:val="00B1323F"/>
    <w:rsid w:val="00B43F05"/>
    <w:rsid w:val="00B50AB1"/>
    <w:rsid w:val="00B53090"/>
    <w:rsid w:val="00B575C9"/>
    <w:rsid w:val="00B62649"/>
    <w:rsid w:val="00B626C3"/>
    <w:rsid w:val="00B62E4B"/>
    <w:rsid w:val="00B63E15"/>
    <w:rsid w:val="00B64579"/>
    <w:rsid w:val="00B67402"/>
    <w:rsid w:val="00B72724"/>
    <w:rsid w:val="00B72DC0"/>
    <w:rsid w:val="00B832AC"/>
    <w:rsid w:val="00B864D0"/>
    <w:rsid w:val="00B867D9"/>
    <w:rsid w:val="00B87293"/>
    <w:rsid w:val="00B908BE"/>
    <w:rsid w:val="00B94DE2"/>
    <w:rsid w:val="00B97A39"/>
    <w:rsid w:val="00BA3401"/>
    <w:rsid w:val="00BB5E6A"/>
    <w:rsid w:val="00BC37FB"/>
    <w:rsid w:val="00BC38FB"/>
    <w:rsid w:val="00BC54A3"/>
    <w:rsid w:val="00BD3F67"/>
    <w:rsid w:val="00BD649B"/>
    <w:rsid w:val="00BD6B31"/>
    <w:rsid w:val="00BD7C02"/>
    <w:rsid w:val="00BE332D"/>
    <w:rsid w:val="00BE461E"/>
    <w:rsid w:val="00BE4D9E"/>
    <w:rsid w:val="00BE675B"/>
    <w:rsid w:val="00BF10CB"/>
    <w:rsid w:val="00BF21DC"/>
    <w:rsid w:val="00BF3E31"/>
    <w:rsid w:val="00C04222"/>
    <w:rsid w:val="00C05ABC"/>
    <w:rsid w:val="00C105A4"/>
    <w:rsid w:val="00C11B1B"/>
    <w:rsid w:val="00C142CD"/>
    <w:rsid w:val="00C210EA"/>
    <w:rsid w:val="00C36138"/>
    <w:rsid w:val="00C421E3"/>
    <w:rsid w:val="00C439FD"/>
    <w:rsid w:val="00C43BBC"/>
    <w:rsid w:val="00C45069"/>
    <w:rsid w:val="00C45357"/>
    <w:rsid w:val="00C50DA5"/>
    <w:rsid w:val="00C5442F"/>
    <w:rsid w:val="00C577C2"/>
    <w:rsid w:val="00C63053"/>
    <w:rsid w:val="00C6640F"/>
    <w:rsid w:val="00C66CA5"/>
    <w:rsid w:val="00C6790E"/>
    <w:rsid w:val="00C71345"/>
    <w:rsid w:val="00C8092A"/>
    <w:rsid w:val="00C80C6D"/>
    <w:rsid w:val="00C80EF7"/>
    <w:rsid w:val="00C83072"/>
    <w:rsid w:val="00C87D22"/>
    <w:rsid w:val="00C91479"/>
    <w:rsid w:val="00C920B8"/>
    <w:rsid w:val="00C970B8"/>
    <w:rsid w:val="00CA1914"/>
    <w:rsid w:val="00CA1DC0"/>
    <w:rsid w:val="00CA2369"/>
    <w:rsid w:val="00CA5C4A"/>
    <w:rsid w:val="00CA6BC0"/>
    <w:rsid w:val="00CA79E8"/>
    <w:rsid w:val="00CB13D4"/>
    <w:rsid w:val="00CB15E1"/>
    <w:rsid w:val="00CB5509"/>
    <w:rsid w:val="00CB6022"/>
    <w:rsid w:val="00CC5130"/>
    <w:rsid w:val="00CD04F0"/>
    <w:rsid w:val="00CD0E1F"/>
    <w:rsid w:val="00CD5F51"/>
    <w:rsid w:val="00CD7465"/>
    <w:rsid w:val="00CE05A3"/>
    <w:rsid w:val="00CE0C88"/>
    <w:rsid w:val="00CE3026"/>
    <w:rsid w:val="00CE4B15"/>
    <w:rsid w:val="00CF0FA2"/>
    <w:rsid w:val="00CF12C6"/>
    <w:rsid w:val="00CF1C17"/>
    <w:rsid w:val="00CF1E88"/>
    <w:rsid w:val="00CF2553"/>
    <w:rsid w:val="00CF5D87"/>
    <w:rsid w:val="00CF77B8"/>
    <w:rsid w:val="00CF7A7B"/>
    <w:rsid w:val="00CF7F6F"/>
    <w:rsid w:val="00D03856"/>
    <w:rsid w:val="00D0452F"/>
    <w:rsid w:val="00D077C8"/>
    <w:rsid w:val="00D15E1A"/>
    <w:rsid w:val="00D1609E"/>
    <w:rsid w:val="00D24E56"/>
    <w:rsid w:val="00D273A2"/>
    <w:rsid w:val="00D32FF7"/>
    <w:rsid w:val="00D33CE8"/>
    <w:rsid w:val="00D3518C"/>
    <w:rsid w:val="00D3696C"/>
    <w:rsid w:val="00D37802"/>
    <w:rsid w:val="00D403C2"/>
    <w:rsid w:val="00D4041A"/>
    <w:rsid w:val="00D44D8F"/>
    <w:rsid w:val="00D45769"/>
    <w:rsid w:val="00D61D75"/>
    <w:rsid w:val="00D65AFA"/>
    <w:rsid w:val="00D716E7"/>
    <w:rsid w:val="00D72A40"/>
    <w:rsid w:val="00D75CD2"/>
    <w:rsid w:val="00D777EF"/>
    <w:rsid w:val="00D849ED"/>
    <w:rsid w:val="00D84B4E"/>
    <w:rsid w:val="00D86561"/>
    <w:rsid w:val="00D944E4"/>
    <w:rsid w:val="00D94C8C"/>
    <w:rsid w:val="00D95AF0"/>
    <w:rsid w:val="00D960EC"/>
    <w:rsid w:val="00DA24EE"/>
    <w:rsid w:val="00DA2993"/>
    <w:rsid w:val="00DA348B"/>
    <w:rsid w:val="00DA3597"/>
    <w:rsid w:val="00DA5370"/>
    <w:rsid w:val="00DA5C39"/>
    <w:rsid w:val="00DA632C"/>
    <w:rsid w:val="00DB1430"/>
    <w:rsid w:val="00DB2A37"/>
    <w:rsid w:val="00DB2AC7"/>
    <w:rsid w:val="00DB4657"/>
    <w:rsid w:val="00DB5C03"/>
    <w:rsid w:val="00DB71E1"/>
    <w:rsid w:val="00DC1366"/>
    <w:rsid w:val="00DC1A95"/>
    <w:rsid w:val="00DD0F02"/>
    <w:rsid w:val="00DD2313"/>
    <w:rsid w:val="00DD407C"/>
    <w:rsid w:val="00DD5624"/>
    <w:rsid w:val="00DD5D7D"/>
    <w:rsid w:val="00DE0629"/>
    <w:rsid w:val="00DE1827"/>
    <w:rsid w:val="00DE2AA1"/>
    <w:rsid w:val="00DE2DB2"/>
    <w:rsid w:val="00DE48C5"/>
    <w:rsid w:val="00DE595D"/>
    <w:rsid w:val="00DE603B"/>
    <w:rsid w:val="00DE7583"/>
    <w:rsid w:val="00DF18E9"/>
    <w:rsid w:val="00DF2FCF"/>
    <w:rsid w:val="00DF58CA"/>
    <w:rsid w:val="00E0145B"/>
    <w:rsid w:val="00E112E9"/>
    <w:rsid w:val="00E11D9D"/>
    <w:rsid w:val="00E14894"/>
    <w:rsid w:val="00E175D3"/>
    <w:rsid w:val="00E224D8"/>
    <w:rsid w:val="00E23BF8"/>
    <w:rsid w:val="00E27586"/>
    <w:rsid w:val="00E31E1F"/>
    <w:rsid w:val="00E3424A"/>
    <w:rsid w:val="00E3516D"/>
    <w:rsid w:val="00E35E70"/>
    <w:rsid w:val="00E35F87"/>
    <w:rsid w:val="00E4343B"/>
    <w:rsid w:val="00E443BA"/>
    <w:rsid w:val="00E5649F"/>
    <w:rsid w:val="00E56B58"/>
    <w:rsid w:val="00E57773"/>
    <w:rsid w:val="00E60732"/>
    <w:rsid w:val="00E632A5"/>
    <w:rsid w:val="00E65D16"/>
    <w:rsid w:val="00E667E4"/>
    <w:rsid w:val="00E7283A"/>
    <w:rsid w:val="00E752E2"/>
    <w:rsid w:val="00E800F9"/>
    <w:rsid w:val="00E8187E"/>
    <w:rsid w:val="00E87A1F"/>
    <w:rsid w:val="00E87AEB"/>
    <w:rsid w:val="00E9028F"/>
    <w:rsid w:val="00E91A66"/>
    <w:rsid w:val="00E96E1B"/>
    <w:rsid w:val="00EA2051"/>
    <w:rsid w:val="00EA233B"/>
    <w:rsid w:val="00EA3D43"/>
    <w:rsid w:val="00EA4060"/>
    <w:rsid w:val="00EB2DE0"/>
    <w:rsid w:val="00EB3BD5"/>
    <w:rsid w:val="00EB3F7C"/>
    <w:rsid w:val="00EB684F"/>
    <w:rsid w:val="00EB6DA5"/>
    <w:rsid w:val="00EC0007"/>
    <w:rsid w:val="00EC5BAB"/>
    <w:rsid w:val="00EC62BD"/>
    <w:rsid w:val="00ED0F9B"/>
    <w:rsid w:val="00ED21D9"/>
    <w:rsid w:val="00ED3FF9"/>
    <w:rsid w:val="00ED6607"/>
    <w:rsid w:val="00EE33CB"/>
    <w:rsid w:val="00EF16A7"/>
    <w:rsid w:val="00EF73A2"/>
    <w:rsid w:val="00EF7D1A"/>
    <w:rsid w:val="00F02EDD"/>
    <w:rsid w:val="00F03012"/>
    <w:rsid w:val="00F052E7"/>
    <w:rsid w:val="00F0534E"/>
    <w:rsid w:val="00F05688"/>
    <w:rsid w:val="00F06E83"/>
    <w:rsid w:val="00F10E71"/>
    <w:rsid w:val="00F118E3"/>
    <w:rsid w:val="00F124F3"/>
    <w:rsid w:val="00F139EE"/>
    <w:rsid w:val="00F22021"/>
    <w:rsid w:val="00F26B3B"/>
    <w:rsid w:val="00F272E4"/>
    <w:rsid w:val="00F27E20"/>
    <w:rsid w:val="00F30DBF"/>
    <w:rsid w:val="00F3189A"/>
    <w:rsid w:val="00F416C8"/>
    <w:rsid w:val="00F4290B"/>
    <w:rsid w:val="00F50042"/>
    <w:rsid w:val="00F507EE"/>
    <w:rsid w:val="00F52CA4"/>
    <w:rsid w:val="00F542F6"/>
    <w:rsid w:val="00F544CD"/>
    <w:rsid w:val="00F55D7C"/>
    <w:rsid w:val="00F561F5"/>
    <w:rsid w:val="00F563F9"/>
    <w:rsid w:val="00F579B1"/>
    <w:rsid w:val="00F609ED"/>
    <w:rsid w:val="00F65E57"/>
    <w:rsid w:val="00F66287"/>
    <w:rsid w:val="00F72086"/>
    <w:rsid w:val="00F75456"/>
    <w:rsid w:val="00F814DC"/>
    <w:rsid w:val="00F81A56"/>
    <w:rsid w:val="00F836B1"/>
    <w:rsid w:val="00F83F7E"/>
    <w:rsid w:val="00FA0304"/>
    <w:rsid w:val="00FA17AC"/>
    <w:rsid w:val="00FA25B4"/>
    <w:rsid w:val="00FA2D37"/>
    <w:rsid w:val="00FA36A8"/>
    <w:rsid w:val="00FA3F69"/>
    <w:rsid w:val="00FA46DB"/>
    <w:rsid w:val="00FA4C04"/>
    <w:rsid w:val="00FB03FF"/>
    <w:rsid w:val="00FB06DF"/>
    <w:rsid w:val="00FB0C07"/>
    <w:rsid w:val="00FB251A"/>
    <w:rsid w:val="00FB2768"/>
    <w:rsid w:val="00FB2A9B"/>
    <w:rsid w:val="00FB4B75"/>
    <w:rsid w:val="00FB67BF"/>
    <w:rsid w:val="00FC32D4"/>
    <w:rsid w:val="00FC4D9B"/>
    <w:rsid w:val="00FC5211"/>
    <w:rsid w:val="00FD081E"/>
    <w:rsid w:val="00FD0841"/>
    <w:rsid w:val="00FD3177"/>
    <w:rsid w:val="00FD3BA6"/>
    <w:rsid w:val="00FD402C"/>
    <w:rsid w:val="00FD512A"/>
    <w:rsid w:val="00FD6B28"/>
    <w:rsid w:val="00FD6CF7"/>
    <w:rsid w:val="00FD72CB"/>
    <w:rsid w:val="00FD783B"/>
    <w:rsid w:val="00FE2A6E"/>
    <w:rsid w:val="00FE43CE"/>
    <w:rsid w:val="00FE666B"/>
    <w:rsid w:val="00FF35A4"/>
    <w:rsid w:val="00FF6692"/>
    <w:rsid w:val="00FF69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D2"/>
    <w:rPr>
      <w:sz w:val="24"/>
      <w:szCs w:val="24"/>
      <w:lang w:val="es-ES" w:eastAsia="es-ES"/>
    </w:rPr>
  </w:style>
  <w:style w:type="paragraph" w:styleId="Ttulo1">
    <w:name w:val="heading 1"/>
    <w:basedOn w:val="Normal"/>
    <w:next w:val="Normal"/>
    <w:link w:val="Ttulo1Car"/>
    <w:qFormat/>
    <w:rsid w:val="00DA632C"/>
    <w:pPr>
      <w:keepNext/>
      <w:autoSpaceDE w:val="0"/>
      <w:autoSpaceDN w:val="0"/>
      <w:adjustRightInd w:val="0"/>
      <w:spacing w:line="360" w:lineRule="auto"/>
      <w:jc w:val="both"/>
      <w:outlineLvl w:val="0"/>
    </w:pPr>
    <w:rPr>
      <w:rFonts w:ascii="Verdana" w:hAnsi="Verdana"/>
      <w:b/>
    </w:rPr>
  </w:style>
  <w:style w:type="paragraph" w:styleId="Ttulo2">
    <w:name w:val="heading 2"/>
    <w:basedOn w:val="Normal"/>
    <w:next w:val="Normal"/>
    <w:link w:val="Ttulo2Car"/>
    <w:qFormat/>
    <w:rsid w:val="00DA632C"/>
    <w:pPr>
      <w:keepNext/>
      <w:autoSpaceDE w:val="0"/>
      <w:autoSpaceDN w:val="0"/>
      <w:adjustRightInd w:val="0"/>
      <w:spacing w:line="360" w:lineRule="auto"/>
      <w:jc w:val="center"/>
      <w:outlineLvl w:val="1"/>
    </w:pPr>
    <w:rPr>
      <w:rFonts w:ascii="Verdana" w:hAnsi="Verdana"/>
      <w:b/>
    </w:rPr>
  </w:style>
  <w:style w:type="paragraph" w:styleId="Ttulo4">
    <w:name w:val="heading 4"/>
    <w:basedOn w:val="Normal"/>
    <w:next w:val="Normal"/>
    <w:link w:val="Ttulo4Car"/>
    <w:uiPriority w:val="9"/>
    <w:semiHidden/>
    <w:unhideWhenUsed/>
    <w:qFormat/>
    <w:rsid w:val="00CF1E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91AD2"/>
    <w:pPr>
      <w:tabs>
        <w:tab w:val="center" w:pos="4252"/>
        <w:tab w:val="right" w:pos="8504"/>
      </w:tabs>
    </w:pPr>
  </w:style>
  <w:style w:type="character" w:styleId="Nmerodepgina">
    <w:name w:val="page number"/>
    <w:basedOn w:val="Fuentedeprrafopredeter"/>
    <w:rsid w:val="00291AD2"/>
  </w:style>
  <w:style w:type="paragraph" w:styleId="Encabezado">
    <w:name w:val="header"/>
    <w:basedOn w:val="Normal"/>
    <w:link w:val="EncabezadoCar"/>
    <w:uiPriority w:val="99"/>
    <w:rsid w:val="00291AD2"/>
    <w:pPr>
      <w:tabs>
        <w:tab w:val="center" w:pos="4252"/>
        <w:tab w:val="right" w:pos="8504"/>
      </w:tabs>
    </w:pPr>
  </w:style>
  <w:style w:type="paragraph" w:styleId="Textodeglobo">
    <w:name w:val="Balloon Text"/>
    <w:basedOn w:val="Normal"/>
    <w:semiHidden/>
    <w:rsid w:val="00291AD2"/>
    <w:rPr>
      <w:rFonts w:ascii="Tahoma" w:hAnsi="Tahoma" w:cs="Tahoma"/>
      <w:sz w:val="16"/>
      <w:szCs w:val="16"/>
    </w:rPr>
  </w:style>
  <w:style w:type="paragraph" w:styleId="Textoindependiente">
    <w:name w:val="Body Text"/>
    <w:basedOn w:val="Normal"/>
    <w:link w:val="TextoindependienteCar"/>
    <w:rsid w:val="00B43F05"/>
    <w:pPr>
      <w:jc w:val="both"/>
    </w:pPr>
    <w:rPr>
      <w:rFonts w:ascii="Humanst521 BT" w:hAnsi="Humanst521 BT"/>
      <w:sz w:val="28"/>
    </w:rPr>
  </w:style>
  <w:style w:type="character" w:customStyle="1" w:styleId="TextoindependienteCar">
    <w:name w:val="Texto independiente Car"/>
    <w:basedOn w:val="Fuentedeprrafopredeter"/>
    <w:link w:val="Textoindependiente"/>
    <w:rsid w:val="00B43F05"/>
    <w:rPr>
      <w:rFonts w:ascii="Humanst521 BT" w:hAnsi="Humanst521 BT"/>
      <w:sz w:val="28"/>
      <w:szCs w:val="24"/>
      <w:lang w:val="es-ES" w:eastAsia="es-ES"/>
    </w:rPr>
  </w:style>
  <w:style w:type="character" w:customStyle="1" w:styleId="EncabezadoCar">
    <w:name w:val="Encabezado Car"/>
    <w:basedOn w:val="Fuentedeprrafopredeter"/>
    <w:link w:val="Encabezado"/>
    <w:uiPriority w:val="99"/>
    <w:rsid w:val="004E1253"/>
    <w:rPr>
      <w:sz w:val="24"/>
      <w:szCs w:val="24"/>
      <w:lang w:val="es-ES" w:eastAsia="es-ES"/>
    </w:rPr>
  </w:style>
  <w:style w:type="paragraph" w:styleId="Prrafodelista">
    <w:name w:val="List Paragraph"/>
    <w:basedOn w:val="Normal"/>
    <w:uiPriority w:val="34"/>
    <w:qFormat/>
    <w:rsid w:val="00BD6B31"/>
    <w:pPr>
      <w:ind w:left="720"/>
      <w:contextualSpacing/>
    </w:pPr>
  </w:style>
  <w:style w:type="character" w:customStyle="1" w:styleId="Ttulo1Car">
    <w:name w:val="Título 1 Car"/>
    <w:basedOn w:val="Fuentedeprrafopredeter"/>
    <w:link w:val="Ttulo1"/>
    <w:rsid w:val="00DA632C"/>
    <w:rPr>
      <w:rFonts w:ascii="Verdana" w:hAnsi="Verdana"/>
      <w:b/>
      <w:sz w:val="24"/>
      <w:szCs w:val="24"/>
      <w:lang w:val="es-ES" w:eastAsia="es-ES"/>
    </w:rPr>
  </w:style>
  <w:style w:type="character" w:customStyle="1" w:styleId="Ttulo2Car">
    <w:name w:val="Título 2 Car"/>
    <w:basedOn w:val="Fuentedeprrafopredeter"/>
    <w:link w:val="Ttulo2"/>
    <w:rsid w:val="00DA632C"/>
    <w:rPr>
      <w:rFonts w:ascii="Verdana" w:hAnsi="Verdana"/>
      <w:b/>
      <w:sz w:val="24"/>
      <w:szCs w:val="24"/>
      <w:lang w:val="es-ES" w:eastAsia="es-ES"/>
    </w:rPr>
  </w:style>
  <w:style w:type="paragraph" w:customStyle="1" w:styleId="Puntos">
    <w:name w:val="Puntos"/>
    <w:basedOn w:val="Normal"/>
    <w:rsid w:val="00783ACE"/>
    <w:pPr>
      <w:tabs>
        <w:tab w:val="left" w:pos="810"/>
      </w:tabs>
      <w:spacing w:before="120" w:after="120"/>
      <w:ind w:left="806" w:hanging="806"/>
      <w:jc w:val="both"/>
    </w:pPr>
    <w:rPr>
      <w:rFonts w:ascii="Arial" w:eastAsia="MS Mincho" w:hAnsi="Arial"/>
      <w:sz w:val="32"/>
      <w:szCs w:val="20"/>
      <w:lang w:val="es-ES_tradnl" w:eastAsia="en-US"/>
    </w:rPr>
  </w:style>
  <w:style w:type="table" w:styleId="Tablaconcuadrcula">
    <w:name w:val="Table Grid"/>
    <w:basedOn w:val="Tablanormal"/>
    <w:uiPriority w:val="59"/>
    <w:rsid w:val="00F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bodytextindent3">
    <w:name w:val="ecxmsobodytextindent3"/>
    <w:basedOn w:val="Normal"/>
    <w:rsid w:val="0005257C"/>
    <w:pPr>
      <w:spacing w:after="324"/>
    </w:pPr>
  </w:style>
  <w:style w:type="table" w:customStyle="1" w:styleId="Sombreadoclaro1">
    <w:name w:val="Sombreado claro1"/>
    <w:basedOn w:val="Tablanormal"/>
    <w:uiPriority w:val="60"/>
    <w:rsid w:val="00314D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F118E3"/>
    <w:rPr>
      <w:color w:val="0000FF" w:themeColor="hyperlink"/>
      <w:u w:val="single"/>
    </w:rPr>
  </w:style>
  <w:style w:type="character" w:customStyle="1" w:styleId="Ttulo4Car">
    <w:name w:val="Título 4 Car"/>
    <w:basedOn w:val="Fuentedeprrafopredeter"/>
    <w:link w:val="Ttulo4"/>
    <w:uiPriority w:val="9"/>
    <w:semiHidden/>
    <w:rsid w:val="00CF1E88"/>
    <w:rPr>
      <w:rFonts w:asciiTheme="majorHAnsi" w:eastAsiaTheme="majorEastAsia" w:hAnsiTheme="majorHAnsi" w:cstheme="majorBidi"/>
      <w:b/>
      <w:bCs/>
      <w:i/>
      <w:iCs/>
      <w:color w:val="4F81BD" w:themeColor="accent1"/>
      <w:sz w:val="24"/>
      <w:szCs w:val="24"/>
      <w:lang w:val="es-ES" w:eastAsia="es-ES"/>
    </w:rPr>
  </w:style>
  <w:style w:type="paragraph" w:customStyle="1" w:styleId="Default">
    <w:name w:val="Default"/>
    <w:rsid w:val="00CF1E88"/>
    <w:pPr>
      <w:widowControl w:val="0"/>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D2"/>
    <w:rPr>
      <w:sz w:val="24"/>
      <w:szCs w:val="24"/>
      <w:lang w:val="es-ES" w:eastAsia="es-ES"/>
    </w:rPr>
  </w:style>
  <w:style w:type="paragraph" w:styleId="Ttulo1">
    <w:name w:val="heading 1"/>
    <w:basedOn w:val="Normal"/>
    <w:next w:val="Normal"/>
    <w:link w:val="Ttulo1Car"/>
    <w:qFormat/>
    <w:rsid w:val="00DA632C"/>
    <w:pPr>
      <w:keepNext/>
      <w:autoSpaceDE w:val="0"/>
      <w:autoSpaceDN w:val="0"/>
      <w:adjustRightInd w:val="0"/>
      <w:spacing w:line="360" w:lineRule="auto"/>
      <w:jc w:val="both"/>
      <w:outlineLvl w:val="0"/>
    </w:pPr>
    <w:rPr>
      <w:rFonts w:ascii="Verdana" w:hAnsi="Verdana"/>
      <w:b/>
    </w:rPr>
  </w:style>
  <w:style w:type="paragraph" w:styleId="Ttulo2">
    <w:name w:val="heading 2"/>
    <w:basedOn w:val="Normal"/>
    <w:next w:val="Normal"/>
    <w:link w:val="Ttulo2Car"/>
    <w:qFormat/>
    <w:rsid w:val="00DA632C"/>
    <w:pPr>
      <w:keepNext/>
      <w:autoSpaceDE w:val="0"/>
      <w:autoSpaceDN w:val="0"/>
      <w:adjustRightInd w:val="0"/>
      <w:spacing w:line="360" w:lineRule="auto"/>
      <w:jc w:val="center"/>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91AD2"/>
    <w:pPr>
      <w:tabs>
        <w:tab w:val="center" w:pos="4252"/>
        <w:tab w:val="right" w:pos="8504"/>
      </w:tabs>
    </w:pPr>
  </w:style>
  <w:style w:type="character" w:styleId="Nmerodepgina">
    <w:name w:val="page number"/>
    <w:basedOn w:val="Fuentedeprrafopredeter"/>
    <w:rsid w:val="00291AD2"/>
  </w:style>
  <w:style w:type="paragraph" w:styleId="Encabezado">
    <w:name w:val="header"/>
    <w:basedOn w:val="Normal"/>
    <w:link w:val="EncabezadoCar"/>
    <w:uiPriority w:val="99"/>
    <w:rsid w:val="00291AD2"/>
    <w:pPr>
      <w:tabs>
        <w:tab w:val="center" w:pos="4252"/>
        <w:tab w:val="right" w:pos="8504"/>
      </w:tabs>
    </w:pPr>
  </w:style>
  <w:style w:type="paragraph" w:styleId="Textodeglobo">
    <w:name w:val="Balloon Text"/>
    <w:basedOn w:val="Normal"/>
    <w:semiHidden/>
    <w:rsid w:val="00291AD2"/>
    <w:rPr>
      <w:rFonts w:ascii="Tahoma" w:hAnsi="Tahoma" w:cs="Tahoma"/>
      <w:sz w:val="16"/>
      <w:szCs w:val="16"/>
    </w:rPr>
  </w:style>
  <w:style w:type="paragraph" w:styleId="Textoindependiente">
    <w:name w:val="Body Text"/>
    <w:basedOn w:val="Normal"/>
    <w:link w:val="TextoindependienteCar"/>
    <w:rsid w:val="00B43F05"/>
    <w:pPr>
      <w:jc w:val="both"/>
    </w:pPr>
    <w:rPr>
      <w:rFonts w:ascii="Humanst521 BT" w:hAnsi="Humanst521 BT"/>
      <w:sz w:val="28"/>
    </w:rPr>
  </w:style>
  <w:style w:type="character" w:customStyle="1" w:styleId="TextoindependienteCar">
    <w:name w:val="Texto independiente Car"/>
    <w:basedOn w:val="Fuentedeprrafopredeter"/>
    <w:link w:val="Textoindependiente"/>
    <w:rsid w:val="00B43F05"/>
    <w:rPr>
      <w:rFonts w:ascii="Humanst521 BT" w:hAnsi="Humanst521 BT"/>
      <w:sz w:val="28"/>
      <w:szCs w:val="24"/>
      <w:lang w:val="es-ES" w:eastAsia="es-ES"/>
    </w:rPr>
  </w:style>
  <w:style w:type="character" w:customStyle="1" w:styleId="EncabezadoCar">
    <w:name w:val="Encabezado Car"/>
    <w:basedOn w:val="Fuentedeprrafopredeter"/>
    <w:link w:val="Encabezado"/>
    <w:uiPriority w:val="99"/>
    <w:rsid w:val="004E1253"/>
    <w:rPr>
      <w:sz w:val="24"/>
      <w:szCs w:val="24"/>
      <w:lang w:val="es-ES" w:eastAsia="es-ES"/>
    </w:rPr>
  </w:style>
  <w:style w:type="paragraph" w:styleId="Prrafodelista">
    <w:name w:val="List Paragraph"/>
    <w:basedOn w:val="Normal"/>
    <w:uiPriority w:val="34"/>
    <w:qFormat/>
    <w:rsid w:val="00BD6B31"/>
    <w:pPr>
      <w:ind w:left="720"/>
      <w:contextualSpacing/>
    </w:pPr>
  </w:style>
  <w:style w:type="character" w:customStyle="1" w:styleId="Ttulo1Car">
    <w:name w:val="Título 1 Car"/>
    <w:basedOn w:val="Fuentedeprrafopredeter"/>
    <w:link w:val="Ttulo1"/>
    <w:rsid w:val="00DA632C"/>
    <w:rPr>
      <w:rFonts w:ascii="Verdana" w:hAnsi="Verdana"/>
      <w:b/>
      <w:sz w:val="24"/>
      <w:szCs w:val="24"/>
      <w:lang w:val="es-ES" w:eastAsia="es-ES"/>
    </w:rPr>
  </w:style>
  <w:style w:type="character" w:customStyle="1" w:styleId="Ttulo2Car">
    <w:name w:val="Título 2 Car"/>
    <w:basedOn w:val="Fuentedeprrafopredeter"/>
    <w:link w:val="Ttulo2"/>
    <w:rsid w:val="00DA632C"/>
    <w:rPr>
      <w:rFonts w:ascii="Verdana" w:hAnsi="Verdana"/>
      <w:b/>
      <w:sz w:val="24"/>
      <w:szCs w:val="24"/>
      <w:lang w:val="es-ES" w:eastAsia="es-ES"/>
    </w:rPr>
  </w:style>
  <w:style w:type="paragraph" w:customStyle="1" w:styleId="Puntos">
    <w:name w:val="Puntos"/>
    <w:basedOn w:val="Normal"/>
    <w:rsid w:val="00783ACE"/>
    <w:pPr>
      <w:tabs>
        <w:tab w:val="left" w:pos="810"/>
      </w:tabs>
      <w:spacing w:before="120" w:after="120"/>
      <w:ind w:left="806" w:hanging="806"/>
      <w:jc w:val="both"/>
    </w:pPr>
    <w:rPr>
      <w:rFonts w:ascii="Arial" w:eastAsia="MS Mincho" w:hAnsi="Arial"/>
      <w:sz w:val="32"/>
      <w:szCs w:val="20"/>
      <w:lang w:val="es-ES_tradnl" w:eastAsia="en-US"/>
    </w:rPr>
  </w:style>
  <w:style w:type="table" w:styleId="Tablaconcuadrcula">
    <w:name w:val="Table Grid"/>
    <w:basedOn w:val="Tablanormal"/>
    <w:uiPriority w:val="59"/>
    <w:rsid w:val="00F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bodytextindent3">
    <w:name w:val="ecxmsobodytextindent3"/>
    <w:basedOn w:val="Normal"/>
    <w:rsid w:val="0005257C"/>
    <w:pPr>
      <w:spacing w:after="324"/>
    </w:pPr>
  </w:style>
</w:styles>
</file>

<file path=word/webSettings.xml><?xml version="1.0" encoding="utf-8"?>
<w:webSettings xmlns:r="http://schemas.openxmlformats.org/officeDocument/2006/relationships" xmlns:w="http://schemas.openxmlformats.org/wordprocessingml/2006/main">
  <w:divs>
    <w:div w:id="3229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A043-A230-4E46-AB25-0362D4AB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3787</Words>
  <Characters>20829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COMISIÓN ESPECIAL DE ORGANIZACIÓN ELECTORAL</vt:lpstr>
    </vt:vector>
  </TitlesOfParts>
  <Company>.</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ESPECIAL DE ORGANIZACIÓN ELECTORAL</dc:title>
  <dc:creator>.</dc:creator>
  <cp:lastModifiedBy>usuario</cp:lastModifiedBy>
  <cp:revision>2</cp:revision>
  <cp:lastPrinted>2015-04-28T17:29:00Z</cp:lastPrinted>
  <dcterms:created xsi:type="dcterms:W3CDTF">2017-07-21T17:05:00Z</dcterms:created>
  <dcterms:modified xsi:type="dcterms:W3CDTF">2017-07-21T17:05:00Z</dcterms:modified>
</cp:coreProperties>
</file>