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19" w:rsidRPr="00623519" w:rsidRDefault="00C12F19" w:rsidP="00623519">
      <w:pPr>
        <w:spacing w:after="0" w:line="360" w:lineRule="auto"/>
        <w:jc w:val="center"/>
        <w:rPr>
          <w:rFonts w:ascii="Humanst521 BT" w:hAnsi="Humanst521 BT"/>
          <w:b/>
          <w:sz w:val="26"/>
          <w:szCs w:val="26"/>
        </w:rPr>
      </w:pPr>
      <w:r w:rsidRPr="00623519">
        <w:rPr>
          <w:rFonts w:ascii="Humanst521 BT" w:hAnsi="Humanst521 BT"/>
          <w:b/>
          <w:sz w:val="26"/>
          <w:szCs w:val="26"/>
        </w:rPr>
        <w:t xml:space="preserve">DICTAMEN NÚMERO </w:t>
      </w:r>
      <w:r w:rsidR="001F2CBC" w:rsidRPr="00623519">
        <w:rPr>
          <w:rFonts w:ascii="Humanst521 BT" w:hAnsi="Humanst521 BT"/>
          <w:b/>
          <w:sz w:val="26"/>
          <w:szCs w:val="26"/>
        </w:rPr>
        <w:t>CUATRO</w:t>
      </w:r>
    </w:p>
    <w:p w:rsidR="00C12F19" w:rsidRPr="00623519" w:rsidRDefault="00C12F19" w:rsidP="00623519">
      <w:pPr>
        <w:spacing w:after="0" w:line="360" w:lineRule="auto"/>
        <w:rPr>
          <w:rFonts w:ascii="Humanst521 BT" w:hAnsi="Humanst521 BT"/>
          <w:b/>
          <w:sz w:val="26"/>
          <w:szCs w:val="26"/>
        </w:rPr>
      </w:pPr>
    </w:p>
    <w:p w:rsidR="00C12F19" w:rsidRPr="00623519" w:rsidRDefault="00C12F19" w:rsidP="00623519">
      <w:pPr>
        <w:spacing w:after="0" w:line="360" w:lineRule="auto"/>
        <w:rPr>
          <w:rFonts w:ascii="Humanst521 BT" w:hAnsi="Humanst521 BT"/>
          <w:b/>
          <w:sz w:val="26"/>
          <w:szCs w:val="26"/>
        </w:rPr>
      </w:pPr>
      <w:r w:rsidRPr="00623519">
        <w:rPr>
          <w:rFonts w:ascii="Humanst521 BT" w:hAnsi="Humanst521 BT"/>
          <w:b/>
          <w:sz w:val="26"/>
          <w:szCs w:val="26"/>
        </w:rPr>
        <w:t xml:space="preserve">H. CONSEJO GENERAL ELECTORAL DEL </w:t>
      </w:r>
    </w:p>
    <w:p w:rsidR="00C12F19" w:rsidRPr="00623519" w:rsidRDefault="00C12F19" w:rsidP="00623519">
      <w:pPr>
        <w:spacing w:after="0" w:line="360" w:lineRule="auto"/>
        <w:rPr>
          <w:rFonts w:ascii="Humanst521 BT" w:hAnsi="Humanst521 BT"/>
          <w:b/>
          <w:sz w:val="26"/>
          <w:szCs w:val="26"/>
        </w:rPr>
      </w:pPr>
      <w:r w:rsidRPr="00623519">
        <w:rPr>
          <w:rFonts w:ascii="Humanst521 BT" w:hAnsi="Humanst521 BT"/>
          <w:b/>
          <w:sz w:val="26"/>
          <w:szCs w:val="26"/>
        </w:rPr>
        <w:t xml:space="preserve">INSTITUTO ESTATAL ELECTORAL </w:t>
      </w:r>
    </w:p>
    <w:p w:rsidR="00C12F19" w:rsidRPr="00623519" w:rsidRDefault="00C12F19" w:rsidP="00623519">
      <w:pPr>
        <w:spacing w:after="0" w:line="360" w:lineRule="auto"/>
        <w:rPr>
          <w:rFonts w:ascii="Humanst521 BT" w:hAnsi="Humanst521 BT"/>
          <w:b/>
          <w:sz w:val="26"/>
          <w:szCs w:val="26"/>
        </w:rPr>
      </w:pPr>
      <w:r w:rsidRPr="00623519">
        <w:rPr>
          <w:rFonts w:ascii="Humanst521 BT" w:hAnsi="Humanst521 BT"/>
          <w:b/>
          <w:sz w:val="26"/>
          <w:szCs w:val="26"/>
        </w:rPr>
        <w:t>DE BAJA CALIFORNIA</w:t>
      </w:r>
    </w:p>
    <w:p w:rsidR="00C12F19" w:rsidRPr="00623519" w:rsidRDefault="00C12F19" w:rsidP="00623519">
      <w:pPr>
        <w:spacing w:after="0" w:line="360" w:lineRule="auto"/>
        <w:rPr>
          <w:rFonts w:ascii="Humanst521 BT" w:hAnsi="Humanst521 BT"/>
          <w:sz w:val="26"/>
          <w:szCs w:val="26"/>
        </w:rPr>
      </w:pPr>
      <w:r w:rsidRPr="00623519">
        <w:rPr>
          <w:rFonts w:ascii="Humanst521 BT" w:hAnsi="Humanst521 BT"/>
          <w:sz w:val="26"/>
          <w:szCs w:val="26"/>
        </w:rPr>
        <w:t>Presente.-</w:t>
      </w:r>
    </w:p>
    <w:p w:rsidR="00C12F19" w:rsidRPr="00623519" w:rsidRDefault="00C12F19" w:rsidP="00623519">
      <w:pPr>
        <w:spacing w:after="0" w:line="360" w:lineRule="auto"/>
        <w:rPr>
          <w:rFonts w:ascii="Humanst521 BT" w:hAnsi="Humanst521 BT"/>
          <w:sz w:val="26"/>
          <w:szCs w:val="26"/>
        </w:rPr>
      </w:pPr>
    </w:p>
    <w:p w:rsidR="00C12F19" w:rsidRPr="00623519" w:rsidRDefault="00C12F19" w:rsidP="00623519">
      <w:pPr>
        <w:spacing w:after="0" w:line="360" w:lineRule="auto"/>
        <w:jc w:val="both"/>
        <w:rPr>
          <w:rFonts w:ascii="Humanst521 BT" w:hAnsi="Humanst521 BT"/>
          <w:sz w:val="26"/>
          <w:szCs w:val="26"/>
        </w:rPr>
      </w:pPr>
      <w:r w:rsidRPr="00623519">
        <w:rPr>
          <w:rFonts w:ascii="Humanst521 BT" w:hAnsi="Humanst521 BT"/>
          <w:sz w:val="26"/>
          <w:szCs w:val="26"/>
        </w:rPr>
        <w:t xml:space="preserve">Quienes integramos la Comisión de Procesos Electorales del Consejo General Electoral del Instituto Estatal Electoral de Baja California, con fundamento en el artículo 41, base V, apartado B, inciso a), numeral </w:t>
      </w:r>
      <w:r w:rsidR="0056102F" w:rsidRPr="00623519">
        <w:rPr>
          <w:rFonts w:ascii="Humanst521 BT" w:hAnsi="Humanst521 BT"/>
          <w:sz w:val="26"/>
          <w:szCs w:val="26"/>
        </w:rPr>
        <w:t>4</w:t>
      </w:r>
      <w:r w:rsidRPr="00623519">
        <w:rPr>
          <w:rFonts w:ascii="Humanst521 BT" w:hAnsi="Humanst521 BT"/>
          <w:sz w:val="26"/>
          <w:szCs w:val="26"/>
        </w:rPr>
        <w:t xml:space="preserve">, y apartado C, numeral </w:t>
      </w:r>
      <w:r w:rsidR="0056102F" w:rsidRPr="00623519">
        <w:rPr>
          <w:rFonts w:ascii="Humanst521 BT" w:hAnsi="Humanst521 BT"/>
          <w:sz w:val="26"/>
          <w:szCs w:val="26"/>
        </w:rPr>
        <w:t>3</w:t>
      </w:r>
      <w:r w:rsidRPr="00623519">
        <w:rPr>
          <w:rFonts w:ascii="Humanst521 BT" w:hAnsi="Humanst521 BT"/>
          <w:sz w:val="26"/>
          <w:szCs w:val="26"/>
        </w:rPr>
        <w:t xml:space="preserve">, de la Constitución Política de los Estados Unidos Mexicanos; </w:t>
      </w:r>
      <w:r w:rsidR="00816F24" w:rsidRPr="00623519">
        <w:rPr>
          <w:rFonts w:ascii="Humanst521 BT" w:hAnsi="Humanst521 BT"/>
          <w:sz w:val="26"/>
          <w:szCs w:val="26"/>
        </w:rPr>
        <w:t xml:space="preserve">258 </w:t>
      </w:r>
      <w:r w:rsidRPr="00623519">
        <w:rPr>
          <w:rFonts w:ascii="Humanst521 BT" w:hAnsi="Humanst521 BT"/>
          <w:sz w:val="26"/>
          <w:szCs w:val="26"/>
        </w:rPr>
        <w:t>de la Ley General de Instituciones y Procedimientos Electorales; 5, Apartado B, de la Constitución Política del Estado Libre y Soberano de Baja California;</w:t>
      </w:r>
      <w:r w:rsidR="00816F24" w:rsidRPr="00623519">
        <w:rPr>
          <w:rFonts w:ascii="Humanst521 BT" w:hAnsi="Humanst521 BT"/>
          <w:sz w:val="26"/>
          <w:szCs w:val="26"/>
        </w:rPr>
        <w:t xml:space="preserve"> </w:t>
      </w:r>
      <w:r w:rsidR="00B137B4" w:rsidRPr="00623519">
        <w:rPr>
          <w:rFonts w:ascii="Humanst521 BT" w:hAnsi="Humanst521 BT"/>
          <w:sz w:val="26"/>
          <w:szCs w:val="26"/>
        </w:rPr>
        <w:t xml:space="preserve">45, fracción III, y </w:t>
      </w:r>
      <w:r w:rsidR="00816F24" w:rsidRPr="00623519">
        <w:rPr>
          <w:rFonts w:ascii="Humanst521 BT" w:hAnsi="Humanst521 BT"/>
          <w:sz w:val="26"/>
          <w:szCs w:val="26"/>
        </w:rPr>
        <w:t>172 párrafo tercero</w:t>
      </w:r>
      <w:r w:rsidRPr="00623519">
        <w:rPr>
          <w:rFonts w:ascii="Humanst521 BT" w:hAnsi="Humanst521 BT"/>
          <w:sz w:val="26"/>
          <w:szCs w:val="26"/>
        </w:rPr>
        <w:t xml:space="preserve"> de la Ley Electoral del Estado de Baja California; </w:t>
      </w:r>
      <w:r w:rsidR="00816F24" w:rsidRPr="00623519">
        <w:rPr>
          <w:rFonts w:ascii="Humanst521 BT" w:hAnsi="Humanst521 BT"/>
          <w:sz w:val="26"/>
          <w:szCs w:val="26"/>
        </w:rPr>
        <w:t>a</w:t>
      </w:r>
      <w:r w:rsidR="0056102F" w:rsidRPr="00623519">
        <w:rPr>
          <w:rFonts w:ascii="Humanst521 BT" w:hAnsi="Humanst521 BT"/>
          <w:sz w:val="26"/>
          <w:szCs w:val="26"/>
        </w:rPr>
        <w:t xml:space="preserve">cuerdo </w:t>
      </w:r>
      <w:r w:rsidR="00D24D84" w:rsidRPr="00623519">
        <w:rPr>
          <w:rFonts w:ascii="Humanst521 BT" w:hAnsi="Humanst521 BT"/>
          <w:sz w:val="26"/>
          <w:szCs w:val="26"/>
        </w:rPr>
        <w:t>cuarto, quinto fracción I, II y V, y sexto del Acuerdo</w:t>
      </w:r>
      <w:r w:rsidR="00816F24" w:rsidRPr="00623519">
        <w:rPr>
          <w:rFonts w:ascii="Humanst521 BT" w:hAnsi="Humanst521 BT"/>
          <w:sz w:val="26"/>
          <w:szCs w:val="26"/>
        </w:rPr>
        <w:t xml:space="preserve"> </w:t>
      </w:r>
      <w:r w:rsidR="0056102F" w:rsidRPr="00623519">
        <w:rPr>
          <w:rFonts w:ascii="Humanst521 BT" w:hAnsi="Humanst521 BT"/>
          <w:sz w:val="26"/>
          <w:szCs w:val="26"/>
        </w:rPr>
        <w:t>INE/CG1013/2015</w:t>
      </w:r>
      <w:r w:rsidR="00812F02" w:rsidRPr="00623519">
        <w:rPr>
          <w:rFonts w:ascii="Humanst521 BT" w:hAnsi="Humanst521 BT"/>
          <w:sz w:val="26"/>
          <w:szCs w:val="26"/>
        </w:rPr>
        <w:t>,</w:t>
      </w:r>
      <w:r w:rsidR="00D24D84" w:rsidRPr="00623519">
        <w:rPr>
          <w:rFonts w:ascii="Humanst521 BT" w:hAnsi="Humanst521 BT"/>
          <w:sz w:val="26"/>
          <w:szCs w:val="26"/>
        </w:rPr>
        <w:t xml:space="preserve"> </w:t>
      </w:r>
      <w:r w:rsidR="00816F24" w:rsidRPr="00623519">
        <w:rPr>
          <w:rFonts w:ascii="Humanst521 BT" w:hAnsi="Humanst521 BT"/>
          <w:sz w:val="26"/>
          <w:szCs w:val="26"/>
        </w:rPr>
        <w:t>y acuerdo</w:t>
      </w:r>
      <w:r w:rsidR="00D24D84" w:rsidRPr="00623519">
        <w:rPr>
          <w:rFonts w:ascii="Humanst521 BT" w:hAnsi="Humanst521 BT"/>
          <w:sz w:val="26"/>
          <w:szCs w:val="26"/>
        </w:rPr>
        <w:t xml:space="preserve"> segundo</w:t>
      </w:r>
      <w:r w:rsidR="00812F02" w:rsidRPr="00623519">
        <w:rPr>
          <w:rFonts w:ascii="Humanst521 BT" w:hAnsi="Humanst521 BT"/>
          <w:sz w:val="26"/>
          <w:szCs w:val="26"/>
        </w:rPr>
        <w:t xml:space="preserve"> del Acuerdo</w:t>
      </w:r>
      <w:r w:rsidR="0056102F" w:rsidRPr="00623519">
        <w:rPr>
          <w:rFonts w:ascii="Humanst521 BT" w:hAnsi="Humanst521 BT"/>
          <w:sz w:val="26"/>
          <w:szCs w:val="26"/>
        </w:rPr>
        <w:t xml:space="preserve"> INE/CG1070/2015</w:t>
      </w:r>
      <w:r w:rsidR="00812F02" w:rsidRPr="00623519">
        <w:rPr>
          <w:rFonts w:ascii="Humanst521 BT" w:hAnsi="Humanst521 BT"/>
          <w:sz w:val="26"/>
          <w:szCs w:val="26"/>
        </w:rPr>
        <w:t xml:space="preserve"> ambos del Consejo General del Instituto Nacional Electoral</w:t>
      </w:r>
      <w:r w:rsidRPr="00623519">
        <w:rPr>
          <w:rFonts w:ascii="Humanst521 BT" w:hAnsi="Humanst521 BT"/>
          <w:sz w:val="26"/>
          <w:szCs w:val="26"/>
        </w:rPr>
        <w:t>; y 31, numeral 1,</w:t>
      </w:r>
      <w:r w:rsidR="0056102F" w:rsidRPr="00623519">
        <w:rPr>
          <w:rFonts w:ascii="Humanst521 BT" w:hAnsi="Humanst521 BT"/>
          <w:sz w:val="26"/>
          <w:szCs w:val="26"/>
        </w:rPr>
        <w:t xml:space="preserve"> inciso g)</w:t>
      </w:r>
      <w:r w:rsidRPr="00623519">
        <w:rPr>
          <w:rFonts w:ascii="Humanst521 BT" w:hAnsi="Humanst521 BT"/>
          <w:sz w:val="26"/>
          <w:szCs w:val="26"/>
        </w:rPr>
        <w:t>, del Reglamento Interior del Instituto Estatal Electoral de Baja California, respetuosamente sometemos a la consideración de este Consejo, dictamen relativo a</w:t>
      </w:r>
      <w:r w:rsidR="000B67A6" w:rsidRPr="00623519">
        <w:rPr>
          <w:rFonts w:ascii="Humanst521 BT" w:hAnsi="Humanst521 BT"/>
          <w:sz w:val="26"/>
          <w:szCs w:val="26"/>
        </w:rPr>
        <w:t xml:space="preserve"> </w:t>
      </w:r>
      <w:r w:rsidRPr="00623519">
        <w:rPr>
          <w:rFonts w:ascii="Humanst521 BT" w:hAnsi="Humanst521 BT"/>
          <w:sz w:val="26"/>
          <w:szCs w:val="26"/>
        </w:rPr>
        <w:t>l</w:t>
      </w:r>
      <w:r w:rsidR="000B67A6" w:rsidRPr="00623519">
        <w:rPr>
          <w:rFonts w:ascii="Humanst521 BT" w:hAnsi="Humanst521 BT"/>
          <w:sz w:val="26"/>
          <w:szCs w:val="26"/>
        </w:rPr>
        <w:t xml:space="preserve">a aprobación del </w:t>
      </w:r>
      <w:r w:rsidRPr="00623519">
        <w:rPr>
          <w:rFonts w:ascii="Humanst521 BT" w:hAnsi="Humanst521 BT"/>
          <w:b/>
          <w:sz w:val="26"/>
          <w:szCs w:val="26"/>
        </w:rPr>
        <w:t>“</w:t>
      </w:r>
      <w:r w:rsidR="001F2CBC" w:rsidRPr="00623519">
        <w:rPr>
          <w:rFonts w:ascii="Humanst521 BT" w:hAnsi="Humanst521 BT"/>
          <w:b/>
          <w:sz w:val="26"/>
          <w:szCs w:val="26"/>
        </w:rPr>
        <w:t>CRITERIOS QUE DEBERÁN OBSERVARSE PARA EL FUNCIONAMIENTO DE LAS CASILLAS ESPECIALES EN EL PROCESO ELECTORAL LOCAL ORDINARIO 2015-2016</w:t>
      </w:r>
      <w:r w:rsidRPr="00623519">
        <w:rPr>
          <w:rFonts w:ascii="Humanst521 BT" w:hAnsi="Humanst521 BT"/>
          <w:b/>
          <w:sz w:val="26"/>
          <w:szCs w:val="26"/>
        </w:rPr>
        <w:t>”</w:t>
      </w:r>
      <w:r w:rsidRPr="00623519">
        <w:rPr>
          <w:rFonts w:ascii="Humanst521 BT" w:hAnsi="Humanst521 BT"/>
          <w:sz w:val="26"/>
          <w:szCs w:val="26"/>
        </w:rPr>
        <w:t>, al tenor de los siguientes antecedentes, considerandos y puntos resolutivos.</w:t>
      </w:r>
    </w:p>
    <w:p w:rsidR="00C12F19" w:rsidRPr="00623519" w:rsidRDefault="00C12F19" w:rsidP="00623519">
      <w:pPr>
        <w:spacing w:after="0" w:line="360" w:lineRule="auto"/>
        <w:rPr>
          <w:rFonts w:ascii="Humanst521 BT" w:hAnsi="Humanst521 BT"/>
          <w:b/>
          <w:sz w:val="26"/>
          <w:szCs w:val="26"/>
        </w:rPr>
      </w:pPr>
    </w:p>
    <w:p w:rsidR="00623519" w:rsidRDefault="00623519">
      <w:pPr>
        <w:rPr>
          <w:rFonts w:ascii="Humanst521 BT" w:hAnsi="Humanst521 BT"/>
          <w:b/>
          <w:sz w:val="26"/>
          <w:szCs w:val="26"/>
        </w:rPr>
      </w:pPr>
      <w:r>
        <w:rPr>
          <w:rFonts w:ascii="Humanst521 BT" w:hAnsi="Humanst521 BT"/>
          <w:b/>
          <w:sz w:val="26"/>
          <w:szCs w:val="26"/>
        </w:rPr>
        <w:br w:type="page"/>
      </w:r>
    </w:p>
    <w:p w:rsidR="00C12F19" w:rsidRPr="00623519" w:rsidRDefault="00C12F19" w:rsidP="00623519">
      <w:pPr>
        <w:spacing w:after="0" w:line="360" w:lineRule="auto"/>
        <w:jc w:val="center"/>
        <w:rPr>
          <w:rFonts w:ascii="Humanst521 BT" w:hAnsi="Humanst521 BT"/>
          <w:b/>
          <w:sz w:val="26"/>
          <w:szCs w:val="26"/>
        </w:rPr>
      </w:pPr>
      <w:r w:rsidRPr="00623519">
        <w:rPr>
          <w:rFonts w:ascii="Humanst521 BT" w:hAnsi="Humanst521 BT"/>
          <w:b/>
          <w:sz w:val="26"/>
          <w:szCs w:val="26"/>
        </w:rPr>
        <w:lastRenderedPageBreak/>
        <w:t>A N T E C E D E N T E S</w:t>
      </w:r>
    </w:p>
    <w:p w:rsidR="00C12F19" w:rsidRPr="00623519" w:rsidRDefault="00C12F19" w:rsidP="00623519">
      <w:pPr>
        <w:spacing w:after="0" w:line="360" w:lineRule="auto"/>
        <w:jc w:val="center"/>
        <w:rPr>
          <w:rFonts w:ascii="Humanst521 BT" w:hAnsi="Humanst521 BT"/>
          <w:b/>
          <w:sz w:val="26"/>
          <w:szCs w:val="26"/>
        </w:rPr>
      </w:pPr>
    </w:p>
    <w:p w:rsidR="00C12F19" w:rsidRPr="00623519" w:rsidRDefault="00C12F19" w:rsidP="00623519">
      <w:pPr>
        <w:spacing w:after="0" w:line="360" w:lineRule="auto"/>
        <w:jc w:val="both"/>
        <w:rPr>
          <w:rFonts w:ascii="Humanst521 BT" w:hAnsi="Humanst521 BT"/>
          <w:sz w:val="26"/>
          <w:szCs w:val="26"/>
        </w:rPr>
      </w:pPr>
      <w:r w:rsidRPr="00623519">
        <w:rPr>
          <w:rFonts w:ascii="Humanst521 BT" w:hAnsi="Humanst521 BT"/>
          <w:b/>
          <w:sz w:val="26"/>
          <w:szCs w:val="26"/>
        </w:rPr>
        <w:t>1.</w:t>
      </w:r>
      <w:r w:rsidRPr="00623519">
        <w:rPr>
          <w:rFonts w:ascii="Humanst521 BT" w:hAnsi="Humanst521 BT"/>
          <w:sz w:val="26"/>
          <w:szCs w:val="26"/>
        </w:rPr>
        <w:t xml:space="preserve"> En fecha 10 de febrero de 2014 se publicó en el Diario Oficial de la Federación el Decreto por el cual se reforman, adicionan y derogan diversas disposiciones de la Constitución Política de los Estados Unidos Mexicanos en materia política-electoral, la cual contiene, entre otras reformas, la creación del Instituto Nacional Electoral y la modificación de los organismos locales y su designación.</w:t>
      </w:r>
    </w:p>
    <w:p w:rsidR="00C12F19" w:rsidRPr="00623519" w:rsidRDefault="00C12F19" w:rsidP="00623519">
      <w:pPr>
        <w:spacing w:after="0" w:line="360" w:lineRule="auto"/>
        <w:jc w:val="both"/>
        <w:rPr>
          <w:rFonts w:ascii="Humanst521 BT" w:hAnsi="Humanst521 BT"/>
          <w:sz w:val="26"/>
          <w:szCs w:val="26"/>
        </w:rPr>
      </w:pPr>
    </w:p>
    <w:p w:rsidR="00C12F19" w:rsidRPr="00623519" w:rsidRDefault="00C12F19" w:rsidP="00623519">
      <w:pPr>
        <w:spacing w:after="0" w:line="360" w:lineRule="auto"/>
        <w:jc w:val="both"/>
        <w:rPr>
          <w:rFonts w:ascii="Humanst521 BT" w:hAnsi="Humanst521 BT"/>
          <w:sz w:val="26"/>
          <w:szCs w:val="26"/>
        </w:rPr>
      </w:pPr>
      <w:r w:rsidRPr="00623519">
        <w:rPr>
          <w:rFonts w:ascii="Humanst521 BT" w:hAnsi="Humanst521 BT"/>
          <w:b/>
          <w:sz w:val="26"/>
          <w:szCs w:val="26"/>
        </w:rPr>
        <w:t>2.</w:t>
      </w:r>
      <w:r w:rsidRPr="00623519">
        <w:rPr>
          <w:rFonts w:ascii="Humanst521 BT" w:hAnsi="Humanst521 BT"/>
          <w:sz w:val="26"/>
          <w:szCs w:val="26"/>
        </w:rPr>
        <w:t xml:space="preserve"> El 23 de mayo de 2014 se publicó en el Diario Oficial de la Federación el Decreto por el que se expide la Ley General de Instituciones y Procedimientos Electorales, el cual contiene, entre otras reformas, las atribuciones del Instituto Nacional Electoral y de los organismos públicos locales electorales.</w:t>
      </w:r>
    </w:p>
    <w:p w:rsidR="00C12F19" w:rsidRPr="00623519" w:rsidRDefault="00C12F19" w:rsidP="00623519">
      <w:pPr>
        <w:spacing w:after="0" w:line="360" w:lineRule="auto"/>
        <w:jc w:val="both"/>
        <w:rPr>
          <w:rFonts w:ascii="Humanst521 BT" w:hAnsi="Humanst521 BT"/>
          <w:sz w:val="26"/>
          <w:szCs w:val="26"/>
        </w:rPr>
      </w:pPr>
    </w:p>
    <w:p w:rsidR="00C12F19" w:rsidRPr="00623519" w:rsidRDefault="00C12F19" w:rsidP="00623519">
      <w:pPr>
        <w:spacing w:after="0" w:line="360" w:lineRule="auto"/>
        <w:jc w:val="both"/>
        <w:rPr>
          <w:rFonts w:ascii="Humanst521 BT" w:hAnsi="Humanst521 BT"/>
          <w:sz w:val="26"/>
          <w:szCs w:val="26"/>
        </w:rPr>
      </w:pPr>
      <w:r w:rsidRPr="00623519">
        <w:rPr>
          <w:rFonts w:ascii="Humanst521 BT" w:hAnsi="Humanst521 BT"/>
          <w:b/>
          <w:sz w:val="26"/>
          <w:szCs w:val="26"/>
        </w:rPr>
        <w:t>3.</w:t>
      </w:r>
      <w:r w:rsidRPr="00623519">
        <w:rPr>
          <w:rFonts w:ascii="Humanst521 BT" w:hAnsi="Humanst521 BT"/>
          <w:sz w:val="26"/>
          <w:szCs w:val="26"/>
        </w:rPr>
        <w:t xml:space="preserve"> El 17 de octubre de 2014 se publicó en el Periódico Oficial del Estado de Baja California el Decreto 112 por el cual se reforman, adicionan y derogan diversas disposiciones de la Constitución Política del Estado de Baja California en materia político-electoral.</w:t>
      </w:r>
    </w:p>
    <w:p w:rsidR="00C12F19" w:rsidRPr="00623519" w:rsidRDefault="00C12F19" w:rsidP="00623519">
      <w:pPr>
        <w:spacing w:after="0" w:line="360" w:lineRule="auto"/>
        <w:jc w:val="both"/>
        <w:rPr>
          <w:rFonts w:ascii="Humanst521 BT" w:hAnsi="Humanst521 BT"/>
          <w:sz w:val="26"/>
          <w:szCs w:val="26"/>
        </w:rPr>
      </w:pPr>
    </w:p>
    <w:p w:rsidR="00C12F19" w:rsidRPr="00623519" w:rsidRDefault="00CE51EC" w:rsidP="00623519">
      <w:pPr>
        <w:spacing w:after="0" w:line="360" w:lineRule="auto"/>
        <w:jc w:val="both"/>
        <w:rPr>
          <w:rFonts w:ascii="Humanst521 BT" w:hAnsi="Humanst521 BT"/>
          <w:sz w:val="26"/>
          <w:szCs w:val="26"/>
        </w:rPr>
      </w:pPr>
      <w:r w:rsidRPr="00623519">
        <w:rPr>
          <w:rFonts w:ascii="Humanst521 BT" w:hAnsi="Humanst521 BT"/>
          <w:b/>
          <w:sz w:val="26"/>
          <w:szCs w:val="26"/>
        </w:rPr>
        <w:t>4</w:t>
      </w:r>
      <w:r w:rsidR="00C12F19" w:rsidRPr="00623519">
        <w:rPr>
          <w:rFonts w:ascii="Humanst521 BT" w:hAnsi="Humanst521 BT"/>
          <w:b/>
          <w:sz w:val="26"/>
          <w:szCs w:val="26"/>
        </w:rPr>
        <w:t>.</w:t>
      </w:r>
      <w:r w:rsidR="00C12F19" w:rsidRPr="00623519">
        <w:rPr>
          <w:rFonts w:ascii="Humanst521 BT" w:hAnsi="Humanst521 BT"/>
          <w:sz w:val="26"/>
          <w:szCs w:val="26"/>
        </w:rPr>
        <w:t xml:space="preserve"> El 12 de junio de 2015 se publicó en el Periódico Oficial del Estado de Baja California el Decreto 289, mediante el cual se reforman los artículos 5, 12, 15, 17, 27, 28, 59, 64, 79 y 81</w:t>
      </w:r>
      <w:r w:rsidR="00623519">
        <w:rPr>
          <w:rFonts w:ascii="Humanst521 BT" w:hAnsi="Humanst521 BT"/>
          <w:sz w:val="26"/>
          <w:szCs w:val="26"/>
        </w:rPr>
        <w:t>,</w:t>
      </w:r>
      <w:r w:rsidR="00C12F19" w:rsidRPr="00623519">
        <w:rPr>
          <w:rFonts w:ascii="Humanst521 BT" w:hAnsi="Humanst521 BT"/>
          <w:sz w:val="26"/>
          <w:szCs w:val="26"/>
        </w:rPr>
        <w:t xml:space="preserve"> de la Constitución Política del Estado Libre y Soberano de Baja California; se suprime la expresión “TÍTULO QUINTO” en el Capítulo III de dicho Título y se adiciona al mismo Capítulo IV, denominado Ministerio Público; y el Decreto 293, mediante el cual se emite la Ley Electoral del Estado de Baja California. </w:t>
      </w:r>
    </w:p>
    <w:p w:rsidR="00C12F19" w:rsidRPr="00623519" w:rsidRDefault="00C12F19" w:rsidP="00623519">
      <w:pPr>
        <w:spacing w:after="0" w:line="360" w:lineRule="auto"/>
        <w:jc w:val="both"/>
        <w:rPr>
          <w:rFonts w:ascii="Humanst521 BT" w:hAnsi="Humanst521 BT"/>
          <w:sz w:val="26"/>
          <w:szCs w:val="26"/>
        </w:rPr>
      </w:pPr>
    </w:p>
    <w:p w:rsidR="00C12F19" w:rsidRPr="00623519" w:rsidRDefault="00CE51EC" w:rsidP="00623519">
      <w:pPr>
        <w:spacing w:after="0" w:line="360" w:lineRule="auto"/>
        <w:jc w:val="both"/>
        <w:rPr>
          <w:rFonts w:ascii="Humanst521 BT" w:hAnsi="Humanst521 BT"/>
          <w:sz w:val="26"/>
          <w:szCs w:val="26"/>
        </w:rPr>
      </w:pPr>
      <w:r w:rsidRPr="00623519">
        <w:rPr>
          <w:rFonts w:ascii="Humanst521 BT" w:hAnsi="Humanst521 BT"/>
          <w:b/>
          <w:sz w:val="26"/>
          <w:szCs w:val="26"/>
        </w:rPr>
        <w:lastRenderedPageBreak/>
        <w:t>5</w:t>
      </w:r>
      <w:r w:rsidR="00C12F19" w:rsidRPr="00623519">
        <w:rPr>
          <w:rFonts w:ascii="Humanst521 BT" w:hAnsi="Humanst521 BT"/>
          <w:b/>
          <w:sz w:val="26"/>
          <w:szCs w:val="26"/>
        </w:rPr>
        <w:t>.</w:t>
      </w:r>
      <w:r w:rsidR="00C12F19" w:rsidRPr="00623519">
        <w:rPr>
          <w:rFonts w:ascii="Humanst521 BT" w:hAnsi="Humanst521 BT"/>
          <w:sz w:val="26"/>
          <w:szCs w:val="26"/>
        </w:rPr>
        <w:t xml:space="preserve"> El 02 de septiembre de 2015 el Consejo General del Instituto Nacional Electoral aprobó el acuerdo INE/CG808/2015 por el cual se efectúa la designación del Consejero Presidente y las Consejeras y los Consejeros Electorales del órgano de dirección superior del organismo público local del Estado de Baja California, quedando conformado por: </w:t>
      </w:r>
    </w:p>
    <w:p w:rsidR="00C12F19" w:rsidRPr="00623519" w:rsidRDefault="00C12F19" w:rsidP="00623519">
      <w:pPr>
        <w:spacing w:after="0" w:line="360" w:lineRule="auto"/>
        <w:jc w:val="both"/>
        <w:rPr>
          <w:rFonts w:ascii="Humanst521 BT" w:hAnsi="Humanst521 BT"/>
          <w:sz w:val="26"/>
          <w:szCs w:val="26"/>
        </w:rPr>
      </w:pPr>
    </w:p>
    <w:tbl>
      <w:tblPr>
        <w:tblStyle w:val="Tablaconcuadrcula"/>
        <w:tblW w:w="0" w:type="auto"/>
        <w:jc w:val="center"/>
        <w:tblInd w:w="-217" w:type="dxa"/>
        <w:tblLook w:val="04A0"/>
      </w:tblPr>
      <w:tblGrid>
        <w:gridCol w:w="4130"/>
        <w:gridCol w:w="2834"/>
        <w:gridCol w:w="1962"/>
      </w:tblGrid>
      <w:tr w:rsidR="00C12F19" w:rsidRPr="00623519" w:rsidTr="00CE51EC">
        <w:trPr>
          <w:jc w:val="center"/>
        </w:trPr>
        <w:tc>
          <w:tcPr>
            <w:tcW w:w="4130" w:type="dxa"/>
            <w:shd w:val="clear" w:color="auto" w:fill="BFBFBF" w:themeFill="background1" w:themeFillShade="BF"/>
          </w:tcPr>
          <w:p w:rsidR="00C12F19" w:rsidRPr="00623519" w:rsidRDefault="00C12F19" w:rsidP="00623519">
            <w:pPr>
              <w:spacing w:line="360" w:lineRule="auto"/>
              <w:jc w:val="center"/>
              <w:rPr>
                <w:rFonts w:ascii="Humanst521 BT" w:hAnsi="Humanst521 BT"/>
                <w:b/>
                <w:sz w:val="26"/>
                <w:szCs w:val="26"/>
              </w:rPr>
            </w:pPr>
            <w:r w:rsidRPr="00623519">
              <w:rPr>
                <w:rFonts w:ascii="Humanst521 BT" w:hAnsi="Humanst521 BT"/>
                <w:b/>
                <w:sz w:val="26"/>
                <w:szCs w:val="26"/>
              </w:rPr>
              <w:t>NOMBRE</w:t>
            </w:r>
          </w:p>
        </w:tc>
        <w:tc>
          <w:tcPr>
            <w:tcW w:w="2834" w:type="dxa"/>
            <w:shd w:val="clear" w:color="auto" w:fill="BFBFBF" w:themeFill="background1" w:themeFillShade="BF"/>
          </w:tcPr>
          <w:p w:rsidR="00C12F19" w:rsidRPr="00623519" w:rsidRDefault="00C12F19" w:rsidP="00623519">
            <w:pPr>
              <w:spacing w:line="360" w:lineRule="auto"/>
              <w:jc w:val="center"/>
              <w:rPr>
                <w:rFonts w:ascii="Humanst521 BT" w:hAnsi="Humanst521 BT"/>
                <w:b/>
                <w:sz w:val="26"/>
                <w:szCs w:val="26"/>
              </w:rPr>
            </w:pPr>
            <w:r w:rsidRPr="00623519">
              <w:rPr>
                <w:rFonts w:ascii="Humanst521 BT" w:hAnsi="Humanst521 BT"/>
                <w:b/>
                <w:sz w:val="26"/>
                <w:szCs w:val="26"/>
              </w:rPr>
              <w:t>CARGO</w:t>
            </w:r>
          </w:p>
        </w:tc>
        <w:tc>
          <w:tcPr>
            <w:tcW w:w="1962" w:type="dxa"/>
            <w:shd w:val="clear" w:color="auto" w:fill="BFBFBF" w:themeFill="background1" w:themeFillShade="BF"/>
          </w:tcPr>
          <w:p w:rsidR="00C12F19" w:rsidRPr="00623519" w:rsidRDefault="00C12F19" w:rsidP="00623519">
            <w:pPr>
              <w:spacing w:line="360" w:lineRule="auto"/>
              <w:jc w:val="center"/>
              <w:rPr>
                <w:rFonts w:ascii="Humanst521 BT" w:hAnsi="Humanst521 BT"/>
                <w:b/>
                <w:sz w:val="26"/>
                <w:szCs w:val="26"/>
              </w:rPr>
            </w:pPr>
            <w:r w:rsidRPr="00623519">
              <w:rPr>
                <w:rFonts w:ascii="Humanst521 BT" w:hAnsi="Humanst521 BT"/>
                <w:b/>
                <w:sz w:val="26"/>
                <w:szCs w:val="26"/>
              </w:rPr>
              <w:t>PERIODO</w:t>
            </w:r>
          </w:p>
        </w:tc>
      </w:tr>
      <w:tr w:rsidR="00C12F19" w:rsidRPr="00623519" w:rsidTr="00CE51EC">
        <w:trPr>
          <w:jc w:val="center"/>
        </w:trPr>
        <w:tc>
          <w:tcPr>
            <w:tcW w:w="4130" w:type="dxa"/>
          </w:tcPr>
          <w:p w:rsidR="00C12F19" w:rsidRPr="00623519" w:rsidRDefault="00C12F19" w:rsidP="00623519">
            <w:pPr>
              <w:spacing w:line="360" w:lineRule="auto"/>
              <w:jc w:val="both"/>
              <w:rPr>
                <w:rFonts w:ascii="Humanst521 BT" w:hAnsi="Humanst521 BT"/>
                <w:sz w:val="26"/>
                <w:szCs w:val="26"/>
              </w:rPr>
            </w:pPr>
            <w:r w:rsidRPr="00623519">
              <w:rPr>
                <w:rFonts w:ascii="Humanst521 BT" w:hAnsi="Humanst521 BT"/>
                <w:sz w:val="26"/>
                <w:szCs w:val="26"/>
              </w:rPr>
              <w:t>Javier Garay Sánchez</w:t>
            </w:r>
          </w:p>
        </w:tc>
        <w:tc>
          <w:tcPr>
            <w:tcW w:w="2834" w:type="dxa"/>
          </w:tcPr>
          <w:p w:rsidR="00C12F19" w:rsidRPr="00623519" w:rsidRDefault="00C12F19" w:rsidP="00623519">
            <w:pPr>
              <w:spacing w:line="360" w:lineRule="auto"/>
              <w:jc w:val="both"/>
              <w:rPr>
                <w:rFonts w:ascii="Humanst521 BT" w:hAnsi="Humanst521 BT"/>
                <w:sz w:val="26"/>
                <w:szCs w:val="26"/>
              </w:rPr>
            </w:pPr>
            <w:r w:rsidRPr="00623519">
              <w:rPr>
                <w:rFonts w:ascii="Humanst521 BT" w:hAnsi="Humanst521 BT"/>
                <w:sz w:val="26"/>
                <w:szCs w:val="26"/>
              </w:rPr>
              <w:t>Consejero Presidente</w:t>
            </w:r>
          </w:p>
        </w:tc>
        <w:tc>
          <w:tcPr>
            <w:tcW w:w="1962"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7 años</w:t>
            </w:r>
          </w:p>
        </w:tc>
      </w:tr>
      <w:tr w:rsidR="00C12F19" w:rsidRPr="00623519" w:rsidTr="00CE51EC">
        <w:trPr>
          <w:jc w:val="center"/>
        </w:trPr>
        <w:tc>
          <w:tcPr>
            <w:tcW w:w="4130" w:type="dxa"/>
          </w:tcPr>
          <w:p w:rsidR="00C12F19" w:rsidRPr="00623519" w:rsidRDefault="00C12F19" w:rsidP="00623519">
            <w:pPr>
              <w:spacing w:line="360" w:lineRule="auto"/>
              <w:jc w:val="both"/>
              <w:rPr>
                <w:rFonts w:ascii="Humanst521 BT" w:hAnsi="Humanst521 BT"/>
                <w:sz w:val="26"/>
                <w:szCs w:val="26"/>
              </w:rPr>
            </w:pPr>
            <w:r w:rsidRPr="00623519">
              <w:rPr>
                <w:rFonts w:ascii="Humanst521 BT" w:hAnsi="Humanst521 BT"/>
                <w:sz w:val="26"/>
                <w:szCs w:val="26"/>
              </w:rPr>
              <w:t>Graciela Amezola Canseco</w:t>
            </w:r>
          </w:p>
        </w:tc>
        <w:tc>
          <w:tcPr>
            <w:tcW w:w="2834" w:type="dxa"/>
          </w:tcPr>
          <w:p w:rsidR="00C12F19" w:rsidRPr="00623519" w:rsidRDefault="00C12F19" w:rsidP="00623519">
            <w:pPr>
              <w:spacing w:line="360" w:lineRule="auto"/>
              <w:jc w:val="both"/>
              <w:rPr>
                <w:rFonts w:ascii="Humanst521 BT" w:hAnsi="Humanst521 BT"/>
                <w:sz w:val="26"/>
                <w:szCs w:val="26"/>
              </w:rPr>
            </w:pPr>
            <w:r w:rsidRPr="00623519">
              <w:rPr>
                <w:rFonts w:ascii="Humanst521 BT" w:hAnsi="Humanst521 BT"/>
                <w:sz w:val="26"/>
                <w:szCs w:val="26"/>
              </w:rPr>
              <w:t xml:space="preserve">Consejera Electoral </w:t>
            </w:r>
          </w:p>
        </w:tc>
        <w:tc>
          <w:tcPr>
            <w:tcW w:w="1962"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6 años</w:t>
            </w:r>
          </w:p>
        </w:tc>
      </w:tr>
      <w:tr w:rsidR="00C12F19" w:rsidRPr="00623519" w:rsidTr="00CE51EC">
        <w:trPr>
          <w:jc w:val="center"/>
        </w:trPr>
        <w:tc>
          <w:tcPr>
            <w:tcW w:w="4130" w:type="dxa"/>
          </w:tcPr>
          <w:p w:rsidR="00C12F19" w:rsidRPr="00623519" w:rsidRDefault="00C12F19" w:rsidP="00623519">
            <w:pPr>
              <w:spacing w:line="360" w:lineRule="auto"/>
              <w:jc w:val="both"/>
              <w:rPr>
                <w:rFonts w:ascii="Humanst521 BT" w:hAnsi="Humanst521 BT"/>
                <w:sz w:val="26"/>
                <w:szCs w:val="26"/>
              </w:rPr>
            </w:pPr>
            <w:r w:rsidRPr="00623519">
              <w:rPr>
                <w:rFonts w:ascii="Humanst521 BT" w:hAnsi="Humanst521 BT"/>
                <w:sz w:val="26"/>
                <w:szCs w:val="26"/>
              </w:rPr>
              <w:t>Daniel García García</w:t>
            </w:r>
          </w:p>
        </w:tc>
        <w:tc>
          <w:tcPr>
            <w:tcW w:w="2834" w:type="dxa"/>
          </w:tcPr>
          <w:p w:rsidR="00C12F19" w:rsidRPr="00623519" w:rsidRDefault="00C12F19" w:rsidP="00623519">
            <w:pPr>
              <w:spacing w:line="360" w:lineRule="auto"/>
              <w:jc w:val="both"/>
              <w:rPr>
                <w:rFonts w:ascii="Humanst521 BT" w:hAnsi="Humanst521 BT"/>
                <w:sz w:val="26"/>
                <w:szCs w:val="26"/>
              </w:rPr>
            </w:pPr>
            <w:r w:rsidRPr="00623519">
              <w:rPr>
                <w:rFonts w:ascii="Humanst521 BT" w:hAnsi="Humanst521 BT"/>
                <w:sz w:val="26"/>
                <w:szCs w:val="26"/>
              </w:rPr>
              <w:t xml:space="preserve">Consejero Electoral </w:t>
            </w:r>
          </w:p>
        </w:tc>
        <w:tc>
          <w:tcPr>
            <w:tcW w:w="1962"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6 años</w:t>
            </w:r>
          </w:p>
        </w:tc>
      </w:tr>
      <w:tr w:rsidR="00C12F19" w:rsidRPr="00623519" w:rsidTr="00CE51EC">
        <w:trPr>
          <w:jc w:val="center"/>
        </w:trPr>
        <w:tc>
          <w:tcPr>
            <w:tcW w:w="4130" w:type="dxa"/>
          </w:tcPr>
          <w:p w:rsidR="00C12F19" w:rsidRPr="00623519" w:rsidRDefault="00C12F19" w:rsidP="00623519">
            <w:pPr>
              <w:spacing w:line="360" w:lineRule="auto"/>
              <w:jc w:val="both"/>
              <w:rPr>
                <w:rFonts w:ascii="Humanst521 BT" w:hAnsi="Humanst521 BT"/>
                <w:sz w:val="26"/>
                <w:szCs w:val="26"/>
              </w:rPr>
            </w:pPr>
            <w:r w:rsidRPr="00623519">
              <w:rPr>
                <w:rFonts w:ascii="Humanst521 BT" w:hAnsi="Humanst521 BT"/>
                <w:sz w:val="26"/>
                <w:szCs w:val="26"/>
              </w:rPr>
              <w:t>Lorenza Gabriela Soberanes Eguia</w:t>
            </w:r>
          </w:p>
        </w:tc>
        <w:tc>
          <w:tcPr>
            <w:tcW w:w="2834" w:type="dxa"/>
          </w:tcPr>
          <w:p w:rsidR="00C12F19" w:rsidRPr="00623519" w:rsidRDefault="00C12F19" w:rsidP="00623519">
            <w:pPr>
              <w:spacing w:line="360" w:lineRule="auto"/>
              <w:jc w:val="both"/>
              <w:rPr>
                <w:rFonts w:ascii="Humanst521 BT" w:hAnsi="Humanst521 BT"/>
                <w:sz w:val="26"/>
                <w:szCs w:val="26"/>
              </w:rPr>
            </w:pPr>
            <w:r w:rsidRPr="00623519">
              <w:rPr>
                <w:rFonts w:ascii="Humanst521 BT" w:hAnsi="Humanst521 BT"/>
                <w:sz w:val="26"/>
                <w:szCs w:val="26"/>
              </w:rPr>
              <w:t xml:space="preserve">Consejera Electoral </w:t>
            </w:r>
          </w:p>
        </w:tc>
        <w:tc>
          <w:tcPr>
            <w:tcW w:w="1962"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6 años</w:t>
            </w:r>
          </w:p>
        </w:tc>
      </w:tr>
      <w:tr w:rsidR="00C12F19" w:rsidRPr="00623519" w:rsidTr="00CE51EC">
        <w:trPr>
          <w:jc w:val="center"/>
        </w:trPr>
        <w:tc>
          <w:tcPr>
            <w:tcW w:w="4130" w:type="dxa"/>
          </w:tcPr>
          <w:p w:rsidR="00C12F19" w:rsidRPr="00623519" w:rsidRDefault="00C12F19" w:rsidP="00623519">
            <w:pPr>
              <w:spacing w:line="360" w:lineRule="auto"/>
              <w:jc w:val="both"/>
              <w:rPr>
                <w:rFonts w:ascii="Humanst521 BT" w:hAnsi="Humanst521 BT"/>
                <w:sz w:val="26"/>
                <w:szCs w:val="26"/>
              </w:rPr>
            </w:pPr>
            <w:r w:rsidRPr="00623519">
              <w:rPr>
                <w:rFonts w:ascii="Humanst521 BT" w:hAnsi="Humanst521 BT"/>
                <w:sz w:val="26"/>
                <w:szCs w:val="26"/>
              </w:rPr>
              <w:t>Helga Iliana Casanova López</w:t>
            </w:r>
          </w:p>
        </w:tc>
        <w:tc>
          <w:tcPr>
            <w:tcW w:w="2834" w:type="dxa"/>
          </w:tcPr>
          <w:p w:rsidR="00C12F19" w:rsidRPr="00623519" w:rsidRDefault="00C12F19" w:rsidP="00623519">
            <w:pPr>
              <w:spacing w:line="360" w:lineRule="auto"/>
              <w:jc w:val="both"/>
              <w:rPr>
                <w:rFonts w:ascii="Humanst521 BT" w:hAnsi="Humanst521 BT"/>
                <w:sz w:val="26"/>
                <w:szCs w:val="26"/>
              </w:rPr>
            </w:pPr>
            <w:r w:rsidRPr="00623519">
              <w:rPr>
                <w:rFonts w:ascii="Humanst521 BT" w:hAnsi="Humanst521 BT"/>
                <w:sz w:val="26"/>
                <w:szCs w:val="26"/>
              </w:rPr>
              <w:t xml:space="preserve">Consejera Electoral </w:t>
            </w:r>
          </w:p>
        </w:tc>
        <w:tc>
          <w:tcPr>
            <w:tcW w:w="1962"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3 años</w:t>
            </w:r>
          </w:p>
        </w:tc>
      </w:tr>
      <w:tr w:rsidR="00C12F19" w:rsidRPr="00623519" w:rsidTr="00CE51EC">
        <w:trPr>
          <w:jc w:val="center"/>
        </w:trPr>
        <w:tc>
          <w:tcPr>
            <w:tcW w:w="4130" w:type="dxa"/>
          </w:tcPr>
          <w:p w:rsidR="00C12F19" w:rsidRPr="00623519" w:rsidRDefault="00C12F19" w:rsidP="00623519">
            <w:pPr>
              <w:spacing w:line="360" w:lineRule="auto"/>
              <w:jc w:val="both"/>
              <w:rPr>
                <w:rFonts w:ascii="Humanst521 BT" w:hAnsi="Humanst521 BT"/>
                <w:sz w:val="26"/>
                <w:szCs w:val="26"/>
              </w:rPr>
            </w:pPr>
            <w:r w:rsidRPr="00623519">
              <w:rPr>
                <w:rFonts w:ascii="Humanst521 BT" w:hAnsi="Humanst521 BT"/>
                <w:sz w:val="26"/>
                <w:szCs w:val="26"/>
              </w:rPr>
              <w:t>Erendira Bibiana Maciel López</w:t>
            </w:r>
          </w:p>
        </w:tc>
        <w:tc>
          <w:tcPr>
            <w:tcW w:w="2834" w:type="dxa"/>
          </w:tcPr>
          <w:p w:rsidR="00C12F19" w:rsidRPr="00623519" w:rsidRDefault="00C12F19" w:rsidP="00623519">
            <w:pPr>
              <w:spacing w:line="360" w:lineRule="auto"/>
              <w:jc w:val="both"/>
              <w:rPr>
                <w:rFonts w:ascii="Humanst521 BT" w:hAnsi="Humanst521 BT"/>
                <w:sz w:val="26"/>
                <w:szCs w:val="26"/>
              </w:rPr>
            </w:pPr>
            <w:r w:rsidRPr="00623519">
              <w:rPr>
                <w:rFonts w:ascii="Humanst521 BT" w:hAnsi="Humanst521 BT"/>
                <w:sz w:val="26"/>
                <w:szCs w:val="26"/>
              </w:rPr>
              <w:t xml:space="preserve">Consejera Electoral </w:t>
            </w:r>
          </w:p>
        </w:tc>
        <w:tc>
          <w:tcPr>
            <w:tcW w:w="1962"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3 años</w:t>
            </w:r>
          </w:p>
        </w:tc>
      </w:tr>
      <w:tr w:rsidR="00C12F19" w:rsidRPr="00623519" w:rsidTr="00CE51EC">
        <w:trPr>
          <w:jc w:val="center"/>
        </w:trPr>
        <w:tc>
          <w:tcPr>
            <w:tcW w:w="4130" w:type="dxa"/>
          </w:tcPr>
          <w:p w:rsidR="00C12F19" w:rsidRPr="00623519" w:rsidRDefault="00C12F19" w:rsidP="00623519">
            <w:pPr>
              <w:spacing w:line="360" w:lineRule="auto"/>
              <w:jc w:val="both"/>
              <w:rPr>
                <w:rFonts w:ascii="Humanst521 BT" w:hAnsi="Humanst521 BT"/>
                <w:sz w:val="26"/>
                <w:szCs w:val="26"/>
              </w:rPr>
            </w:pPr>
            <w:r w:rsidRPr="00623519">
              <w:rPr>
                <w:rFonts w:ascii="Humanst521 BT" w:hAnsi="Humanst521 BT"/>
                <w:sz w:val="26"/>
                <w:szCs w:val="26"/>
              </w:rPr>
              <w:t xml:space="preserve">Rodrigo Martínez Sandoval </w:t>
            </w:r>
          </w:p>
        </w:tc>
        <w:tc>
          <w:tcPr>
            <w:tcW w:w="2834" w:type="dxa"/>
          </w:tcPr>
          <w:p w:rsidR="00C12F19" w:rsidRPr="00623519" w:rsidRDefault="00C12F19" w:rsidP="00623519">
            <w:pPr>
              <w:spacing w:line="360" w:lineRule="auto"/>
              <w:jc w:val="both"/>
              <w:rPr>
                <w:rFonts w:ascii="Humanst521 BT" w:hAnsi="Humanst521 BT"/>
                <w:sz w:val="26"/>
                <w:szCs w:val="26"/>
              </w:rPr>
            </w:pPr>
            <w:r w:rsidRPr="00623519">
              <w:rPr>
                <w:rFonts w:ascii="Humanst521 BT" w:hAnsi="Humanst521 BT"/>
                <w:sz w:val="26"/>
                <w:szCs w:val="26"/>
              </w:rPr>
              <w:t>Consejero Electoral</w:t>
            </w:r>
          </w:p>
        </w:tc>
        <w:tc>
          <w:tcPr>
            <w:tcW w:w="1962"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3 años</w:t>
            </w:r>
          </w:p>
        </w:tc>
      </w:tr>
    </w:tbl>
    <w:p w:rsidR="00C12F19" w:rsidRPr="00623519" w:rsidRDefault="00C12F19" w:rsidP="00623519">
      <w:pPr>
        <w:spacing w:after="0" w:line="360" w:lineRule="auto"/>
        <w:jc w:val="both"/>
        <w:rPr>
          <w:rFonts w:ascii="Humanst521 BT" w:hAnsi="Humanst521 BT"/>
          <w:sz w:val="26"/>
          <w:szCs w:val="26"/>
        </w:rPr>
      </w:pPr>
    </w:p>
    <w:p w:rsidR="00C12F19" w:rsidRPr="00623519" w:rsidRDefault="00CE51EC" w:rsidP="00623519">
      <w:pPr>
        <w:spacing w:after="0" w:line="360" w:lineRule="auto"/>
        <w:jc w:val="both"/>
        <w:rPr>
          <w:rFonts w:ascii="Humanst521 BT" w:hAnsi="Humanst521 BT"/>
          <w:sz w:val="26"/>
          <w:szCs w:val="26"/>
        </w:rPr>
      </w:pPr>
      <w:r w:rsidRPr="00623519">
        <w:rPr>
          <w:rFonts w:ascii="Humanst521 BT" w:hAnsi="Humanst521 BT"/>
          <w:b/>
          <w:sz w:val="26"/>
          <w:szCs w:val="26"/>
        </w:rPr>
        <w:t>6</w:t>
      </w:r>
      <w:r w:rsidR="00C12F19" w:rsidRPr="00623519">
        <w:rPr>
          <w:rFonts w:ascii="Humanst521 BT" w:hAnsi="Humanst521 BT"/>
          <w:b/>
          <w:sz w:val="26"/>
          <w:szCs w:val="26"/>
        </w:rPr>
        <w:t>.</w:t>
      </w:r>
      <w:r w:rsidR="00C12F19" w:rsidRPr="00623519">
        <w:rPr>
          <w:rFonts w:ascii="Humanst521 BT" w:hAnsi="Humanst521 BT"/>
          <w:sz w:val="26"/>
          <w:szCs w:val="26"/>
        </w:rPr>
        <w:t xml:space="preserve"> El 04 de septiembre de 2015 se efectuó la sesión solemne de toma de protesta de ley del Consejero Presidente y de las Consejeras y los Consejeros Electorales en la sala de sesiones del Instituto Estatal Electoral de Baja California. Lo anterior, en estricto cumplimiento al resolutivo quinto del Acuerdo INE/CGE808/2015 del Consejo General del Instituto Nacional Electoral.</w:t>
      </w:r>
    </w:p>
    <w:p w:rsidR="00C12F19" w:rsidRPr="00623519" w:rsidRDefault="00C12F19" w:rsidP="00623519">
      <w:pPr>
        <w:spacing w:after="0" w:line="360" w:lineRule="auto"/>
        <w:jc w:val="both"/>
        <w:rPr>
          <w:rFonts w:ascii="Humanst521 BT" w:hAnsi="Humanst521 BT"/>
          <w:sz w:val="26"/>
          <w:szCs w:val="26"/>
        </w:rPr>
      </w:pPr>
    </w:p>
    <w:p w:rsidR="00C12F19" w:rsidRPr="00623519" w:rsidRDefault="00CE51EC" w:rsidP="00623519">
      <w:pPr>
        <w:spacing w:after="0" w:line="360" w:lineRule="auto"/>
        <w:jc w:val="both"/>
        <w:rPr>
          <w:rFonts w:ascii="Humanst521 BT" w:hAnsi="Humanst521 BT"/>
          <w:sz w:val="26"/>
          <w:szCs w:val="26"/>
        </w:rPr>
      </w:pPr>
      <w:r w:rsidRPr="00623519">
        <w:rPr>
          <w:rFonts w:ascii="Humanst521 BT" w:hAnsi="Humanst521 BT"/>
          <w:b/>
          <w:sz w:val="26"/>
          <w:szCs w:val="26"/>
        </w:rPr>
        <w:t>7</w:t>
      </w:r>
      <w:r w:rsidR="00C12F19" w:rsidRPr="00623519">
        <w:rPr>
          <w:rFonts w:ascii="Humanst521 BT" w:hAnsi="Humanst521 BT"/>
          <w:b/>
          <w:sz w:val="26"/>
          <w:szCs w:val="26"/>
        </w:rPr>
        <w:t>.</w:t>
      </w:r>
      <w:r w:rsidR="00C12F19" w:rsidRPr="00623519">
        <w:rPr>
          <w:rFonts w:ascii="Humanst521 BT" w:hAnsi="Humanst521 BT"/>
          <w:sz w:val="26"/>
          <w:szCs w:val="26"/>
        </w:rPr>
        <w:t xml:space="preserve"> El 11 de septiembre de 2015 el Consejo General del Instituto Estatal Electoral celebró sesión de instalación del órgano de dirección superior, en cumplimiento al artículo transitorio décimo del Decreto 112 por el que se reforman, adicionan y derogan diversas disposiciones de la Constitución Política del Estado de Baja California. </w:t>
      </w:r>
    </w:p>
    <w:p w:rsidR="00C12F19" w:rsidRPr="00623519" w:rsidRDefault="00C12F19" w:rsidP="00623519">
      <w:pPr>
        <w:spacing w:after="0" w:line="360" w:lineRule="auto"/>
        <w:jc w:val="both"/>
        <w:rPr>
          <w:rFonts w:ascii="Humanst521 BT" w:hAnsi="Humanst521 BT"/>
          <w:sz w:val="26"/>
          <w:szCs w:val="26"/>
        </w:rPr>
      </w:pPr>
    </w:p>
    <w:p w:rsidR="00C12F19" w:rsidRPr="00623519" w:rsidRDefault="00C12F19" w:rsidP="00623519">
      <w:pPr>
        <w:spacing w:after="0" w:line="360" w:lineRule="auto"/>
        <w:jc w:val="both"/>
        <w:rPr>
          <w:rFonts w:ascii="Humanst521 BT" w:hAnsi="Humanst521 BT"/>
          <w:sz w:val="26"/>
          <w:szCs w:val="26"/>
        </w:rPr>
      </w:pPr>
      <w:r w:rsidRPr="00623519">
        <w:rPr>
          <w:rFonts w:ascii="Humanst521 BT" w:hAnsi="Humanst521 BT"/>
          <w:sz w:val="26"/>
          <w:szCs w:val="26"/>
        </w:rPr>
        <w:lastRenderedPageBreak/>
        <w:t xml:space="preserve">En esta misma sesión, el Consejo General aprobó por unanimidad de votos el punto de acuerdo relativo a la integración de las comisiones permanentes y especiales. En lo que refiere a la Comisión de Procesos Electorales, ésta quedó integrada de la siguiente forma: </w:t>
      </w:r>
    </w:p>
    <w:p w:rsidR="00C12F19" w:rsidRPr="00623519" w:rsidRDefault="00C12F19" w:rsidP="00623519">
      <w:pPr>
        <w:spacing w:after="0" w:line="360" w:lineRule="auto"/>
        <w:jc w:val="both"/>
        <w:rPr>
          <w:rFonts w:ascii="Humanst521 BT" w:hAnsi="Humanst521 BT"/>
          <w:sz w:val="26"/>
          <w:szCs w:val="26"/>
        </w:rPr>
      </w:pPr>
    </w:p>
    <w:tbl>
      <w:tblPr>
        <w:tblStyle w:val="Tablaconcuadrcula"/>
        <w:tblW w:w="9076" w:type="dxa"/>
        <w:jc w:val="center"/>
        <w:tblLook w:val="04A0"/>
      </w:tblPr>
      <w:tblGrid>
        <w:gridCol w:w="6621"/>
        <w:gridCol w:w="2455"/>
      </w:tblGrid>
      <w:tr w:rsidR="00C12F19" w:rsidRPr="00623519" w:rsidTr="00CE51EC">
        <w:trPr>
          <w:jc w:val="center"/>
        </w:trPr>
        <w:tc>
          <w:tcPr>
            <w:tcW w:w="9076" w:type="dxa"/>
            <w:gridSpan w:val="2"/>
            <w:shd w:val="clear" w:color="auto" w:fill="BFBFBF" w:themeFill="background1" w:themeFillShade="BF"/>
          </w:tcPr>
          <w:p w:rsidR="00C12F19" w:rsidRPr="00623519" w:rsidRDefault="00C12F19" w:rsidP="00623519">
            <w:pPr>
              <w:spacing w:line="360" w:lineRule="auto"/>
              <w:jc w:val="center"/>
              <w:rPr>
                <w:rFonts w:ascii="Humanst521 BT" w:hAnsi="Humanst521 BT"/>
                <w:b/>
                <w:sz w:val="26"/>
                <w:szCs w:val="26"/>
              </w:rPr>
            </w:pPr>
            <w:r w:rsidRPr="00623519">
              <w:rPr>
                <w:rFonts w:ascii="Humanst521 BT" w:hAnsi="Humanst521 BT"/>
                <w:b/>
                <w:sz w:val="26"/>
                <w:szCs w:val="26"/>
              </w:rPr>
              <w:t>COMISIÓN DE PROCESOS ELECTORALES</w:t>
            </w:r>
          </w:p>
        </w:tc>
      </w:tr>
      <w:tr w:rsidR="00C12F19" w:rsidRPr="00623519" w:rsidTr="00CE51EC">
        <w:trPr>
          <w:jc w:val="center"/>
        </w:trPr>
        <w:tc>
          <w:tcPr>
            <w:tcW w:w="6621" w:type="dxa"/>
            <w:shd w:val="clear" w:color="auto" w:fill="BFBFBF" w:themeFill="background1" w:themeFillShade="BF"/>
          </w:tcPr>
          <w:p w:rsidR="00C12F19" w:rsidRPr="00623519" w:rsidRDefault="00C12F19" w:rsidP="00623519">
            <w:pPr>
              <w:spacing w:line="360" w:lineRule="auto"/>
              <w:jc w:val="center"/>
              <w:rPr>
                <w:rFonts w:ascii="Humanst521 BT" w:hAnsi="Humanst521 BT"/>
                <w:b/>
                <w:sz w:val="26"/>
                <w:szCs w:val="26"/>
              </w:rPr>
            </w:pPr>
            <w:r w:rsidRPr="00623519">
              <w:rPr>
                <w:rFonts w:ascii="Humanst521 BT" w:hAnsi="Humanst521 BT"/>
                <w:b/>
                <w:sz w:val="26"/>
                <w:szCs w:val="26"/>
              </w:rPr>
              <w:t>NOMBRE</w:t>
            </w:r>
          </w:p>
        </w:tc>
        <w:tc>
          <w:tcPr>
            <w:tcW w:w="2455" w:type="dxa"/>
            <w:shd w:val="clear" w:color="auto" w:fill="BFBFBF" w:themeFill="background1" w:themeFillShade="BF"/>
          </w:tcPr>
          <w:p w:rsidR="00C12F19" w:rsidRPr="00623519" w:rsidRDefault="00C12F19" w:rsidP="00623519">
            <w:pPr>
              <w:spacing w:line="360" w:lineRule="auto"/>
              <w:jc w:val="center"/>
              <w:rPr>
                <w:rFonts w:ascii="Humanst521 BT" w:hAnsi="Humanst521 BT"/>
                <w:b/>
                <w:sz w:val="26"/>
                <w:szCs w:val="26"/>
              </w:rPr>
            </w:pPr>
            <w:r w:rsidRPr="00623519">
              <w:rPr>
                <w:rFonts w:ascii="Humanst521 BT" w:hAnsi="Humanst521 BT"/>
                <w:b/>
                <w:sz w:val="26"/>
                <w:szCs w:val="26"/>
              </w:rPr>
              <w:t>CARGO</w:t>
            </w:r>
          </w:p>
        </w:tc>
      </w:tr>
      <w:tr w:rsidR="00C12F19" w:rsidRPr="00623519" w:rsidTr="00CE51EC">
        <w:trPr>
          <w:jc w:val="center"/>
        </w:trPr>
        <w:tc>
          <w:tcPr>
            <w:tcW w:w="6621"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L.C.C. Helga Iliana Casanova López</w:t>
            </w:r>
          </w:p>
        </w:tc>
        <w:tc>
          <w:tcPr>
            <w:tcW w:w="2455"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Presidente</w:t>
            </w:r>
          </w:p>
        </w:tc>
      </w:tr>
      <w:tr w:rsidR="00C12F19" w:rsidRPr="00623519" w:rsidTr="00CE51EC">
        <w:trPr>
          <w:jc w:val="center"/>
        </w:trPr>
        <w:tc>
          <w:tcPr>
            <w:tcW w:w="6621"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L.A.E. Erendira Bibiana Maciel López</w:t>
            </w:r>
          </w:p>
        </w:tc>
        <w:tc>
          <w:tcPr>
            <w:tcW w:w="2455"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Vocal</w:t>
            </w:r>
          </w:p>
        </w:tc>
      </w:tr>
      <w:tr w:rsidR="00C12F19" w:rsidRPr="00623519" w:rsidTr="00CE51EC">
        <w:trPr>
          <w:jc w:val="center"/>
        </w:trPr>
        <w:tc>
          <w:tcPr>
            <w:tcW w:w="6621"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Mtra. Graciela Amezola Canseco</w:t>
            </w:r>
          </w:p>
        </w:tc>
        <w:tc>
          <w:tcPr>
            <w:tcW w:w="2455"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Vocal</w:t>
            </w:r>
          </w:p>
        </w:tc>
      </w:tr>
      <w:tr w:rsidR="00C12F19" w:rsidRPr="00623519" w:rsidTr="00CE51EC">
        <w:trPr>
          <w:jc w:val="center"/>
        </w:trPr>
        <w:tc>
          <w:tcPr>
            <w:tcW w:w="6621"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Titular Ejecutivo del Departamento de Procesos Electorales</w:t>
            </w:r>
          </w:p>
        </w:tc>
        <w:tc>
          <w:tcPr>
            <w:tcW w:w="2455"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Secretario técnico</w:t>
            </w:r>
          </w:p>
        </w:tc>
      </w:tr>
    </w:tbl>
    <w:p w:rsidR="00C12F19" w:rsidRPr="00623519" w:rsidRDefault="00C12F19" w:rsidP="00623519">
      <w:pPr>
        <w:spacing w:after="0" w:line="360" w:lineRule="auto"/>
        <w:jc w:val="both"/>
        <w:rPr>
          <w:rFonts w:ascii="Humanst521 BT" w:hAnsi="Humanst521 BT"/>
          <w:sz w:val="26"/>
          <w:szCs w:val="26"/>
        </w:rPr>
      </w:pPr>
    </w:p>
    <w:p w:rsidR="00C12F19" w:rsidRPr="00623519" w:rsidRDefault="00CE51EC" w:rsidP="00623519">
      <w:pPr>
        <w:spacing w:after="0" w:line="360" w:lineRule="auto"/>
        <w:jc w:val="both"/>
        <w:rPr>
          <w:rFonts w:ascii="Humanst521 BT" w:hAnsi="Humanst521 BT"/>
          <w:sz w:val="26"/>
          <w:szCs w:val="26"/>
        </w:rPr>
      </w:pPr>
      <w:r w:rsidRPr="00623519">
        <w:rPr>
          <w:rFonts w:ascii="Humanst521 BT" w:hAnsi="Humanst521 BT"/>
          <w:b/>
          <w:sz w:val="26"/>
          <w:szCs w:val="26"/>
        </w:rPr>
        <w:t>8</w:t>
      </w:r>
      <w:r w:rsidR="00C12F19" w:rsidRPr="00623519">
        <w:rPr>
          <w:rFonts w:ascii="Humanst521 BT" w:hAnsi="Humanst521 BT"/>
          <w:b/>
          <w:sz w:val="26"/>
          <w:szCs w:val="26"/>
        </w:rPr>
        <w:t>.</w:t>
      </w:r>
      <w:r w:rsidR="00C12F19" w:rsidRPr="00623519">
        <w:rPr>
          <w:rFonts w:ascii="Humanst521 BT" w:hAnsi="Humanst521 BT"/>
          <w:sz w:val="26"/>
          <w:szCs w:val="26"/>
        </w:rPr>
        <w:t xml:space="preserve"> El día 13 de septiembre de 2015 el Consejo General celebró sesión solemne para declarar el inicio formal del proceso electoral ordinario local 2015-2016, en el cual habrá de elegirse a Diputados del Congreso del Estado, así como a los integrantes de los ayuntamientos del Estado de Baja California. </w:t>
      </w:r>
    </w:p>
    <w:p w:rsidR="00C12F19" w:rsidRPr="00623519" w:rsidRDefault="00C12F19" w:rsidP="00623519">
      <w:pPr>
        <w:spacing w:after="0" w:line="360" w:lineRule="auto"/>
        <w:jc w:val="both"/>
        <w:rPr>
          <w:rFonts w:ascii="Humanst521 BT" w:hAnsi="Humanst521 BT"/>
          <w:sz w:val="26"/>
          <w:szCs w:val="26"/>
        </w:rPr>
      </w:pPr>
    </w:p>
    <w:p w:rsidR="00AF5296" w:rsidRPr="00623519" w:rsidRDefault="00CE51EC" w:rsidP="00623519">
      <w:pPr>
        <w:spacing w:after="0" w:line="360" w:lineRule="auto"/>
        <w:jc w:val="both"/>
        <w:rPr>
          <w:rFonts w:ascii="Humanst521 BT" w:hAnsi="Humanst521 BT"/>
          <w:sz w:val="26"/>
          <w:szCs w:val="26"/>
        </w:rPr>
      </w:pPr>
      <w:r w:rsidRPr="00623519">
        <w:rPr>
          <w:rFonts w:ascii="Humanst521 BT" w:hAnsi="Humanst521 BT"/>
          <w:b/>
          <w:sz w:val="26"/>
          <w:szCs w:val="26"/>
        </w:rPr>
        <w:t>9</w:t>
      </w:r>
      <w:r w:rsidR="00AF5296" w:rsidRPr="00623519">
        <w:rPr>
          <w:rFonts w:ascii="Humanst521 BT" w:hAnsi="Humanst521 BT"/>
          <w:b/>
          <w:sz w:val="26"/>
          <w:szCs w:val="26"/>
        </w:rPr>
        <w:t xml:space="preserve">. </w:t>
      </w:r>
      <w:r w:rsidR="00623519">
        <w:rPr>
          <w:rFonts w:ascii="Humanst521 BT" w:hAnsi="Humanst521 BT"/>
          <w:sz w:val="26"/>
          <w:szCs w:val="26"/>
        </w:rPr>
        <w:t xml:space="preserve">El día </w:t>
      </w:r>
      <w:r w:rsidR="00AF5296" w:rsidRPr="00623519">
        <w:rPr>
          <w:rFonts w:ascii="Humanst521 BT" w:hAnsi="Humanst521 BT"/>
          <w:sz w:val="26"/>
          <w:szCs w:val="26"/>
        </w:rPr>
        <w:t>03 de noviembre de 2015, se celebró la III Sesión Extraordinaria del Consejo General, donde se aprobó la designación del Mtro. Mauricio Fernández Luna, como Titular Ejecutivo del Departamento de Procesos Electorales del Instituto Estatal Electoral de Baja California, quien de conformidad a lo establecido en el artículo 62, fracción II, de la Ley Electoral del Estado de Baja California, funge como Secretario Técnico de la Comisión de Procesos Electorales.</w:t>
      </w:r>
    </w:p>
    <w:p w:rsidR="00CE51EC" w:rsidRPr="00623519" w:rsidRDefault="00CE51EC" w:rsidP="00623519">
      <w:pPr>
        <w:spacing w:after="0" w:line="360" w:lineRule="auto"/>
        <w:jc w:val="both"/>
        <w:rPr>
          <w:rFonts w:ascii="Humanst521 BT" w:hAnsi="Humanst521 BT"/>
          <w:b/>
          <w:sz w:val="26"/>
          <w:szCs w:val="26"/>
        </w:rPr>
      </w:pPr>
    </w:p>
    <w:p w:rsidR="00CE51EC" w:rsidRPr="00623519" w:rsidRDefault="00CE51EC" w:rsidP="00623519">
      <w:pPr>
        <w:spacing w:after="0" w:line="360" w:lineRule="auto"/>
        <w:jc w:val="both"/>
        <w:rPr>
          <w:rFonts w:ascii="Humanst521 BT" w:hAnsi="Humanst521 BT"/>
          <w:sz w:val="26"/>
          <w:szCs w:val="26"/>
        </w:rPr>
      </w:pPr>
      <w:r w:rsidRPr="00623519">
        <w:rPr>
          <w:rFonts w:ascii="Humanst521 BT" w:hAnsi="Humanst521 BT"/>
          <w:b/>
          <w:sz w:val="26"/>
          <w:szCs w:val="26"/>
        </w:rPr>
        <w:t>10.</w:t>
      </w:r>
      <w:r w:rsidRPr="00623519">
        <w:rPr>
          <w:rFonts w:ascii="Humanst521 BT" w:hAnsi="Humanst521 BT"/>
          <w:sz w:val="26"/>
          <w:szCs w:val="26"/>
        </w:rPr>
        <w:t xml:space="preserve"> El 09 de diciembre de 2015 el Consejo General del Instituto Nacional Electoral aprobó el Acuerdo INE/CG1013/2015 </w:t>
      </w:r>
      <w:r w:rsidRPr="00623519">
        <w:rPr>
          <w:rFonts w:ascii="Humanst521 BT" w:hAnsi="Humanst521 BT" w:cs="Tahoma"/>
          <w:sz w:val="26"/>
          <w:szCs w:val="26"/>
        </w:rPr>
        <w:t xml:space="preserve">por el que </w:t>
      </w:r>
      <w:r w:rsidRPr="00623519">
        <w:rPr>
          <w:rFonts w:ascii="Humanst521 BT" w:hAnsi="Humanst521 BT"/>
          <w:sz w:val="26"/>
          <w:szCs w:val="26"/>
        </w:rPr>
        <w:t xml:space="preserve">se establecen los criterios y plazos que deberán observarse para la ubicación y funcionamiento de </w:t>
      </w:r>
      <w:r w:rsidRPr="00623519">
        <w:rPr>
          <w:rFonts w:ascii="Humanst521 BT" w:hAnsi="Humanst521 BT"/>
          <w:sz w:val="26"/>
          <w:szCs w:val="26"/>
        </w:rPr>
        <w:lastRenderedPageBreak/>
        <w:t>las casillas en los procesos electorales locales 2015-2016, así como los extraordinarios que deriven de los mismos y en su caso, de las diversas formas de participación ciudadana establecidos en las legislaciones estatales</w:t>
      </w:r>
    </w:p>
    <w:p w:rsidR="00CE51EC" w:rsidRPr="00623519" w:rsidRDefault="00CE51EC" w:rsidP="00623519">
      <w:pPr>
        <w:spacing w:after="0" w:line="360" w:lineRule="auto"/>
        <w:jc w:val="both"/>
        <w:rPr>
          <w:rFonts w:ascii="Humanst521 BT" w:hAnsi="Humanst521 BT"/>
          <w:sz w:val="26"/>
          <w:szCs w:val="26"/>
        </w:rPr>
      </w:pPr>
    </w:p>
    <w:p w:rsidR="00CE51EC" w:rsidRPr="00623519" w:rsidRDefault="00CE51EC" w:rsidP="00623519">
      <w:pPr>
        <w:spacing w:after="0" w:line="360" w:lineRule="auto"/>
        <w:jc w:val="both"/>
        <w:rPr>
          <w:rFonts w:ascii="Humanst521 BT" w:hAnsi="Humanst521 BT"/>
          <w:sz w:val="26"/>
          <w:szCs w:val="26"/>
        </w:rPr>
      </w:pPr>
      <w:r w:rsidRPr="00623519">
        <w:rPr>
          <w:rFonts w:ascii="Humanst521 BT" w:hAnsi="Humanst521 BT"/>
          <w:b/>
          <w:sz w:val="26"/>
          <w:szCs w:val="26"/>
        </w:rPr>
        <w:t>11.</w:t>
      </w:r>
      <w:r w:rsidRPr="00623519">
        <w:rPr>
          <w:rFonts w:ascii="Humanst521 BT" w:hAnsi="Humanst521 BT"/>
          <w:sz w:val="26"/>
          <w:szCs w:val="26"/>
        </w:rPr>
        <w:t xml:space="preserve"> El 16 de diciembre de 2015 el Consejo General del Instituto Nacional Electoral aprobó el Acuerdo INE/CG1070/2015 por el que, en ejercicio de la facultad de atracción, se emiten los criterios del procedimiento de registro de representantes de partidos políticos y candidatos independientes ante las mesas directivas de casilla y generales; para regular su actuación en los procesos electorales locales ordinarios de 2016, así como los extraordinarios que deriven de los mismos; y se aprueban las formas que contienen los requisitos y datos que deberá reunir la documentación en la que se acredite a los mismos.</w:t>
      </w:r>
    </w:p>
    <w:p w:rsidR="00CE51EC" w:rsidRPr="00623519" w:rsidRDefault="00CE51EC" w:rsidP="00623519">
      <w:pPr>
        <w:spacing w:after="0" w:line="360" w:lineRule="auto"/>
        <w:jc w:val="both"/>
        <w:rPr>
          <w:rFonts w:ascii="Humanst521 BT" w:hAnsi="Humanst521 BT"/>
          <w:sz w:val="26"/>
          <w:szCs w:val="26"/>
        </w:rPr>
      </w:pPr>
    </w:p>
    <w:p w:rsidR="002A5D16" w:rsidRPr="00623519" w:rsidRDefault="00CE51EC" w:rsidP="00623519">
      <w:pPr>
        <w:spacing w:after="0" w:line="360" w:lineRule="auto"/>
        <w:jc w:val="both"/>
        <w:rPr>
          <w:rFonts w:ascii="Humanst521 BT" w:hAnsi="Humanst521 BT"/>
          <w:sz w:val="26"/>
          <w:szCs w:val="26"/>
        </w:rPr>
      </w:pPr>
      <w:r w:rsidRPr="00623519">
        <w:rPr>
          <w:rFonts w:ascii="Humanst521 BT" w:hAnsi="Humanst521 BT"/>
          <w:b/>
          <w:sz w:val="26"/>
          <w:szCs w:val="26"/>
        </w:rPr>
        <w:t>12.</w:t>
      </w:r>
      <w:r w:rsidRPr="00623519">
        <w:rPr>
          <w:rFonts w:ascii="Humanst521 BT" w:hAnsi="Humanst521 BT"/>
          <w:sz w:val="26"/>
          <w:szCs w:val="26"/>
        </w:rPr>
        <w:t xml:space="preserve"> El 16 de diciembre de 2015 el Instituto Estatal Electoral de Baja California y el Instituto Nacional Electoral celebraron Convenio General de Coordinación y Colaboración con el fin de establecer las bases de coordinación para hacer efectiva la realización de las elecciones de diputac</w:t>
      </w:r>
      <w:r w:rsidR="002A5D16" w:rsidRPr="00623519">
        <w:rPr>
          <w:rFonts w:ascii="Humanst521 BT" w:hAnsi="Humanst521 BT"/>
          <w:sz w:val="26"/>
          <w:szCs w:val="26"/>
        </w:rPr>
        <w:t>iones locales y ayuntamientos y</w:t>
      </w:r>
      <w:r w:rsidRPr="00623519">
        <w:rPr>
          <w:rFonts w:ascii="Humanst521 BT" w:hAnsi="Humanst521 BT"/>
          <w:sz w:val="26"/>
          <w:szCs w:val="26"/>
        </w:rPr>
        <w:t xml:space="preserve">, en su caso, los mecanismos de participación ciudadana </w:t>
      </w:r>
      <w:r w:rsidR="002A5D16" w:rsidRPr="00623519">
        <w:rPr>
          <w:rFonts w:ascii="Humanst521 BT" w:hAnsi="Humanst521 BT"/>
          <w:sz w:val="26"/>
          <w:szCs w:val="26"/>
        </w:rPr>
        <w:t>en el Estado de Baja California, el cual establece en el párrafo quinto del apartado sobre las Reglas para la operación de las casillas especiales, lo siguiente:</w:t>
      </w:r>
      <w:r w:rsidR="0061433B" w:rsidRPr="00623519">
        <w:rPr>
          <w:rFonts w:ascii="Humanst521 BT" w:hAnsi="Humanst521 BT"/>
          <w:sz w:val="26"/>
          <w:szCs w:val="26"/>
        </w:rPr>
        <w:t xml:space="preserve"> </w:t>
      </w:r>
      <w:r w:rsidR="002A5D16" w:rsidRPr="00623519">
        <w:rPr>
          <w:rFonts w:ascii="Humanst521 BT" w:hAnsi="Humanst521 BT"/>
          <w:i/>
          <w:sz w:val="26"/>
          <w:szCs w:val="26"/>
        </w:rPr>
        <w:t xml:space="preserve">“EL IEEBC” se compromete </w:t>
      </w:r>
      <w:r w:rsidR="008E4936" w:rsidRPr="00623519">
        <w:rPr>
          <w:rFonts w:ascii="Humanst521 BT" w:hAnsi="Humanst521 BT"/>
          <w:i/>
          <w:sz w:val="26"/>
          <w:szCs w:val="26"/>
        </w:rPr>
        <w:t xml:space="preserve">a entregar oportunamente a “EL INE” la información sobre los cargos de elección </w:t>
      </w:r>
      <w:r w:rsidR="0061433B" w:rsidRPr="00623519">
        <w:rPr>
          <w:rFonts w:ascii="Humanst521 BT" w:hAnsi="Humanst521 BT"/>
          <w:i/>
          <w:sz w:val="26"/>
          <w:szCs w:val="26"/>
        </w:rPr>
        <w:t>popular en las elecciones locales, con base en lo que determine el Consejo General de “EL INE”</w:t>
      </w:r>
    </w:p>
    <w:p w:rsidR="00B137B4" w:rsidRPr="00623519" w:rsidRDefault="00B137B4" w:rsidP="00623519">
      <w:pPr>
        <w:spacing w:after="0" w:line="360" w:lineRule="auto"/>
        <w:jc w:val="both"/>
        <w:rPr>
          <w:rFonts w:ascii="Humanst521 BT" w:hAnsi="Humanst521 BT" w:cs="Arial"/>
          <w:sz w:val="26"/>
          <w:szCs w:val="26"/>
        </w:rPr>
      </w:pPr>
    </w:p>
    <w:p w:rsidR="00B137B4" w:rsidRPr="00623519" w:rsidRDefault="00B137B4" w:rsidP="00623519">
      <w:pPr>
        <w:spacing w:after="0" w:line="360" w:lineRule="auto"/>
        <w:jc w:val="both"/>
        <w:rPr>
          <w:rFonts w:ascii="Humanst521 BT" w:hAnsi="Humanst521 BT" w:cs="Arial"/>
          <w:sz w:val="26"/>
          <w:szCs w:val="26"/>
        </w:rPr>
      </w:pPr>
      <w:r w:rsidRPr="00623519">
        <w:rPr>
          <w:rFonts w:ascii="Humanst521 BT" w:hAnsi="Humanst521 BT" w:cs="Arial"/>
          <w:b/>
          <w:sz w:val="26"/>
          <w:szCs w:val="26"/>
        </w:rPr>
        <w:t>13.</w:t>
      </w:r>
      <w:r w:rsidRPr="00623519">
        <w:rPr>
          <w:rFonts w:ascii="Humanst521 BT" w:hAnsi="Humanst521 BT" w:cs="Arial"/>
          <w:sz w:val="26"/>
          <w:szCs w:val="26"/>
        </w:rPr>
        <w:t xml:space="preserve"> El 22 de febrero de 2016, la C.P. Deida Guadalupe Padilla Rodríguez, Secretaria Ejecutiva del Instituto Estatal Electoral de Baja California mediante oficio CGE/658/2016 remitió al Lic. Donaciano Muñoz Loyola, Vocal Ejecutivo de la Junta Local del Instituto Nacional Electoral en Baja California, solicitud de </w:t>
      </w:r>
      <w:r w:rsidRPr="00623519">
        <w:rPr>
          <w:rFonts w:ascii="Humanst521 BT" w:hAnsi="Humanst521 BT" w:cs="Arial"/>
          <w:sz w:val="26"/>
          <w:szCs w:val="26"/>
        </w:rPr>
        <w:lastRenderedPageBreak/>
        <w:t xml:space="preserve">opinión para </w:t>
      </w:r>
      <w:r w:rsidR="008D4350">
        <w:rPr>
          <w:rFonts w:ascii="Humanst521 BT" w:hAnsi="Humanst521 BT" w:cs="Arial"/>
          <w:sz w:val="26"/>
          <w:szCs w:val="26"/>
        </w:rPr>
        <w:t>conocer si el contenido de los C</w:t>
      </w:r>
      <w:r w:rsidRPr="00623519">
        <w:rPr>
          <w:rFonts w:ascii="Humanst521 BT" w:hAnsi="Humanst521 BT" w:cs="Arial"/>
          <w:sz w:val="26"/>
          <w:szCs w:val="26"/>
        </w:rPr>
        <w:t>riterios que deberán observarse para el funcionamiento de las Casillas Especiales en el Proceso Electoral Local Ordinario 2015</w:t>
      </w:r>
      <w:r w:rsidR="004C37B4">
        <w:rPr>
          <w:rFonts w:ascii="Humanst521 BT" w:hAnsi="Humanst521 BT" w:cs="Arial"/>
          <w:sz w:val="26"/>
          <w:szCs w:val="26"/>
        </w:rPr>
        <w:t xml:space="preserve"> </w:t>
      </w:r>
      <w:r w:rsidRPr="00623519">
        <w:rPr>
          <w:rFonts w:ascii="Humanst521 BT" w:hAnsi="Humanst521 BT" w:cs="Arial"/>
          <w:sz w:val="26"/>
          <w:szCs w:val="26"/>
        </w:rPr>
        <w:t>-</w:t>
      </w:r>
      <w:r w:rsidR="004C37B4">
        <w:rPr>
          <w:rFonts w:ascii="Humanst521 BT" w:hAnsi="Humanst521 BT" w:cs="Arial"/>
          <w:sz w:val="26"/>
          <w:szCs w:val="26"/>
        </w:rPr>
        <w:t xml:space="preserve"> </w:t>
      </w:r>
      <w:r w:rsidRPr="00623519">
        <w:rPr>
          <w:rFonts w:ascii="Humanst521 BT" w:hAnsi="Humanst521 BT" w:cs="Arial"/>
          <w:sz w:val="26"/>
          <w:szCs w:val="26"/>
        </w:rPr>
        <w:t>2016, no invade la esfera de competencia del Instituto Nacional Electoral.</w:t>
      </w:r>
    </w:p>
    <w:p w:rsidR="00B137B4" w:rsidRPr="00623519" w:rsidRDefault="00B137B4" w:rsidP="00623519">
      <w:pPr>
        <w:spacing w:after="0" w:line="360" w:lineRule="auto"/>
        <w:jc w:val="both"/>
        <w:rPr>
          <w:rFonts w:ascii="Humanst521 BT" w:hAnsi="Humanst521 BT" w:cs="Arial"/>
          <w:b/>
          <w:sz w:val="26"/>
          <w:szCs w:val="26"/>
        </w:rPr>
      </w:pPr>
    </w:p>
    <w:p w:rsidR="00B137B4" w:rsidRDefault="00B137B4" w:rsidP="00623519">
      <w:pPr>
        <w:spacing w:after="0" w:line="360" w:lineRule="auto"/>
        <w:jc w:val="both"/>
        <w:rPr>
          <w:rFonts w:ascii="Humanst521 BT" w:hAnsi="Humanst521 BT" w:cs="Arial"/>
          <w:sz w:val="26"/>
          <w:szCs w:val="26"/>
        </w:rPr>
      </w:pPr>
      <w:r w:rsidRPr="004C37B4">
        <w:rPr>
          <w:rFonts w:ascii="Humanst521 BT" w:hAnsi="Humanst521 BT" w:cs="Arial"/>
          <w:b/>
          <w:sz w:val="26"/>
          <w:szCs w:val="26"/>
        </w:rPr>
        <w:t>14.</w:t>
      </w:r>
      <w:r w:rsidRPr="004C37B4">
        <w:rPr>
          <w:rFonts w:ascii="Humanst521 BT" w:hAnsi="Humanst521 BT" w:cs="Arial"/>
          <w:sz w:val="26"/>
          <w:szCs w:val="26"/>
        </w:rPr>
        <w:t xml:space="preserve"> El 26 de febrero de 2016, el Lic. Donaciano Muñoz Loyola, Vocal Ejecutivo de la Junta Local del Instituto Nacional Electoral en Baja California, mediante oficio INE/JLE/VOE/0511/2016 y en respuesta al oficio CGE/658/2016, referente a los </w:t>
      </w:r>
      <w:r w:rsidR="004C37B4" w:rsidRPr="004C37B4">
        <w:rPr>
          <w:rFonts w:ascii="Humanst521 BT" w:hAnsi="Humanst521 BT" w:cs="Arial"/>
          <w:sz w:val="26"/>
          <w:szCs w:val="26"/>
        </w:rPr>
        <w:t>C</w:t>
      </w:r>
      <w:r w:rsidRPr="004C37B4">
        <w:rPr>
          <w:rFonts w:ascii="Humanst521 BT" w:hAnsi="Humanst521 BT" w:cs="Arial"/>
          <w:sz w:val="26"/>
          <w:szCs w:val="26"/>
        </w:rPr>
        <w:t>riterios que deberán observarse para el funcionamiento de las Casillas Especiales en el Proceso Electoral Local Ordinario 2015</w:t>
      </w:r>
      <w:r w:rsidR="004C37B4" w:rsidRPr="004C37B4">
        <w:rPr>
          <w:rFonts w:ascii="Humanst521 BT" w:hAnsi="Humanst521 BT" w:cs="Arial"/>
          <w:sz w:val="26"/>
          <w:szCs w:val="26"/>
        </w:rPr>
        <w:t xml:space="preserve"> </w:t>
      </w:r>
      <w:r w:rsidRPr="004C37B4">
        <w:rPr>
          <w:rFonts w:ascii="Humanst521 BT" w:hAnsi="Humanst521 BT" w:cs="Arial"/>
          <w:sz w:val="26"/>
          <w:szCs w:val="26"/>
        </w:rPr>
        <w:t>-</w:t>
      </w:r>
      <w:r w:rsidR="004C37B4" w:rsidRPr="004C37B4">
        <w:rPr>
          <w:rFonts w:ascii="Humanst521 BT" w:hAnsi="Humanst521 BT" w:cs="Arial"/>
          <w:sz w:val="26"/>
          <w:szCs w:val="26"/>
        </w:rPr>
        <w:t xml:space="preserve"> </w:t>
      </w:r>
      <w:r w:rsidRPr="004C37B4">
        <w:rPr>
          <w:rFonts w:ascii="Humanst521 BT" w:hAnsi="Humanst521 BT" w:cs="Arial"/>
          <w:sz w:val="26"/>
          <w:szCs w:val="26"/>
        </w:rPr>
        <w:t>2016, manifiesta</w:t>
      </w:r>
      <w:r w:rsidR="004C37B4" w:rsidRPr="004C37B4">
        <w:rPr>
          <w:rFonts w:ascii="Humanst521 BT" w:hAnsi="Humanst521 BT" w:cs="Arial"/>
          <w:sz w:val="26"/>
          <w:szCs w:val="26"/>
        </w:rPr>
        <w:t xml:space="preserve"> que estos</w:t>
      </w:r>
      <w:r w:rsidRPr="004C37B4">
        <w:rPr>
          <w:rFonts w:ascii="Humanst521 BT" w:hAnsi="Humanst521 BT" w:cs="Arial"/>
          <w:sz w:val="26"/>
          <w:szCs w:val="26"/>
        </w:rPr>
        <w:t xml:space="preserve"> se apegan a lo establecido en el acuerdo del Consejo General INE/CG1013/2015 de fecha 9 de diciembre del 2015.</w:t>
      </w:r>
    </w:p>
    <w:p w:rsidR="004C37B4" w:rsidRPr="00623519" w:rsidRDefault="004C37B4" w:rsidP="00623519">
      <w:pPr>
        <w:spacing w:after="0" w:line="360" w:lineRule="auto"/>
        <w:jc w:val="both"/>
        <w:rPr>
          <w:rFonts w:ascii="Humanst521 BT" w:hAnsi="Humanst521 BT" w:cs="Arial"/>
          <w:sz w:val="26"/>
          <w:szCs w:val="26"/>
        </w:rPr>
      </w:pPr>
    </w:p>
    <w:p w:rsidR="00B23370" w:rsidRPr="00623519" w:rsidRDefault="00B23370" w:rsidP="00623519">
      <w:pPr>
        <w:spacing w:after="0" w:line="360" w:lineRule="auto"/>
        <w:jc w:val="both"/>
        <w:rPr>
          <w:rFonts w:ascii="Humanst521 BT" w:hAnsi="Humanst521 BT"/>
          <w:sz w:val="26"/>
          <w:szCs w:val="26"/>
        </w:rPr>
      </w:pPr>
      <w:r w:rsidRPr="00623519">
        <w:rPr>
          <w:rFonts w:ascii="Humanst521 BT" w:hAnsi="Humanst521 BT"/>
          <w:b/>
          <w:sz w:val="26"/>
          <w:szCs w:val="26"/>
        </w:rPr>
        <w:t>15.</w:t>
      </w:r>
      <w:r w:rsidRPr="00623519">
        <w:rPr>
          <w:rFonts w:ascii="Humanst521 BT" w:hAnsi="Humanst521 BT"/>
          <w:sz w:val="26"/>
          <w:szCs w:val="26"/>
        </w:rPr>
        <w:t xml:space="preserve"> El 09 de marzo de 2016, mediante oficio SEIEE/357/2016, la Secretaría Ejecutiva del Instituto Estatal Electoral turnó a la Presidencia del Consejo General el documento denominado Criterios que deberán observarse para el funcionamiento de las casillas especiales en el </w:t>
      </w:r>
      <w:r w:rsidR="004C37B4">
        <w:rPr>
          <w:rFonts w:ascii="Humanst521 BT" w:hAnsi="Humanst521 BT"/>
          <w:sz w:val="26"/>
          <w:szCs w:val="26"/>
        </w:rPr>
        <w:t>P</w:t>
      </w:r>
      <w:r w:rsidRPr="00623519">
        <w:rPr>
          <w:rFonts w:ascii="Humanst521 BT" w:hAnsi="Humanst521 BT"/>
          <w:sz w:val="26"/>
          <w:szCs w:val="26"/>
        </w:rPr>
        <w:t xml:space="preserve">roceso </w:t>
      </w:r>
      <w:r w:rsidR="004C37B4">
        <w:rPr>
          <w:rFonts w:ascii="Humanst521 BT" w:hAnsi="Humanst521 BT"/>
          <w:sz w:val="26"/>
          <w:szCs w:val="26"/>
        </w:rPr>
        <w:t>E</w:t>
      </w:r>
      <w:r w:rsidRPr="00623519">
        <w:rPr>
          <w:rFonts w:ascii="Humanst521 BT" w:hAnsi="Humanst521 BT"/>
          <w:sz w:val="26"/>
          <w:szCs w:val="26"/>
        </w:rPr>
        <w:t xml:space="preserve">lectoral </w:t>
      </w:r>
      <w:r w:rsidR="004C37B4">
        <w:rPr>
          <w:rFonts w:ascii="Humanst521 BT" w:hAnsi="Humanst521 BT"/>
          <w:sz w:val="26"/>
          <w:szCs w:val="26"/>
        </w:rPr>
        <w:t>L</w:t>
      </w:r>
      <w:r w:rsidRPr="00623519">
        <w:rPr>
          <w:rFonts w:ascii="Humanst521 BT" w:hAnsi="Humanst521 BT"/>
          <w:sz w:val="26"/>
          <w:szCs w:val="26"/>
        </w:rPr>
        <w:t xml:space="preserve">ocal </w:t>
      </w:r>
      <w:r w:rsidR="004C37B4">
        <w:rPr>
          <w:rFonts w:ascii="Humanst521 BT" w:hAnsi="Humanst521 BT"/>
          <w:sz w:val="26"/>
          <w:szCs w:val="26"/>
        </w:rPr>
        <w:t>O</w:t>
      </w:r>
      <w:r w:rsidRPr="00623519">
        <w:rPr>
          <w:rFonts w:ascii="Humanst521 BT" w:hAnsi="Humanst521 BT"/>
          <w:sz w:val="26"/>
          <w:szCs w:val="26"/>
        </w:rPr>
        <w:t>rdinario 2015 -</w:t>
      </w:r>
      <w:r w:rsidR="004C37B4">
        <w:rPr>
          <w:rFonts w:ascii="Humanst521 BT" w:hAnsi="Humanst521 BT"/>
          <w:sz w:val="26"/>
          <w:szCs w:val="26"/>
        </w:rPr>
        <w:t xml:space="preserve"> </w:t>
      </w:r>
      <w:r w:rsidRPr="00623519">
        <w:rPr>
          <w:rFonts w:ascii="Humanst521 BT" w:hAnsi="Humanst521 BT"/>
          <w:sz w:val="26"/>
          <w:szCs w:val="26"/>
        </w:rPr>
        <w:t>2016.</w:t>
      </w:r>
    </w:p>
    <w:p w:rsidR="00B23370" w:rsidRPr="00623519" w:rsidRDefault="00B23370" w:rsidP="00623519">
      <w:pPr>
        <w:spacing w:after="0" w:line="360" w:lineRule="auto"/>
        <w:rPr>
          <w:rFonts w:ascii="Humanst521 BT" w:hAnsi="Humanst521 BT"/>
          <w:sz w:val="26"/>
          <w:szCs w:val="26"/>
        </w:rPr>
      </w:pPr>
    </w:p>
    <w:p w:rsidR="00B23370" w:rsidRPr="00623519" w:rsidRDefault="00B23370" w:rsidP="00623519">
      <w:pPr>
        <w:spacing w:after="0" w:line="360" w:lineRule="auto"/>
        <w:jc w:val="both"/>
        <w:rPr>
          <w:rFonts w:ascii="Humanst521 BT" w:hAnsi="Humanst521 BT"/>
          <w:sz w:val="26"/>
          <w:szCs w:val="26"/>
        </w:rPr>
      </w:pPr>
      <w:r w:rsidRPr="00623519">
        <w:rPr>
          <w:rFonts w:ascii="Humanst521 BT" w:hAnsi="Humanst521 BT"/>
          <w:b/>
          <w:sz w:val="26"/>
          <w:szCs w:val="26"/>
        </w:rPr>
        <w:t>16.</w:t>
      </w:r>
      <w:r w:rsidRPr="00623519">
        <w:rPr>
          <w:rFonts w:ascii="Humanst521 BT" w:hAnsi="Humanst521 BT"/>
          <w:sz w:val="26"/>
          <w:szCs w:val="26"/>
        </w:rPr>
        <w:t xml:space="preserve"> El día 16 de marzo de 2016 mediante oficio CG/P/1070/2016 la Presidencia del Consejo General, en ejercicio de la atribución que le confiere el artículo 47, fracción XI, de la Ley Electoral del Estado de Baja California, turnó a la Comisión de Procesos Electorales</w:t>
      </w:r>
      <w:r w:rsidR="008D4350">
        <w:rPr>
          <w:rFonts w:ascii="Humanst521 BT" w:hAnsi="Humanst521 BT"/>
          <w:sz w:val="26"/>
          <w:szCs w:val="26"/>
        </w:rPr>
        <w:t>,</w:t>
      </w:r>
      <w:r w:rsidRPr="00623519">
        <w:rPr>
          <w:rFonts w:ascii="Humanst521 BT" w:hAnsi="Humanst521 BT"/>
          <w:sz w:val="26"/>
          <w:szCs w:val="26"/>
        </w:rPr>
        <w:t xml:space="preserve"> los Criterios que deberán observarse para el funcionamiento de las </w:t>
      </w:r>
      <w:r w:rsidR="008D4350">
        <w:rPr>
          <w:rFonts w:ascii="Humanst521 BT" w:hAnsi="Humanst521 BT"/>
          <w:sz w:val="26"/>
          <w:szCs w:val="26"/>
        </w:rPr>
        <w:t>C</w:t>
      </w:r>
      <w:r w:rsidRPr="00623519">
        <w:rPr>
          <w:rFonts w:ascii="Humanst521 BT" w:hAnsi="Humanst521 BT"/>
          <w:sz w:val="26"/>
          <w:szCs w:val="26"/>
        </w:rPr>
        <w:t xml:space="preserve">asillas </w:t>
      </w:r>
      <w:r w:rsidR="008D4350">
        <w:rPr>
          <w:rFonts w:ascii="Humanst521 BT" w:hAnsi="Humanst521 BT"/>
          <w:sz w:val="26"/>
          <w:szCs w:val="26"/>
        </w:rPr>
        <w:t>E</w:t>
      </w:r>
      <w:r w:rsidRPr="00623519">
        <w:rPr>
          <w:rFonts w:ascii="Humanst521 BT" w:hAnsi="Humanst521 BT"/>
          <w:sz w:val="26"/>
          <w:szCs w:val="26"/>
        </w:rPr>
        <w:t xml:space="preserve">speciales en el </w:t>
      </w:r>
      <w:r w:rsidR="004C37B4">
        <w:rPr>
          <w:rFonts w:ascii="Humanst521 BT" w:hAnsi="Humanst521 BT"/>
          <w:sz w:val="26"/>
          <w:szCs w:val="26"/>
        </w:rPr>
        <w:t>P</w:t>
      </w:r>
      <w:r w:rsidRPr="00623519">
        <w:rPr>
          <w:rFonts w:ascii="Humanst521 BT" w:hAnsi="Humanst521 BT"/>
          <w:sz w:val="26"/>
          <w:szCs w:val="26"/>
        </w:rPr>
        <w:t xml:space="preserve">roceso </w:t>
      </w:r>
      <w:r w:rsidR="004C37B4">
        <w:rPr>
          <w:rFonts w:ascii="Humanst521 BT" w:hAnsi="Humanst521 BT"/>
          <w:sz w:val="26"/>
          <w:szCs w:val="26"/>
        </w:rPr>
        <w:t>E</w:t>
      </w:r>
      <w:r w:rsidRPr="00623519">
        <w:rPr>
          <w:rFonts w:ascii="Humanst521 BT" w:hAnsi="Humanst521 BT"/>
          <w:sz w:val="26"/>
          <w:szCs w:val="26"/>
        </w:rPr>
        <w:t xml:space="preserve">lectoral </w:t>
      </w:r>
      <w:r w:rsidR="004C37B4">
        <w:rPr>
          <w:rFonts w:ascii="Humanst521 BT" w:hAnsi="Humanst521 BT"/>
          <w:sz w:val="26"/>
          <w:szCs w:val="26"/>
        </w:rPr>
        <w:t>L</w:t>
      </w:r>
      <w:r w:rsidRPr="00623519">
        <w:rPr>
          <w:rFonts w:ascii="Humanst521 BT" w:hAnsi="Humanst521 BT"/>
          <w:sz w:val="26"/>
          <w:szCs w:val="26"/>
        </w:rPr>
        <w:t xml:space="preserve">ocal </w:t>
      </w:r>
      <w:r w:rsidR="004C37B4">
        <w:rPr>
          <w:rFonts w:ascii="Humanst521 BT" w:hAnsi="Humanst521 BT"/>
          <w:sz w:val="26"/>
          <w:szCs w:val="26"/>
        </w:rPr>
        <w:t>O</w:t>
      </w:r>
      <w:r w:rsidRPr="00623519">
        <w:rPr>
          <w:rFonts w:ascii="Humanst521 BT" w:hAnsi="Humanst521 BT"/>
          <w:sz w:val="26"/>
          <w:szCs w:val="26"/>
        </w:rPr>
        <w:t>rdinario 2015 -</w:t>
      </w:r>
      <w:r w:rsidR="004C37B4">
        <w:rPr>
          <w:rFonts w:ascii="Humanst521 BT" w:hAnsi="Humanst521 BT"/>
          <w:sz w:val="26"/>
          <w:szCs w:val="26"/>
        </w:rPr>
        <w:t xml:space="preserve"> </w:t>
      </w:r>
      <w:r w:rsidRPr="00623519">
        <w:rPr>
          <w:rFonts w:ascii="Humanst521 BT" w:hAnsi="Humanst521 BT"/>
          <w:sz w:val="26"/>
          <w:szCs w:val="26"/>
        </w:rPr>
        <w:t xml:space="preserve">2016, para el análisis de su contenido y, en su caso, se emita la resolución respectiva. </w:t>
      </w:r>
    </w:p>
    <w:p w:rsidR="00AF5296" w:rsidRPr="00623519" w:rsidRDefault="00AF5296" w:rsidP="00623519">
      <w:pPr>
        <w:spacing w:after="0" w:line="360" w:lineRule="auto"/>
        <w:jc w:val="both"/>
        <w:rPr>
          <w:rFonts w:ascii="Humanst521 BT" w:hAnsi="Humanst521 BT"/>
          <w:b/>
          <w:sz w:val="26"/>
          <w:szCs w:val="26"/>
        </w:rPr>
      </w:pPr>
    </w:p>
    <w:p w:rsidR="00CE51EC" w:rsidRDefault="00AF5296" w:rsidP="00623519">
      <w:pPr>
        <w:spacing w:after="0" w:line="360" w:lineRule="auto"/>
        <w:jc w:val="both"/>
        <w:rPr>
          <w:rFonts w:ascii="Humanst521 BT" w:hAnsi="Humanst521 BT"/>
          <w:sz w:val="26"/>
          <w:szCs w:val="26"/>
        </w:rPr>
      </w:pPr>
      <w:r w:rsidRPr="00623519">
        <w:rPr>
          <w:rFonts w:ascii="Humanst521 BT" w:hAnsi="Humanst521 BT"/>
          <w:b/>
          <w:sz w:val="26"/>
          <w:szCs w:val="26"/>
        </w:rPr>
        <w:lastRenderedPageBreak/>
        <w:t>1</w:t>
      </w:r>
      <w:r w:rsidR="00B23370" w:rsidRPr="00623519">
        <w:rPr>
          <w:rFonts w:ascii="Humanst521 BT" w:hAnsi="Humanst521 BT"/>
          <w:b/>
          <w:sz w:val="26"/>
          <w:szCs w:val="26"/>
        </w:rPr>
        <w:t>7</w:t>
      </w:r>
      <w:r w:rsidR="00C12F19" w:rsidRPr="00623519">
        <w:rPr>
          <w:rFonts w:ascii="Humanst521 BT" w:hAnsi="Humanst521 BT"/>
          <w:b/>
          <w:sz w:val="26"/>
          <w:szCs w:val="26"/>
        </w:rPr>
        <w:t>.</w:t>
      </w:r>
      <w:r w:rsidR="00C12F19" w:rsidRPr="00623519">
        <w:rPr>
          <w:rFonts w:ascii="Humanst521 BT" w:hAnsi="Humanst521 BT"/>
          <w:sz w:val="26"/>
          <w:szCs w:val="26"/>
        </w:rPr>
        <w:t xml:space="preserve"> </w:t>
      </w:r>
      <w:r w:rsidR="00CE51EC" w:rsidRPr="00623519">
        <w:rPr>
          <w:rFonts w:ascii="Humanst521 BT" w:hAnsi="Humanst521 BT"/>
          <w:sz w:val="26"/>
          <w:szCs w:val="26"/>
        </w:rPr>
        <w:t xml:space="preserve">El día 18 de marzo </w:t>
      </w:r>
      <w:r w:rsidR="004C37B4">
        <w:rPr>
          <w:rFonts w:ascii="Humanst521 BT" w:hAnsi="Humanst521 BT"/>
          <w:sz w:val="26"/>
          <w:szCs w:val="26"/>
        </w:rPr>
        <w:t>de 2016</w:t>
      </w:r>
      <w:r w:rsidR="00CE51EC" w:rsidRPr="00623519">
        <w:rPr>
          <w:rFonts w:ascii="Humanst521 BT" w:hAnsi="Humanst521 BT"/>
          <w:sz w:val="26"/>
          <w:szCs w:val="26"/>
        </w:rPr>
        <w:t>, esta Comisión de Procesos Electorales, en cumplimiento a lo dispuesto en los artículos 23, 25 y 31</w:t>
      </w:r>
      <w:r w:rsidR="008D4350">
        <w:rPr>
          <w:rFonts w:ascii="Humanst521 BT" w:hAnsi="Humanst521 BT"/>
          <w:sz w:val="26"/>
          <w:szCs w:val="26"/>
        </w:rPr>
        <w:t>,</w:t>
      </w:r>
      <w:r w:rsidR="00CE51EC" w:rsidRPr="00623519">
        <w:rPr>
          <w:rFonts w:ascii="Humanst521 BT" w:hAnsi="Humanst521 BT"/>
          <w:sz w:val="26"/>
          <w:szCs w:val="26"/>
        </w:rPr>
        <w:t xml:space="preserve"> del Reglamento Interior del Instituto Estatal Electoral de Baja California, celebró Reunión de Trabajo con la finalidad de analizar y discutir </w:t>
      </w:r>
      <w:r w:rsidR="0056102F" w:rsidRPr="00623519">
        <w:rPr>
          <w:rFonts w:ascii="Humanst521 BT" w:hAnsi="Humanst521 BT"/>
          <w:sz w:val="26"/>
          <w:szCs w:val="26"/>
        </w:rPr>
        <w:t>los</w:t>
      </w:r>
      <w:r w:rsidR="00CE51EC" w:rsidRPr="00623519">
        <w:rPr>
          <w:rFonts w:ascii="Humanst521 BT" w:hAnsi="Humanst521 BT"/>
          <w:sz w:val="26"/>
          <w:szCs w:val="26"/>
        </w:rPr>
        <w:t xml:space="preserve"> </w:t>
      </w:r>
      <w:r w:rsidR="0056102F" w:rsidRPr="00623519">
        <w:rPr>
          <w:rFonts w:ascii="Humanst521 BT" w:hAnsi="Humanst521 BT"/>
          <w:i/>
          <w:sz w:val="26"/>
          <w:szCs w:val="26"/>
        </w:rPr>
        <w:t xml:space="preserve">Criterios que deberán observarse para el funcionamiento de las </w:t>
      </w:r>
      <w:r w:rsidR="008D4350">
        <w:rPr>
          <w:rFonts w:ascii="Humanst521 BT" w:hAnsi="Humanst521 BT"/>
          <w:i/>
          <w:sz w:val="26"/>
          <w:szCs w:val="26"/>
        </w:rPr>
        <w:t>C</w:t>
      </w:r>
      <w:r w:rsidR="0056102F" w:rsidRPr="00623519">
        <w:rPr>
          <w:rFonts w:ascii="Humanst521 BT" w:hAnsi="Humanst521 BT"/>
          <w:i/>
          <w:sz w:val="26"/>
          <w:szCs w:val="26"/>
        </w:rPr>
        <w:t xml:space="preserve">asillas </w:t>
      </w:r>
      <w:r w:rsidR="008D4350">
        <w:rPr>
          <w:rFonts w:ascii="Humanst521 BT" w:hAnsi="Humanst521 BT"/>
          <w:i/>
          <w:sz w:val="26"/>
          <w:szCs w:val="26"/>
        </w:rPr>
        <w:t>Especiales en el P</w:t>
      </w:r>
      <w:r w:rsidR="0056102F" w:rsidRPr="00623519">
        <w:rPr>
          <w:rFonts w:ascii="Humanst521 BT" w:hAnsi="Humanst521 BT"/>
          <w:i/>
          <w:sz w:val="26"/>
          <w:szCs w:val="26"/>
        </w:rPr>
        <w:t xml:space="preserve">roceso </w:t>
      </w:r>
      <w:r w:rsidR="008D4350">
        <w:rPr>
          <w:rFonts w:ascii="Humanst521 BT" w:hAnsi="Humanst521 BT"/>
          <w:i/>
          <w:sz w:val="26"/>
          <w:szCs w:val="26"/>
        </w:rPr>
        <w:t>E</w:t>
      </w:r>
      <w:r w:rsidR="0056102F" w:rsidRPr="00623519">
        <w:rPr>
          <w:rFonts w:ascii="Humanst521 BT" w:hAnsi="Humanst521 BT"/>
          <w:i/>
          <w:sz w:val="26"/>
          <w:szCs w:val="26"/>
        </w:rPr>
        <w:t xml:space="preserve">lectoral </w:t>
      </w:r>
      <w:r w:rsidR="008D4350">
        <w:rPr>
          <w:rFonts w:ascii="Humanst521 BT" w:hAnsi="Humanst521 BT"/>
          <w:i/>
          <w:sz w:val="26"/>
          <w:szCs w:val="26"/>
        </w:rPr>
        <w:t>L</w:t>
      </w:r>
      <w:r w:rsidR="0056102F" w:rsidRPr="00623519">
        <w:rPr>
          <w:rFonts w:ascii="Humanst521 BT" w:hAnsi="Humanst521 BT"/>
          <w:i/>
          <w:sz w:val="26"/>
          <w:szCs w:val="26"/>
        </w:rPr>
        <w:t xml:space="preserve">ocal </w:t>
      </w:r>
      <w:r w:rsidR="008D4350">
        <w:rPr>
          <w:rFonts w:ascii="Humanst521 BT" w:hAnsi="Humanst521 BT"/>
          <w:i/>
          <w:sz w:val="26"/>
          <w:szCs w:val="26"/>
        </w:rPr>
        <w:t>O</w:t>
      </w:r>
      <w:r w:rsidR="0056102F" w:rsidRPr="00623519">
        <w:rPr>
          <w:rFonts w:ascii="Humanst521 BT" w:hAnsi="Humanst521 BT"/>
          <w:i/>
          <w:sz w:val="26"/>
          <w:szCs w:val="26"/>
        </w:rPr>
        <w:t>rdinario 2015</w:t>
      </w:r>
      <w:r w:rsidR="008D4350">
        <w:rPr>
          <w:rFonts w:ascii="Humanst521 BT" w:hAnsi="Humanst521 BT"/>
          <w:i/>
          <w:sz w:val="26"/>
          <w:szCs w:val="26"/>
        </w:rPr>
        <w:t xml:space="preserve"> – </w:t>
      </w:r>
      <w:r w:rsidR="0056102F" w:rsidRPr="00623519">
        <w:rPr>
          <w:rFonts w:ascii="Humanst521 BT" w:hAnsi="Humanst521 BT"/>
          <w:i/>
          <w:sz w:val="26"/>
          <w:szCs w:val="26"/>
        </w:rPr>
        <w:t>2016</w:t>
      </w:r>
      <w:r w:rsidR="008D4350">
        <w:rPr>
          <w:rFonts w:ascii="Humanst521 BT" w:hAnsi="Humanst521 BT"/>
          <w:sz w:val="26"/>
          <w:szCs w:val="26"/>
        </w:rPr>
        <w:t>.</w:t>
      </w:r>
      <w:r w:rsidR="00CE51EC" w:rsidRPr="00623519">
        <w:rPr>
          <w:rFonts w:ascii="Humanst521 BT" w:hAnsi="Humanst521 BT"/>
          <w:sz w:val="26"/>
          <w:szCs w:val="26"/>
        </w:rPr>
        <w:t xml:space="preserve"> </w:t>
      </w:r>
      <w:r w:rsidR="004C37B4" w:rsidRPr="00C830C0">
        <w:rPr>
          <w:rFonts w:ascii="Humanst521 BT" w:hAnsi="Humanst521 BT"/>
          <w:sz w:val="26"/>
          <w:szCs w:val="26"/>
        </w:rPr>
        <w:t>En esta reunión estuvieron presentes por parte de la Comisión de Procesos Electorales la C. Helga Ileana Casanova López, en su calidad de Presidenta de la Comisión, la C. Erendira Bibiana Maciel López y la C. Graciela Amezola Canseco, Vocales de la misma y el Mtro. Mauricio Fernández Luna, en su calidad de Secretario Técnico, así mismo se contó con la presencia de la Secretaria Ejecutiva del Instituto Estatal Electoral, la C.P. Deida Guadalupe Padilla Rodríguez y del Coordinador de Informática y Estadística Electoral, el Ing. Fernando Meza Cortez; por parte de Partidos Políticos, el C. José Martín Oliveros Ruíz, Representante Propietario del Partido Acción Nacional, el C. José Alfredo Martínez Moreno; Representante Propietario del Partido Revolucionario Institucional; el C. Rosendo López Guzmán como Representante Propietario del Partido de la Revolución Democrática; el C. Gil Javier Prieto Quiala, Representante Propietario del Partido del Trabajo; el C. Salvador Guzmán Murillo, Representante Suplente del Partido de Baja California; el C. Rutilo Mendoza Ramírez, Representante Suplente del Partido Movimiento Ciudadano; el C. Juan Luis Flores López, como Representante Suplente del Partido Encuentro Social; el C. Oscar Soto Brito, Representante Suplente del Partido Municipalista de B.C.</w:t>
      </w:r>
      <w:r w:rsidR="004C37B4">
        <w:rPr>
          <w:rFonts w:ascii="Humanst521 BT" w:hAnsi="Humanst521 BT"/>
          <w:sz w:val="26"/>
          <w:szCs w:val="26"/>
        </w:rPr>
        <w:t xml:space="preserve"> E</w:t>
      </w:r>
      <w:r w:rsidR="00CE51EC" w:rsidRPr="00623519">
        <w:rPr>
          <w:rFonts w:ascii="Humanst521 BT" w:hAnsi="Humanst521 BT"/>
          <w:sz w:val="26"/>
          <w:szCs w:val="26"/>
        </w:rPr>
        <w:t>n esta reunión se realizaron comentarios y observaciones por parte de los asistentes en relación al contenido de los criterios ya que contrastaba con la legislación local, por lo cual se procedió a resolver las dudas de los representantes de los partidos políticos.</w:t>
      </w:r>
    </w:p>
    <w:p w:rsidR="004C37B4" w:rsidRPr="00623519" w:rsidRDefault="004C37B4" w:rsidP="00623519">
      <w:pPr>
        <w:spacing w:after="0" w:line="360" w:lineRule="auto"/>
        <w:jc w:val="both"/>
        <w:rPr>
          <w:rFonts w:ascii="Humanst521 BT" w:hAnsi="Humanst521 BT"/>
          <w:sz w:val="26"/>
          <w:szCs w:val="26"/>
        </w:rPr>
      </w:pPr>
    </w:p>
    <w:p w:rsidR="00CB7B01" w:rsidRPr="00AF744B" w:rsidRDefault="00C12F19" w:rsidP="00AF744B">
      <w:pPr>
        <w:spacing w:after="0" w:line="360" w:lineRule="auto"/>
        <w:jc w:val="both"/>
        <w:rPr>
          <w:rFonts w:ascii="Humanst521 BT" w:hAnsi="Humanst521 BT"/>
          <w:sz w:val="26"/>
          <w:szCs w:val="26"/>
        </w:rPr>
      </w:pPr>
      <w:r w:rsidRPr="00AF744B">
        <w:rPr>
          <w:rFonts w:ascii="Humanst521 BT" w:hAnsi="Humanst521 BT"/>
          <w:b/>
          <w:sz w:val="26"/>
          <w:szCs w:val="26"/>
        </w:rPr>
        <w:lastRenderedPageBreak/>
        <w:t>1</w:t>
      </w:r>
      <w:r w:rsidR="00B23370" w:rsidRPr="00AF744B">
        <w:rPr>
          <w:rFonts w:ascii="Humanst521 BT" w:hAnsi="Humanst521 BT"/>
          <w:b/>
          <w:sz w:val="26"/>
          <w:szCs w:val="26"/>
        </w:rPr>
        <w:t>8</w:t>
      </w:r>
      <w:r w:rsidRPr="00AF744B">
        <w:rPr>
          <w:rFonts w:ascii="Humanst521 BT" w:hAnsi="Humanst521 BT"/>
          <w:b/>
          <w:sz w:val="26"/>
          <w:szCs w:val="26"/>
        </w:rPr>
        <w:t>.</w:t>
      </w:r>
      <w:r w:rsidRPr="00AF744B">
        <w:rPr>
          <w:rFonts w:ascii="Humanst521 BT" w:hAnsi="Humanst521 BT"/>
          <w:sz w:val="26"/>
          <w:szCs w:val="26"/>
        </w:rPr>
        <w:t xml:space="preserve"> </w:t>
      </w:r>
      <w:r w:rsidR="00D51193" w:rsidRPr="00AF744B">
        <w:rPr>
          <w:rFonts w:ascii="Humanst521 BT" w:hAnsi="Humanst521 BT"/>
          <w:sz w:val="26"/>
          <w:szCs w:val="26"/>
        </w:rPr>
        <w:t xml:space="preserve">En fecha </w:t>
      </w:r>
      <w:r w:rsidR="0056102F" w:rsidRPr="00AF744B">
        <w:rPr>
          <w:rFonts w:ascii="Humanst521 BT" w:hAnsi="Humanst521 BT"/>
          <w:sz w:val="26"/>
          <w:szCs w:val="26"/>
        </w:rPr>
        <w:t>2</w:t>
      </w:r>
      <w:r w:rsidR="00D51193" w:rsidRPr="00AF744B">
        <w:rPr>
          <w:rFonts w:ascii="Humanst521 BT" w:hAnsi="Humanst521 BT"/>
          <w:sz w:val="26"/>
          <w:szCs w:val="26"/>
        </w:rPr>
        <w:t>1</w:t>
      </w:r>
      <w:r w:rsidR="0056102F" w:rsidRPr="00AF744B">
        <w:rPr>
          <w:rFonts w:ascii="Humanst521 BT" w:hAnsi="Humanst521 BT"/>
          <w:sz w:val="26"/>
          <w:szCs w:val="26"/>
        </w:rPr>
        <w:t xml:space="preserve"> de marzo del año en curso, esta Comisión de Procesos Electorales, en cumplimiento a lo establecido por el artículo 23 del Reglamento Interior del Instituto Estatal Electoral, celebró Sesión con la finalidad de discutir, modificar y en su caso aprobar</w:t>
      </w:r>
      <w:r w:rsidR="00742644" w:rsidRPr="00AF744B">
        <w:rPr>
          <w:rFonts w:ascii="Humanst521 BT" w:hAnsi="Humanst521 BT"/>
          <w:sz w:val="26"/>
          <w:szCs w:val="26"/>
        </w:rPr>
        <w:t xml:space="preserve"> los Criterios que deberán observarse para el funcionamiento de las </w:t>
      </w:r>
      <w:r w:rsidR="00C147F4" w:rsidRPr="00AF744B">
        <w:rPr>
          <w:rFonts w:ascii="Humanst521 BT" w:hAnsi="Humanst521 BT"/>
          <w:sz w:val="26"/>
          <w:szCs w:val="26"/>
        </w:rPr>
        <w:t>C</w:t>
      </w:r>
      <w:r w:rsidR="00742644" w:rsidRPr="00AF744B">
        <w:rPr>
          <w:rFonts w:ascii="Humanst521 BT" w:hAnsi="Humanst521 BT"/>
          <w:sz w:val="26"/>
          <w:szCs w:val="26"/>
        </w:rPr>
        <w:t xml:space="preserve">asillas </w:t>
      </w:r>
      <w:r w:rsidR="00C147F4" w:rsidRPr="00AF744B">
        <w:rPr>
          <w:rFonts w:ascii="Humanst521 BT" w:hAnsi="Humanst521 BT"/>
          <w:sz w:val="26"/>
          <w:szCs w:val="26"/>
        </w:rPr>
        <w:t>E</w:t>
      </w:r>
      <w:r w:rsidR="00742644" w:rsidRPr="00AF744B">
        <w:rPr>
          <w:rFonts w:ascii="Humanst521 BT" w:hAnsi="Humanst521 BT"/>
          <w:sz w:val="26"/>
          <w:szCs w:val="26"/>
        </w:rPr>
        <w:t xml:space="preserve">speciales en el </w:t>
      </w:r>
      <w:r w:rsidR="00C147F4" w:rsidRPr="00AF744B">
        <w:rPr>
          <w:rFonts w:ascii="Humanst521 BT" w:hAnsi="Humanst521 BT"/>
          <w:sz w:val="26"/>
          <w:szCs w:val="26"/>
        </w:rPr>
        <w:t>P</w:t>
      </w:r>
      <w:r w:rsidR="00742644" w:rsidRPr="00AF744B">
        <w:rPr>
          <w:rFonts w:ascii="Humanst521 BT" w:hAnsi="Humanst521 BT"/>
          <w:sz w:val="26"/>
          <w:szCs w:val="26"/>
        </w:rPr>
        <w:t xml:space="preserve">roceso </w:t>
      </w:r>
      <w:r w:rsidR="00C147F4" w:rsidRPr="00AF744B">
        <w:rPr>
          <w:rFonts w:ascii="Humanst521 BT" w:hAnsi="Humanst521 BT"/>
          <w:sz w:val="26"/>
          <w:szCs w:val="26"/>
        </w:rPr>
        <w:t>E</w:t>
      </w:r>
      <w:r w:rsidR="00742644" w:rsidRPr="00AF744B">
        <w:rPr>
          <w:rFonts w:ascii="Humanst521 BT" w:hAnsi="Humanst521 BT"/>
          <w:sz w:val="26"/>
          <w:szCs w:val="26"/>
        </w:rPr>
        <w:t xml:space="preserve">lectoral </w:t>
      </w:r>
      <w:r w:rsidR="00C147F4" w:rsidRPr="00AF744B">
        <w:rPr>
          <w:rFonts w:ascii="Humanst521 BT" w:hAnsi="Humanst521 BT"/>
          <w:sz w:val="26"/>
          <w:szCs w:val="26"/>
        </w:rPr>
        <w:t>L</w:t>
      </w:r>
      <w:r w:rsidR="00742644" w:rsidRPr="00AF744B">
        <w:rPr>
          <w:rFonts w:ascii="Humanst521 BT" w:hAnsi="Humanst521 BT"/>
          <w:sz w:val="26"/>
          <w:szCs w:val="26"/>
        </w:rPr>
        <w:t xml:space="preserve">ocal </w:t>
      </w:r>
      <w:r w:rsidR="00C147F4" w:rsidRPr="00AF744B">
        <w:rPr>
          <w:rFonts w:ascii="Humanst521 BT" w:hAnsi="Humanst521 BT"/>
          <w:sz w:val="26"/>
          <w:szCs w:val="26"/>
        </w:rPr>
        <w:t>O</w:t>
      </w:r>
      <w:r w:rsidR="00742644" w:rsidRPr="00AF744B">
        <w:rPr>
          <w:rFonts w:ascii="Humanst521 BT" w:hAnsi="Humanst521 BT"/>
          <w:sz w:val="26"/>
          <w:szCs w:val="26"/>
        </w:rPr>
        <w:t>rdinario 2015</w:t>
      </w:r>
      <w:r w:rsidR="00C147F4" w:rsidRPr="00AF744B">
        <w:rPr>
          <w:rFonts w:ascii="Humanst521 BT" w:hAnsi="Humanst521 BT"/>
          <w:sz w:val="26"/>
          <w:szCs w:val="26"/>
        </w:rPr>
        <w:t xml:space="preserve"> </w:t>
      </w:r>
      <w:r w:rsidR="00742644" w:rsidRPr="00AF744B">
        <w:rPr>
          <w:rFonts w:ascii="Humanst521 BT" w:hAnsi="Humanst521 BT"/>
          <w:sz w:val="26"/>
          <w:szCs w:val="26"/>
        </w:rPr>
        <w:t>-</w:t>
      </w:r>
      <w:r w:rsidR="00C147F4" w:rsidRPr="00AF744B">
        <w:rPr>
          <w:rFonts w:ascii="Humanst521 BT" w:hAnsi="Humanst521 BT"/>
          <w:sz w:val="26"/>
          <w:szCs w:val="26"/>
        </w:rPr>
        <w:t xml:space="preserve"> </w:t>
      </w:r>
      <w:r w:rsidR="00742644" w:rsidRPr="00AF744B">
        <w:rPr>
          <w:rFonts w:ascii="Humanst521 BT" w:hAnsi="Humanst521 BT"/>
          <w:sz w:val="26"/>
          <w:szCs w:val="26"/>
        </w:rPr>
        <w:t>2016</w:t>
      </w:r>
      <w:r w:rsidR="0056102F" w:rsidRPr="00AF744B">
        <w:rPr>
          <w:rFonts w:ascii="Humanst521 BT" w:hAnsi="Humanst521 BT"/>
          <w:sz w:val="26"/>
          <w:szCs w:val="26"/>
        </w:rPr>
        <w:t xml:space="preserve">. En esta Sesión estuvieron presentes por parte de la Comisión de Procesos Electorales Helga Ileana Casanova López, en su calidad de Presidenta de la Comisión, Erendira Bibiana Maciel López y Graciela Amezola Canseco, Vocales de la misma y el Mtro. Mauricio Fernández Luna, en su calidad de Secretario Técnico, </w:t>
      </w:r>
      <w:r w:rsidR="00CB7B01" w:rsidRPr="00AF744B">
        <w:rPr>
          <w:rFonts w:ascii="Humanst521 BT" w:hAnsi="Humanst521 BT"/>
          <w:sz w:val="26"/>
          <w:szCs w:val="26"/>
        </w:rPr>
        <w:t xml:space="preserve">así mismo se contó con la presencia de la Secretaria Ejecutiva del Instituto Estatal Electoral, la C.P. Deida Guadalupe Padilla Rodríguez y del Coordinador de Informática y Estadística Electoral, el Ing. Fernando Meza Cortez; por parte de Partidos Políticos, el C. José Martín Oliveros Ruíz, Representante Propietario del Partido Acción Nacional, el C. Alejandro Jaen Beltrán Gómez, Representante Suplente del Partido Revolucionario Institucional; el C. Rosendo López Guzmán, Representante Propietario del Partido de la Revolución Democrática; el C. Gil Javier Prieto Quiala, Representante Propietario del Partido del Trabajo; el C. Rutilo Mendoza Ramírez, Representante Suplente del Partido Movimiento Ciudadano; el C. Juan Luis Flores López, como Representante Suplente del Partido Encuentro Social; el C. Oscar Soto Brito, Representante Suplente del Partido Municipalista de B.C., </w:t>
      </w:r>
      <w:r w:rsidR="00AF744B" w:rsidRPr="00AF744B">
        <w:rPr>
          <w:rFonts w:ascii="Humanst521 BT" w:hAnsi="Humanst521 BT"/>
          <w:sz w:val="26"/>
          <w:szCs w:val="26"/>
        </w:rPr>
        <w:t>el C. José Ignacio Sigala Quintero, Representante Suplente del Partido Humanista de Baja California.</w:t>
      </w:r>
      <w:r w:rsidR="00CB7B01" w:rsidRPr="00AF744B">
        <w:rPr>
          <w:rFonts w:ascii="Humanst521 BT" w:hAnsi="Humanst521 BT"/>
          <w:sz w:val="26"/>
          <w:szCs w:val="26"/>
        </w:rPr>
        <w:t xml:space="preserve"> En esta </w:t>
      </w:r>
      <w:r w:rsidR="00AF744B" w:rsidRPr="00AF744B">
        <w:rPr>
          <w:rFonts w:ascii="Humanst521 BT" w:hAnsi="Humanst521 BT"/>
          <w:sz w:val="26"/>
          <w:szCs w:val="26"/>
        </w:rPr>
        <w:t xml:space="preserve">sesión </w:t>
      </w:r>
      <w:r w:rsidR="00CB7B01" w:rsidRPr="00AF744B">
        <w:rPr>
          <w:rFonts w:ascii="Humanst521 BT" w:hAnsi="Humanst521 BT"/>
          <w:sz w:val="26"/>
          <w:szCs w:val="26"/>
        </w:rPr>
        <w:t xml:space="preserve">se </w:t>
      </w:r>
      <w:r w:rsidR="00AF744B" w:rsidRPr="00AF744B">
        <w:rPr>
          <w:rFonts w:ascii="Humanst521 BT" w:hAnsi="Humanst521 BT"/>
          <w:sz w:val="26"/>
          <w:szCs w:val="26"/>
        </w:rPr>
        <w:t>solicitaron cambios en los considerandos, los cuales fueron integrados al dictamen</w:t>
      </w:r>
      <w:r w:rsidR="00AC700B">
        <w:rPr>
          <w:rFonts w:ascii="Humanst521 BT" w:hAnsi="Humanst521 BT"/>
          <w:sz w:val="26"/>
          <w:szCs w:val="26"/>
        </w:rPr>
        <w:t>.</w:t>
      </w:r>
    </w:p>
    <w:p w:rsidR="00C12F19" w:rsidRPr="00623519" w:rsidRDefault="00C12F19" w:rsidP="00623519">
      <w:pPr>
        <w:spacing w:after="0" w:line="360" w:lineRule="auto"/>
        <w:jc w:val="both"/>
        <w:rPr>
          <w:rFonts w:ascii="Humanst521 BT" w:hAnsi="Humanst521 BT"/>
          <w:sz w:val="26"/>
          <w:szCs w:val="26"/>
        </w:rPr>
      </w:pPr>
    </w:p>
    <w:p w:rsidR="00C12F19" w:rsidRPr="00623519" w:rsidRDefault="00C12F19" w:rsidP="00623519">
      <w:pPr>
        <w:spacing w:after="0" w:line="360" w:lineRule="auto"/>
        <w:jc w:val="both"/>
        <w:rPr>
          <w:rFonts w:ascii="Humanst521 BT" w:hAnsi="Humanst521 BT"/>
          <w:sz w:val="26"/>
          <w:szCs w:val="26"/>
        </w:rPr>
      </w:pPr>
      <w:r w:rsidRPr="00623519">
        <w:rPr>
          <w:rFonts w:ascii="Humanst521 BT" w:hAnsi="Humanst521 BT"/>
          <w:sz w:val="26"/>
          <w:szCs w:val="26"/>
        </w:rPr>
        <w:t>Una vez que fue sometido a votación el dictamen se aprobó por</w:t>
      </w:r>
      <w:r w:rsidR="00AF744B">
        <w:rPr>
          <w:rFonts w:ascii="Humanst521 BT" w:hAnsi="Humanst521 BT"/>
          <w:sz w:val="26"/>
          <w:szCs w:val="26"/>
        </w:rPr>
        <w:t xml:space="preserve"> unanimidad </w:t>
      </w:r>
      <w:r w:rsidRPr="00623519">
        <w:rPr>
          <w:rFonts w:ascii="Humanst521 BT" w:hAnsi="Humanst521 BT"/>
          <w:sz w:val="26"/>
          <w:szCs w:val="26"/>
        </w:rPr>
        <w:t xml:space="preserve">de los presentes. </w:t>
      </w:r>
    </w:p>
    <w:p w:rsidR="00C12F19" w:rsidRPr="00623519" w:rsidRDefault="00C12F19" w:rsidP="00623519">
      <w:pPr>
        <w:spacing w:after="0" w:line="360" w:lineRule="auto"/>
        <w:jc w:val="both"/>
        <w:rPr>
          <w:rFonts w:ascii="Humanst521 BT" w:hAnsi="Humanst521 BT"/>
          <w:sz w:val="26"/>
          <w:szCs w:val="26"/>
        </w:rPr>
      </w:pPr>
    </w:p>
    <w:p w:rsidR="00C12F19" w:rsidRPr="00623519" w:rsidRDefault="00C12F19" w:rsidP="00623519">
      <w:pPr>
        <w:spacing w:after="0" w:line="360" w:lineRule="auto"/>
        <w:jc w:val="both"/>
        <w:rPr>
          <w:rFonts w:ascii="Humanst521 BT" w:hAnsi="Humanst521 BT"/>
          <w:sz w:val="26"/>
          <w:szCs w:val="26"/>
        </w:rPr>
      </w:pPr>
      <w:r w:rsidRPr="00623519">
        <w:rPr>
          <w:rFonts w:ascii="Humanst521 BT" w:hAnsi="Humanst521 BT"/>
          <w:sz w:val="26"/>
          <w:szCs w:val="26"/>
        </w:rPr>
        <w:lastRenderedPageBreak/>
        <w:t>En consecuencia, esta Comisión dictamina al tenor de los siguientes:</w:t>
      </w:r>
    </w:p>
    <w:p w:rsidR="00C12F19" w:rsidRDefault="00C12F19" w:rsidP="00623519">
      <w:pPr>
        <w:spacing w:after="0" w:line="360" w:lineRule="auto"/>
        <w:jc w:val="both"/>
        <w:rPr>
          <w:rFonts w:ascii="Humanst521 BT" w:hAnsi="Humanst521 BT"/>
          <w:sz w:val="26"/>
          <w:szCs w:val="26"/>
        </w:rPr>
      </w:pPr>
    </w:p>
    <w:p w:rsidR="00220F9F" w:rsidRPr="00623519" w:rsidRDefault="00220F9F" w:rsidP="00623519">
      <w:pPr>
        <w:spacing w:after="0" w:line="360" w:lineRule="auto"/>
        <w:jc w:val="both"/>
        <w:rPr>
          <w:rFonts w:ascii="Humanst521 BT" w:hAnsi="Humanst521 BT"/>
          <w:sz w:val="26"/>
          <w:szCs w:val="26"/>
        </w:rPr>
      </w:pPr>
    </w:p>
    <w:p w:rsidR="00C12F19" w:rsidRPr="00623519" w:rsidRDefault="00C12F19" w:rsidP="00623519">
      <w:pPr>
        <w:spacing w:after="0" w:line="360" w:lineRule="auto"/>
        <w:jc w:val="center"/>
        <w:rPr>
          <w:rFonts w:ascii="Humanst521 BT" w:hAnsi="Humanst521 BT"/>
          <w:b/>
          <w:sz w:val="26"/>
          <w:szCs w:val="26"/>
        </w:rPr>
      </w:pPr>
      <w:r w:rsidRPr="00623519">
        <w:rPr>
          <w:rFonts w:ascii="Humanst521 BT" w:hAnsi="Humanst521 BT"/>
          <w:b/>
          <w:sz w:val="26"/>
          <w:szCs w:val="26"/>
        </w:rPr>
        <w:t>CONSIDERANDOS</w:t>
      </w:r>
    </w:p>
    <w:p w:rsidR="00C12F19" w:rsidRDefault="00C12F19" w:rsidP="00623519">
      <w:pPr>
        <w:spacing w:after="0" w:line="360" w:lineRule="auto"/>
        <w:jc w:val="center"/>
        <w:rPr>
          <w:rFonts w:ascii="Humanst521 BT" w:hAnsi="Humanst521 BT"/>
          <w:sz w:val="26"/>
          <w:szCs w:val="26"/>
        </w:rPr>
      </w:pPr>
    </w:p>
    <w:p w:rsidR="00220F9F" w:rsidRPr="00623519" w:rsidRDefault="00220F9F" w:rsidP="00623519">
      <w:pPr>
        <w:spacing w:after="0" w:line="360" w:lineRule="auto"/>
        <w:jc w:val="center"/>
        <w:rPr>
          <w:rFonts w:ascii="Humanst521 BT" w:hAnsi="Humanst521 BT"/>
          <w:sz w:val="26"/>
          <w:szCs w:val="26"/>
        </w:rPr>
      </w:pPr>
    </w:p>
    <w:p w:rsidR="00C12F19" w:rsidRPr="00623519" w:rsidRDefault="00C12F19" w:rsidP="00623519">
      <w:pPr>
        <w:spacing w:after="0" w:line="360" w:lineRule="auto"/>
        <w:jc w:val="both"/>
        <w:rPr>
          <w:rFonts w:ascii="Humanst521 BT" w:hAnsi="Humanst521 BT"/>
          <w:sz w:val="26"/>
          <w:szCs w:val="26"/>
        </w:rPr>
      </w:pPr>
      <w:r w:rsidRPr="00623519">
        <w:rPr>
          <w:rFonts w:ascii="Humanst521 BT" w:hAnsi="Humanst521 BT"/>
          <w:b/>
          <w:sz w:val="26"/>
          <w:szCs w:val="26"/>
        </w:rPr>
        <w:t>I.</w:t>
      </w:r>
      <w:r w:rsidRPr="00623519">
        <w:rPr>
          <w:rFonts w:ascii="Humanst521 BT" w:hAnsi="Humanst521 BT"/>
          <w:sz w:val="26"/>
          <w:szCs w:val="26"/>
        </w:rPr>
        <w:t xml:space="preserve"> Que de acuerdo al artículo 45, fracción III, de la Ley Electoral del Estado de Baja California, y 31, numeral 1,</w:t>
      </w:r>
      <w:r w:rsidR="00B137B4" w:rsidRPr="00623519">
        <w:rPr>
          <w:rFonts w:ascii="Humanst521 BT" w:hAnsi="Humanst521 BT"/>
          <w:sz w:val="26"/>
          <w:szCs w:val="26"/>
        </w:rPr>
        <w:t xml:space="preserve"> inciso g</w:t>
      </w:r>
      <w:r w:rsidRPr="00623519">
        <w:rPr>
          <w:rFonts w:ascii="Humanst521 BT" w:hAnsi="Humanst521 BT"/>
          <w:sz w:val="26"/>
          <w:szCs w:val="26"/>
        </w:rPr>
        <w:t xml:space="preserve">), del Reglamento Interior del Instituto Estatal Electoral la Comisión de Procesos Electorales es competente para conocer y dictaminar </w:t>
      </w:r>
      <w:r w:rsidRPr="00623519">
        <w:rPr>
          <w:rFonts w:ascii="Humanst521 BT" w:hAnsi="Humanst521 BT" w:cs="Arial"/>
          <w:sz w:val="26"/>
          <w:szCs w:val="26"/>
        </w:rPr>
        <w:t xml:space="preserve">sobre </w:t>
      </w:r>
      <w:r w:rsidR="00B137B4" w:rsidRPr="00623519">
        <w:rPr>
          <w:rFonts w:ascii="Humanst521 BT" w:hAnsi="Humanst521 BT"/>
          <w:sz w:val="26"/>
          <w:szCs w:val="26"/>
        </w:rPr>
        <w:t>el funcionamiento de las casillas especiales en el proceso electoral local ordinario 2015</w:t>
      </w:r>
      <w:r w:rsidR="00856ACC">
        <w:rPr>
          <w:rFonts w:ascii="Humanst521 BT" w:hAnsi="Humanst521 BT"/>
          <w:sz w:val="26"/>
          <w:szCs w:val="26"/>
        </w:rPr>
        <w:t xml:space="preserve"> </w:t>
      </w:r>
      <w:r w:rsidR="00B137B4" w:rsidRPr="00623519">
        <w:rPr>
          <w:rFonts w:ascii="Humanst521 BT" w:hAnsi="Humanst521 BT"/>
          <w:sz w:val="26"/>
          <w:szCs w:val="26"/>
        </w:rPr>
        <w:t>-</w:t>
      </w:r>
      <w:r w:rsidR="00856ACC">
        <w:rPr>
          <w:rFonts w:ascii="Humanst521 BT" w:hAnsi="Humanst521 BT"/>
          <w:sz w:val="26"/>
          <w:szCs w:val="26"/>
        </w:rPr>
        <w:t xml:space="preserve"> </w:t>
      </w:r>
      <w:r w:rsidR="00B137B4" w:rsidRPr="00623519">
        <w:rPr>
          <w:rFonts w:ascii="Humanst521 BT" w:hAnsi="Humanst521 BT"/>
          <w:sz w:val="26"/>
          <w:szCs w:val="26"/>
        </w:rPr>
        <w:t>2016</w:t>
      </w:r>
      <w:r w:rsidRPr="00623519">
        <w:rPr>
          <w:rFonts w:ascii="Humanst521 BT" w:hAnsi="Humanst521 BT" w:cs="Arial"/>
          <w:sz w:val="26"/>
          <w:szCs w:val="26"/>
        </w:rPr>
        <w:t xml:space="preserve">, en atención </w:t>
      </w:r>
      <w:r w:rsidR="00B137B4" w:rsidRPr="00623519">
        <w:rPr>
          <w:rFonts w:ascii="Humanst521 BT" w:hAnsi="Humanst521 BT" w:cs="Arial"/>
          <w:sz w:val="26"/>
          <w:szCs w:val="26"/>
        </w:rPr>
        <w:t xml:space="preserve">a los compromisos del Instituto Estatal Electoral de Baja California dentro </w:t>
      </w:r>
      <w:r w:rsidR="00856ACC">
        <w:rPr>
          <w:rFonts w:ascii="Humanst521 BT" w:hAnsi="Humanst521 BT" w:cs="Arial"/>
          <w:sz w:val="26"/>
          <w:szCs w:val="26"/>
        </w:rPr>
        <w:t>d</w:t>
      </w:r>
      <w:r w:rsidR="00B137B4" w:rsidRPr="00623519">
        <w:rPr>
          <w:rFonts w:ascii="Humanst521 BT" w:hAnsi="Humanst521 BT" w:cs="Arial"/>
          <w:sz w:val="26"/>
          <w:szCs w:val="26"/>
        </w:rPr>
        <w:t>el Convenio General de coordinación y colaboración celebrado con el Instituto Nacional Electoral</w:t>
      </w:r>
      <w:r w:rsidRPr="00623519">
        <w:rPr>
          <w:rFonts w:ascii="Humanst521 BT" w:hAnsi="Humanst521 BT"/>
          <w:sz w:val="26"/>
          <w:szCs w:val="26"/>
        </w:rPr>
        <w:t>. En ese tenor, resulta competente para conocer y resolver sobre l</w:t>
      </w:r>
      <w:r w:rsidR="00856ACC">
        <w:rPr>
          <w:rFonts w:ascii="Humanst521 BT" w:hAnsi="Humanst521 BT"/>
          <w:sz w:val="26"/>
          <w:szCs w:val="26"/>
        </w:rPr>
        <w:t>os</w:t>
      </w:r>
      <w:r w:rsidRPr="00623519">
        <w:rPr>
          <w:rFonts w:ascii="Humanst521 BT" w:hAnsi="Humanst521 BT"/>
          <w:sz w:val="26"/>
          <w:szCs w:val="26"/>
        </w:rPr>
        <w:t xml:space="preserve"> </w:t>
      </w:r>
      <w:r w:rsidR="00B137B4" w:rsidRPr="00623519">
        <w:rPr>
          <w:rFonts w:ascii="Humanst521 BT" w:hAnsi="Humanst521 BT"/>
          <w:i/>
          <w:sz w:val="26"/>
          <w:szCs w:val="26"/>
        </w:rPr>
        <w:t xml:space="preserve">Criterios que deberán observarse para el funcionamiento de las </w:t>
      </w:r>
      <w:r w:rsidR="008C0C93">
        <w:rPr>
          <w:rFonts w:ascii="Humanst521 BT" w:hAnsi="Humanst521 BT"/>
          <w:i/>
          <w:sz w:val="26"/>
          <w:szCs w:val="26"/>
        </w:rPr>
        <w:t>C</w:t>
      </w:r>
      <w:r w:rsidR="00B137B4" w:rsidRPr="00623519">
        <w:rPr>
          <w:rFonts w:ascii="Humanst521 BT" w:hAnsi="Humanst521 BT"/>
          <w:i/>
          <w:sz w:val="26"/>
          <w:szCs w:val="26"/>
        </w:rPr>
        <w:t xml:space="preserve">asillas </w:t>
      </w:r>
      <w:r w:rsidR="008C0C93">
        <w:rPr>
          <w:rFonts w:ascii="Humanst521 BT" w:hAnsi="Humanst521 BT"/>
          <w:i/>
          <w:sz w:val="26"/>
          <w:szCs w:val="26"/>
        </w:rPr>
        <w:t>E</w:t>
      </w:r>
      <w:r w:rsidR="00B137B4" w:rsidRPr="00623519">
        <w:rPr>
          <w:rFonts w:ascii="Humanst521 BT" w:hAnsi="Humanst521 BT"/>
          <w:i/>
          <w:sz w:val="26"/>
          <w:szCs w:val="26"/>
        </w:rPr>
        <w:t xml:space="preserve">speciales en el </w:t>
      </w:r>
      <w:r w:rsidR="00856ACC">
        <w:rPr>
          <w:rFonts w:ascii="Humanst521 BT" w:hAnsi="Humanst521 BT"/>
          <w:i/>
          <w:sz w:val="26"/>
          <w:szCs w:val="26"/>
        </w:rPr>
        <w:t>P</w:t>
      </w:r>
      <w:r w:rsidR="00B137B4" w:rsidRPr="00623519">
        <w:rPr>
          <w:rFonts w:ascii="Humanst521 BT" w:hAnsi="Humanst521 BT"/>
          <w:i/>
          <w:sz w:val="26"/>
          <w:szCs w:val="26"/>
        </w:rPr>
        <w:t xml:space="preserve">roceso </w:t>
      </w:r>
      <w:r w:rsidR="00856ACC">
        <w:rPr>
          <w:rFonts w:ascii="Humanst521 BT" w:hAnsi="Humanst521 BT"/>
          <w:i/>
          <w:sz w:val="26"/>
          <w:szCs w:val="26"/>
        </w:rPr>
        <w:t>E</w:t>
      </w:r>
      <w:r w:rsidR="00B137B4" w:rsidRPr="00623519">
        <w:rPr>
          <w:rFonts w:ascii="Humanst521 BT" w:hAnsi="Humanst521 BT"/>
          <w:i/>
          <w:sz w:val="26"/>
          <w:szCs w:val="26"/>
        </w:rPr>
        <w:t xml:space="preserve">lectoral </w:t>
      </w:r>
      <w:r w:rsidR="00856ACC">
        <w:rPr>
          <w:rFonts w:ascii="Humanst521 BT" w:hAnsi="Humanst521 BT"/>
          <w:i/>
          <w:sz w:val="26"/>
          <w:szCs w:val="26"/>
        </w:rPr>
        <w:t>L</w:t>
      </w:r>
      <w:r w:rsidR="00B137B4" w:rsidRPr="00623519">
        <w:rPr>
          <w:rFonts w:ascii="Humanst521 BT" w:hAnsi="Humanst521 BT"/>
          <w:i/>
          <w:sz w:val="26"/>
          <w:szCs w:val="26"/>
        </w:rPr>
        <w:t xml:space="preserve">ocal </w:t>
      </w:r>
      <w:r w:rsidR="00856ACC">
        <w:rPr>
          <w:rFonts w:ascii="Humanst521 BT" w:hAnsi="Humanst521 BT"/>
          <w:i/>
          <w:sz w:val="26"/>
          <w:szCs w:val="26"/>
        </w:rPr>
        <w:t>O</w:t>
      </w:r>
      <w:r w:rsidR="00B137B4" w:rsidRPr="00623519">
        <w:rPr>
          <w:rFonts w:ascii="Humanst521 BT" w:hAnsi="Humanst521 BT"/>
          <w:i/>
          <w:sz w:val="26"/>
          <w:szCs w:val="26"/>
        </w:rPr>
        <w:t>rdinario 2015</w:t>
      </w:r>
      <w:r w:rsidR="008C0C93">
        <w:rPr>
          <w:rFonts w:ascii="Humanst521 BT" w:hAnsi="Humanst521 BT"/>
          <w:i/>
          <w:sz w:val="26"/>
          <w:szCs w:val="26"/>
        </w:rPr>
        <w:t xml:space="preserve"> </w:t>
      </w:r>
      <w:r w:rsidR="00B137B4" w:rsidRPr="00623519">
        <w:rPr>
          <w:rFonts w:ascii="Humanst521 BT" w:hAnsi="Humanst521 BT"/>
          <w:i/>
          <w:sz w:val="26"/>
          <w:szCs w:val="26"/>
        </w:rPr>
        <w:t>-</w:t>
      </w:r>
      <w:r w:rsidR="008C0C93">
        <w:rPr>
          <w:rFonts w:ascii="Humanst521 BT" w:hAnsi="Humanst521 BT"/>
          <w:i/>
          <w:sz w:val="26"/>
          <w:szCs w:val="26"/>
        </w:rPr>
        <w:t xml:space="preserve"> </w:t>
      </w:r>
      <w:r w:rsidR="00B137B4" w:rsidRPr="00623519">
        <w:rPr>
          <w:rFonts w:ascii="Humanst521 BT" w:hAnsi="Humanst521 BT"/>
          <w:i/>
          <w:sz w:val="26"/>
          <w:szCs w:val="26"/>
        </w:rPr>
        <w:t>2016</w:t>
      </w:r>
      <w:r w:rsidR="00856ACC">
        <w:rPr>
          <w:rFonts w:ascii="Humanst521 BT" w:hAnsi="Humanst521 BT"/>
          <w:i/>
          <w:sz w:val="26"/>
          <w:szCs w:val="26"/>
        </w:rPr>
        <w:t>,</w:t>
      </w:r>
      <w:r w:rsidR="00B137B4" w:rsidRPr="00623519">
        <w:rPr>
          <w:rFonts w:ascii="Humanst521 BT" w:hAnsi="Humanst521 BT"/>
          <w:i/>
          <w:sz w:val="26"/>
          <w:szCs w:val="26"/>
        </w:rPr>
        <w:t xml:space="preserve"> </w:t>
      </w:r>
      <w:r w:rsidRPr="00623519">
        <w:rPr>
          <w:rFonts w:ascii="Humanst521 BT" w:hAnsi="Humanst521 BT"/>
          <w:sz w:val="26"/>
          <w:szCs w:val="26"/>
        </w:rPr>
        <w:t>turnado e</w:t>
      </w:r>
      <w:r w:rsidR="00856ACC">
        <w:rPr>
          <w:rFonts w:ascii="Humanst521 BT" w:hAnsi="Humanst521 BT"/>
          <w:sz w:val="26"/>
          <w:szCs w:val="26"/>
        </w:rPr>
        <w:t>l</w:t>
      </w:r>
      <w:r w:rsidRPr="00623519">
        <w:rPr>
          <w:rFonts w:ascii="Humanst521 BT" w:hAnsi="Humanst521 BT"/>
          <w:sz w:val="26"/>
          <w:szCs w:val="26"/>
        </w:rPr>
        <w:t xml:space="preserve"> </w:t>
      </w:r>
      <w:r w:rsidR="00856ACC">
        <w:rPr>
          <w:rFonts w:ascii="Humanst521 BT" w:hAnsi="Humanst521 BT"/>
          <w:sz w:val="26"/>
          <w:szCs w:val="26"/>
        </w:rPr>
        <w:t>1</w:t>
      </w:r>
      <w:r w:rsidRPr="00623519">
        <w:rPr>
          <w:rFonts w:ascii="Humanst521 BT" w:hAnsi="Humanst521 BT"/>
          <w:sz w:val="26"/>
          <w:szCs w:val="26"/>
        </w:rPr>
        <w:t xml:space="preserve">6 de </w:t>
      </w:r>
      <w:r w:rsidR="00856ACC">
        <w:rPr>
          <w:rFonts w:ascii="Humanst521 BT" w:hAnsi="Humanst521 BT"/>
          <w:sz w:val="26"/>
          <w:szCs w:val="26"/>
        </w:rPr>
        <w:t xml:space="preserve">marzo </w:t>
      </w:r>
      <w:r w:rsidRPr="00623519">
        <w:rPr>
          <w:rFonts w:ascii="Humanst521 BT" w:hAnsi="Humanst521 BT"/>
          <w:sz w:val="26"/>
          <w:szCs w:val="26"/>
        </w:rPr>
        <w:t>de 2016.</w:t>
      </w:r>
    </w:p>
    <w:p w:rsidR="00C12F19" w:rsidRPr="00623519" w:rsidRDefault="00C12F19" w:rsidP="00623519">
      <w:pPr>
        <w:spacing w:after="0" w:line="360" w:lineRule="auto"/>
        <w:jc w:val="both"/>
        <w:rPr>
          <w:rFonts w:ascii="Humanst521 BT" w:hAnsi="Humanst521 BT"/>
          <w:b/>
          <w:sz w:val="26"/>
          <w:szCs w:val="26"/>
        </w:rPr>
      </w:pPr>
    </w:p>
    <w:p w:rsidR="00C12F19" w:rsidRPr="00623519" w:rsidRDefault="00C12F19" w:rsidP="00623519">
      <w:pPr>
        <w:spacing w:after="0" w:line="360" w:lineRule="auto"/>
        <w:jc w:val="both"/>
        <w:rPr>
          <w:rFonts w:ascii="Humanst521 BT" w:hAnsi="Humanst521 BT" w:cs="Tahoma"/>
          <w:sz w:val="26"/>
          <w:szCs w:val="26"/>
        </w:rPr>
      </w:pPr>
      <w:r w:rsidRPr="00623519">
        <w:rPr>
          <w:rFonts w:ascii="Humanst521 BT" w:hAnsi="Humanst521 BT"/>
          <w:b/>
          <w:sz w:val="26"/>
          <w:szCs w:val="26"/>
        </w:rPr>
        <w:t>II.</w:t>
      </w:r>
      <w:r w:rsidRPr="00623519">
        <w:rPr>
          <w:rFonts w:ascii="Humanst521 BT" w:hAnsi="Humanst521 BT"/>
          <w:sz w:val="26"/>
          <w:szCs w:val="26"/>
        </w:rPr>
        <w:t xml:space="preserve"> Que de conformidad </w:t>
      </w:r>
      <w:r w:rsidRPr="00623519">
        <w:rPr>
          <w:rFonts w:ascii="Humanst521 BT" w:hAnsi="Humanst521 BT" w:cs="Tahoma"/>
          <w:sz w:val="26"/>
          <w:szCs w:val="26"/>
        </w:rPr>
        <w:t>al artículo 41,</w:t>
      </w:r>
      <w:r w:rsidR="00B137B4" w:rsidRPr="00623519">
        <w:rPr>
          <w:rFonts w:ascii="Humanst521 BT" w:hAnsi="Humanst521 BT" w:cs="Tahoma"/>
          <w:sz w:val="26"/>
          <w:szCs w:val="26"/>
        </w:rPr>
        <w:t xml:space="preserve"> B</w:t>
      </w:r>
      <w:r w:rsidRPr="00623519">
        <w:rPr>
          <w:rFonts w:ascii="Humanst521 BT" w:hAnsi="Humanst521 BT" w:cs="Tahoma"/>
          <w:sz w:val="26"/>
          <w:szCs w:val="26"/>
        </w:rPr>
        <w:t>ase V,</w:t>
      </w:r>
      <w:r w:rsidR="00B137B4" w:rsidRPr="00623519">
        <w:rPr>
          <w:rFonts w:ascii="Humanst521 BT" w:hAnsi="Humanst521 BT" w:cs="Tahoma"/>
          <w:sz w:val="26"/>
          <w:szCs w:val="26"/>
        </w:rPr>
        <w:t xml:space="preserve"> A</w:t>
      </w:r>
      <w:r w:rsidRPr="00623519">
        <w:rPr>
          <w:rFonts w:ascii="Humanst521 BT" w:hAnsi="Humanst521 BT" w:cs="Tahoma"/>
          <w:sz w:val="26"/>
          <w:szCs w:val="26"/>
        </w:rPr>
        <w:t xml:space="preserve">partado </w:t>
      </w:r>
      <w:r w:rsidR="008C0C93">
        <w:rPr>
          <w:rFonts w:ascii="Humanst521 BT" w:hAnsi="Humanst521 BT" w:cs="Tahoma"/>
          <w:sz w:val="26"/>
          <w:szCs w:val="26"/>
        </w:rPr>
        <w:t>B</w:t>
      </w:r>
      <w:r w:rsidRPr="00623519">
        <w:rPr>
          <w:rFonts w:ascii="Humanst521 BT" w:hAnsi="Humanst521 BT" w:cs="Tahoma"/>
          <w:sz w:val="26"/>
          <w:szCs w:val="26"/>
        </w:rPr>
        <w:t xml:space="preserve">, numeral </w:t>
      </w:r>
      <w:r w:rsidR="00B137B4" w:rsidRPr="00623519">
        <w:rPr>
          <w:rFonts w:ascii="Humanst521 BT" w:hAnsi="Humanst521 BT" w:cs="Tahoma"/>
          <w:sz w:val="26"/>
          <w:szCs w:val="26"/>
        </w:rPr>
        <w:t>4</w:t>
      </w:r>
      <w:r w:rsidRPr="00623519">
        <w:rPr>
          <w:rFonts w:ascii="Humanst521 BT" w:hAnsi="Humanst521 BT" w:cs="Tahoma"/>
          <w:sz w:val="26"/>
          <w:szCs w:val="26"/>
        </w:rPr>
        <w:t xml:space="preserve">, de la </w:t>
      </w:r>
      <w:r w:rsidRPr="00623519">
        <w:rPr>
          <w:rFonts w:ascii="Humanst521 BT" w:hAnsi="Humanst521 BT"/>
          <w:sz w:val="26"/>
          <w:szCs w:val="26"/>
        </w:rPr>
        <w:t xml:space="preserve">Constitución Política de los Estados Unidos Mexicanos </w:t>
      </w:r>
      <w:r w:rsidR="00B137B4" w:rsidRPr="00623519">
        <w:rPr>
          <w:rFonts w:ascii="Humanst521 BT" w:hAnsi="Humanst521 BT"/>
          <w:sz w:val="26"/>
          <w:szCs w:val="26"/>
        </w:rPr>
        <w:t>corresponde al Instituto Nacional Electoral la ubicación de casillas</w:t>
      </w:r>
      <w:r w:rsidRPr="00623519">
        <w:rPr>
          <w:rFonts w:ascii="Humanst521 BT" w:hAnsi="Humanst521 BT" w:cs="Tahoma"/>
          <w:sz w:val="26"/>
          <w:szCs w:val="26"/>
        </w:rPr>
        <w:t>.</w:t>
      </w:r>
    </w:p>
    <w:p w:rsidR="00C12F19" w:rsidRPr="00623519" w:rsidRDefault="00C12F19" w:rsidP="00623519">
      <w:pPr>
        <w:spacing w:after="0" w:line="360" w:lineRule="auto"/>
        <w:jc w:val="both"/>
        <w:rPr>
          <w:rFonts w:ascii="Humanst521 BT" w:hAnsi="Humanst521 BT"/>
          <w:b/>
          <w:sz w:val="26"/>
          <w:szCs w:val="26"/>
        </w:rPr>
      </w:pPr>
    </w:p>
    <w:p w:rsidR="00C12F19" w:rsidRPr="00623519" w:rsidRDefault="00C12F19" w:rsidP="00623519">
      <w:pPr>
        <w:spacing w:after="0" w:line="360" w:lineRule="auto"/>
        <w:jc w:val="both"/>
        <w:rPr>
          <w:rFonts w:ascii="Humanst521 BT" w:hAnsi="Humanst521 BT" w:cs="Tahoma"/>
          <w:sz w:val="26"/>
          <w:szCs w:val="26"/>
        </w:rPr>
      </w:pPr>
      <w:r w:rsidRPr="00623519">
        <w:rPr>
          <w:rFonts w:ascii="Humanst521 BT" w:hAnsi="Humanst521 BT"/>
          <w:b/>
          <w:sz w:val="26"/>
          <w:szCs w:val="26"/>
        </w:rPr>
        <w:t>III.</w:t>
      </w:r>
      <w:r w:rsidRPr="00623519">
        <w:rPr>
          <w:rFonts w:ascii="Humanst521 BT" w:hAnsi="Humanst521 BT"/>
          <w:sz w:val="26"/>
          <w:szCs w:val="26"/>
        </w:rPr>
        <w:t xml:space="preserve"> </w:t>
      </w:r>
      <w:r w:rsidRPr="00623519">
        <w:rPr>
          <w:rFonts w:ascii="Humanst521 BT" w:hAnsi="Humanst521 BT" w:cs="Tahoma"/>
          <w:sz w:val="26"/>
          <w:szCs w:val="26"/>
        </w:rPr>
        <w:t xml:space="preserve">Que el </w:t>
      </w:r>
      <w:r w:rsidRPr="00623519">
        <w:rPr>
          <w:rFonts w:ascii="Humanst521 BT" w:hAnsi="Humanst521 BT"/>
          <w:sz w:val="26"/>
          <w:szCs w:val="26"/>
        </w:rPr>
        <w:t xml:space="preserve">artículo 41, </w:t>
      </w:r>
      <w:r w:rsidR="00B137B4" w:rsidRPr="00623519">
        <w:rPr>
          <w:rFonts w:ascii="Humanst521 BT" w:hAnsi="Humanst521 BT"/>
          <w:sz w:val="26"/>
          <w:szCs w:val="26"/>
        </w:rPr>
        <w:t>Base V, A</w:t>
      </w:r>
      <w:r w:rsidRPr="00623519">
        <w:rPr>
          <w:rFonts w:ascii="Humanst521 BT" w:hAnsi="Humanst521 BT"/>
          <w:sz w:val="26"/>
          <w:szCs w:val="26"/>
        </w:rPr>
        <w:t>partado C</w:t>
      </w:r>
      <w:r w:rsidR="00B137B4" w:rsidRPr="00623519">
        <w:rPr>
          <w:rFonts w:ascii="Humanst521 BT" w:hAnsi="Humanst521 BT"/>
          <w:sz w:val="26"/>
          <w:szCs w:val="26"/>
        </w:rPr>
        <w:t>,</w:t>
      </w:r>
      <w:r w:rsidRPr="00623519">
        <w:rPr>
          <w:rFonts w:ascii="Humanst521 BT" w:hAnsi="Humanst521 BT"/>
          <w:sz w:val="26"/>
          <w:szCs w:val="26"/>
        </w:rPr>
        <w:t xml:space="preserve"> numeral </w:t>
      </w:r>
      <w:r w:rsidR="00B137B4" w:rsidRPr="00623519">
        <w:rPr>
          <w:rFonts w:ascii="Humanst521 BT" w:hAnsi="Humanst521 BT"/>
          <w:sz w:val="26"/>
          <w:szCs w:val="26"/>
        </w:rPr>
        <w:t>3</w:t>
      </w:r>
      <w:r w:rsidRPr="00623519">
        <w:rPr>
          <w:rFonts w:ascii="Humanst521 BT" w:hAnsi="Humanst521 BT"/>
          <w:sz w:val="26"/>
          <w:szCs w:val="26"/>
        </w:rPr>
        <w:t>, de la Constitución Política de los Estados Unidos Mexicanos</w:t>
      </w:r>
      <w:r w:rsidRPr="00623519">
        <w:rPr>
          <w:rFonts w:ascii="Humanst521 BT" w:hAnsi="Humanst521 BT" w:cs="Tahoma"/>
          <w:sz w:val="26"/>
          <w:szCs w:val="26"/>
        </w:rPr>
        <w:t xml:space="preserve"> </w:t>
      </w:r>
      <w:r w:rsidR="00B137B4" w:rsidRPr="00623519">
        <w:rPr>
          <w:rFonts w:ascii="Humanst521 BT" w:hAnsi="Humanst521 BT" w:cs="Tahoma"/>
          <w:sz w:val="26"/>
          <w:szCs w:val="26"/>
        </w:rPr>
        <w:t>señala que las elecciones locales estarán a cargo de organismos públicos locales, los cuales dentro de sus funciones se encuentra la preparación de la jornada electoral</w:t>
      </w:r>
      <w:r w:rsidRPr="00623519">
        <w:rPr>
          <w:rFonts w:ascii="Humanst521 BT" w:hAnsi="Humanst521 BT" w:cs="Tahoma"/>
          <w:sz w:val="26"/>
          <w:szCs w:val="26"/>
        </w:rPr>
        <w:t>.</w:t>
      </w:r>
    </w:p>
    <w:p w:rsidR="00220F9F" w:rsidRDefault="00220F9F">
      <w:pPr>
        <w:rPr>
          <w:rFonts w:ascii="Humanst521 BT" w:hAnsi="Humanst521 BT"/>
          <w:b/>
          <w:sz w:val="26"/>
          <w:szCs w:val="26"/>
          <w:lang w:val="es-ES_tradnl"/>
        </w:rPr>
      </w:pPr>
      <w:r>
        <w:rPr>
          <w:rFonts w:ascii="Humanst521 BT" w:hAnsi="Humanst521 BT"/>
          <w:b/>
          <w:sz w:val="26"/>
          <w:szCs w:val="26"/>
          <w:lang w:val="es-ES_tradnl"/>
        </w:rPr>
        <w:br w:type="page"/>
      </w:r>
    </w:p>
    <w:p w:rsidR="00C12F19" w:rsidRPr="00623519" w:rsidRDefault="00C12F19" w:rsidP="00623519">
      <w:pPr>
        <w:spacing w:after="0" w:line="360" w:lineRule="auto"/>
        <w:jc w:val="both"/>
        <w:rPr>
          <w:rFonts w:ascii="Humanst521 BT" w:hAnsi="Humanst521 BT"/>
          <w:b/>
          <w:sz w:val="26"/>
          <w:szCs w:val="26"/>
          <w:lang w:val="es-ES_tradnl"/>
        </w:rPr>
      </w:pPr>
    </w:p>
    <w:p w:rsidR="00C12F19" w:rsidRPr="00623519" w:rsidRDefault="00C12F19" w:rsidP="00623519">
      <w:pPr>
        <w:spacing w:after="0" w:line="360" w:lineRule="auto"/>
        <w:jc w:val="both"/>
        <w:rPr>
          <w:rFonts w:ascii="Humanst521 BT" w:hAnsi="Humanst521 BT"/>
          <w:sz w:val="26"/>
          <w:szCs w:val="26"/>
        </w:rPr>
      </w:pPr>
      <w:r w:rsidRPr="00623519">
        <w:rPr>
          <w:rFonts w:ascii="Humanst521 BT" w:hAnsi="Humanst521 BT"/>
          <w:b/>
          <w:sz w:val="26"/>
          <w:szCs w:val="26"/>
        </w:rPr>
        <w:t>I</w:t>
      </w:r>
      <w:r w:rsidR="00B73059" w:rsidRPr="00623519">
        <w:rPr>
          <w:rFonts w:ascii="Humanst521 BT" w:hAnsi="Humanst521 BT"/>
          <w:b/>
          <w:sz w:val="26"/>
          <w:szCs w:val="26"/>
        </w:rPr>
        <w:t>V</w:t>
      </w:r>
      <w:r w:rsidRPr="00623519">
        <w:rPr>
          <w:rFonts w:ascii="Humanst521 BT" w:hAnsi="Humanst521 BT"/>
          <w:b/>
          <w:sz w:val="26"/>
          <w:szCs w:val="26"/>
        </w:rPr>
        <w:t xml:space="preserve">. </w:t>
      </w:r>
      <w:r w:rsidRPr="00623519">
        <w:rPr>
          <w:rFonts w:ascii="Humanst521 BT" w:hAnsi="Humanst521 BT"/>
          <w:sz w:val="26"/>
          <w:szCs w:val="26"/>
        </w:rPr>
        <w:t xml:space="preserve">Que </w:t>
      </w:r>
      <w:r w:rsidR="00B73059" w:rsidRPr="00623519">
        <w:rPr>
          <w:rFonts w:ascii="Humanst521 BT" w:hAnsi="Humanst521 BT"/>
          <w:sz w:val="26"/>
          <w:szCs w:val="26"/>
        </w:rPr>
        <w:t>conforme a</w:t>
      </w:r>
      <w:r w:rsidRPr="00623519">
        <w:rPr>
          <w:rFonts w:ascii="Humanst521 BT" w:hAnsi="Humanst521 BT"/>
          <w:sz w:val="26"/>
          <w:szCs w:val="26"/>
        </w:rPr>
        <w:t>l artículo 5, apartado B, de la Constitución Política del Estado Libre y Soberano de Baja California, y el artículo 33, de la Ley Electoral del Estado de Baja California determinan que el Instituto Estatal Electoral es un organismo público, autónomo en su funcionamiento e independiente en sus decisiones, de carácter permanente, con personalidad jurídica y patrimonio propio, depositario de la autoridad electoral y responsable del ejercicio de la función pública de organizar las elecciones; que en sus actividades deberá de regirse por los principios rectores de la función pública electoral de: certeza, legalidad, independencia, imparcialidad, máxima publicidad y objetividad. Que ejerce sus atribuciones en los términos previstos en la Constitución Política de los Estados Unidos Mexicanos y esta Constitución, de conformidad con la distribución de competencia que establecen las leyes de la materia.</w:t>
      </w:r>
    </w:p>
    <w:p w:rsidR="00C12F19" w:rsidRPr="00623519" w:rsidRDefault="00C12F19" w:rsidP="00623519">
      <w:pPr>
        <w:spacing w:after="0" w:line="360" w:lineRule="auto"/>
        <w:jc w:val="both"/>
        <w:rPr>
          <w:rFonts w:ascii="Humanst521 BT" w:hAnsi="Humanst521 BT"/>
          <w:b/>
          <w:sz w:val="26"/>
          <w:szCs w:val="26"/>
        </w:rPr>
      </w:pPr>
    </w:p>
    <w:p w:rsidR="00B73059" w:rsidRPr="00623519" w:rsidRDefault="00B73059" w:rsidP="00623519">
      <w:pPr>
        <w:spacing w:after="0" w:line="360" w:lineRule="auto"/>
        <w:jc w:val="both"/>
        <w:rPr>
          <w:rFonts w:ascii="Humanst521 BT" w:hAnsi="Humanst521 BT" w:cs="Arial"/>
          <w:sz w:val="26"/>
          <w:szCs w:val="26"/>
        </w:rPr>
      </w:pPr>
      <w:r w:rsidRPr="00623519">
        <w:rPr>
          <w:rFonts w:ascii="Humanst521 BT" w:hAnsi="Humanst521 BT"/>
          <w:b/>
          <w:sz w:val="26"/>
          <w:szCs w:val="26"/>
        </w:rPr>
        <w:t>V</w:t>
      </w:r>
      <w:r w:rsidR="00C12F19" w:rsidRPr="00623519">
        <w:rPr>
          <w:rFonts w:ascii="Humanst521 BT" w:hAnsi="Humanst521 BT"/>
          <w:b/>
          <w:sz w:val="26"/>
          <w:szCs w:val="26"/>
        </w:rPr>
        <w:t>.</w:t>
      </w:r>
      <w:r w:rsidR="00C12F19" w:rsidRPr="00623519">
        <w:rPr>
          <w:rFonts w:ascii="Humanst521 BT" w:hAnsi="Humanst521 BT"/>
          <w:sz w:val="26"/>
          <w:szCs w:val="26"/>
        </w:rPr>
        <w:t xml:space="preserve"> </w:t>
      </w:r>
      <w:r w:rsidRPr="00623519">
        <w:rPr>
          <w:rFonts w:ascii="Humanst521 BT" w:hAnsi="Humanst521 BT" w:cs="Arial"/>
          <w:sz w:val="26"/>
          <w:szCs w:val="26"/>
        </w:rPr>
        <w:t>Que de acuerdo al Artículo 258</w:t>
      </w:r>
      <w:r w:rsidR="00856ACC">
        <w:rPr>
          <w:rFonts w:ascii="Humanst521 BT" w:hAnsi="Humanst521 BT" w:cs="Arial"/>
          <w:sz w:val="26"/>
          <w:szCs w:val="26"/>
        </w:rPr>
        <w:t>,</w:t>
      </w:r>
      <w:r w:rsidRPr="00623519">
        <w:rPr>
          <w:rFonts w:ascii="Humanst521 BT" w:hAnsi="Humanst521 BT" w:cs="Arial"/>
          <w:sz w:val="26"/>
          <w:szCs w:val="26"/>
        </w:rPr>
        <w:t xml:space="preserve"> de la Ley General de Instituciones y Procedimientos Electorales;</w:t>
      </w:r>
      <w:r w:rsidRPr="00623519">
        <w:rPr>
          <w:rFonts w:ascii="Humanst521 BT" w:hAnsi="Humanst521 BT" w:cs="Arial"/>
          <w:bCs/>
          <w:sz w:val="26"/>
          <w:szCs w:val="26"/>
        </w:rPr>
        <w:t xml:space="preserve"> </w:t>
      </w:r>
      <w:r w:rsidR="00856ACC">
        <w:rPr>
          <w:rFonts w:ascii="Humanst521 BT" w:hAnsi="Humanst521 BT" w:cs="Arial"/>
          <w:sz w:val="26"/>
          <w:szCs w:val="26"/>
        </w:rPr>
        <w:t>l</w:t>
      </w:r>
      <w:r w:rsidRPr="00623519">
        <w:rPr>
          <w:rFonts w:ascii="Humanst521 BT" w:hAnsi="Humanst521 BT" w:cs="Arial"/>
          <w:sz w:val="26"/>
          <w:szCs w:val="26"/>
        </w:rPr>
        <w:t>os consejos distritales, a propuesta de las juntas distritales ejecutivas, determinarán la instalación de casillas especiales para la recepción del voto de los electores que se encuentren transitoriamente fuera de la sección correspondiente a su domicilio.</w:t>
      </w:r>
    </w:p>
    <w:p w:rsidR="00B73059" w:rsidRPr="00623519" w:rsidRDefault="00B73059" w:rsidP="00623519">
      <w:pPr>
        <w:autoSpaceDE w:val="0"/>
        <w:autoSpaceDN w:val="0"/>
        <w:adjustRightInd w:val="0"/>
        <w:spacing w:after="0" w:line="360" w:lineRule="auto"/>
        <w:jc w:val="both"/>
        <w:rPr>
          <w:rFonts w:ascii="Humanst521 BT" w:hAnsi="Humanst521 BT" w:cs="Arial"/>
          <w:sz w:val="26"/>
          <w:szCs w:val="26"/>
        </w:rPr>
      </w:pPr>
    </w:p>
    <w:p w:rsidR="00B73059" w:rsidRPr="00623519" w:rsidRDefault="00B73059" w:rsidP="00623519">
      <w:pPr>
        <w:autoSpaceDE w:val="0"/>
        <w:autoSpaceDN w:val="0"/>
        <w:adjustRightInd w:val="0"/>
        <w:spacing w:after="0" w:line="360" w:lineRule="auto"/>
        <w:jc w:val="both"/>
        <w:rPr>
          <w:rFonts w:ascii="Humanst521 BT" w:hAnsi="Humanst521 BT" w:cs="Arial"/>
          <w:sz w:val="26"/>
          <w:szCs w:val="26"/>
        </w:rPr>
      </w:pPr>
      <w:r w:rsidRPr="00623519">
        <w:rPr>
          <w:rFonts w:ascii="Humanst521 BT" w:hAnsi="Humanst521 BT" w:cs="Arial"/>
          <w:b/>
          <w:sz w:val="26"/>
          <w:szCs w:val="26"/>
        </w:rPr>
        <w:t>VI.</w:t>
      </w:r>
      <w:r w:rsidRPr="00623519">
        <w:rPr>
          <w:rFonts w:ascii="Humanst521 BT" w:hAnsi="Humanst521 BT" w:cs="Arial"/>
          <w:sz w:val="26"/>
          <w:szCs w:val="26"/>
        </w:rPr>
        <w:t xml:space="preserve"> Que conforme al 172 párrafo tercero de la Ley Electoral </w:t>
      </w:r>
      <w:r w:rsidR="00856ACC">
        <w:rPr>
          <w:rFonts w:ascii="Humanst521 BT" w:hAnsi="Humanst521 BT" w:cs="Arial"/>
          <w:sz w:val="26"/>
          <w:szCs w:val="26"/>
        </w:rPr>
        <w:t>del Estado de Baja California; e</w:t>
      </w:r>
      <w:r w:rsidRPr="00623519">
        <w:rPr>
          <w:rFonts w:ascii="Humanst521 BT" w:hAnsi="Humanst521 BT" w:cs="Arial"/>
          <w:sz w:val="26"/>
          <w:szCs w:val="26"/>
        </w:rPr>
        <w:t xml:space="preserve">n el caso de que el Instituto Nacional </w:t>
      </w:r>
      <w:r w:rsidR="00D13F22">
        <w:rPr>
          <w:rFonts w:ascii="Humanst521 BT" w:hAnsi="Humanst521 BT" w:cs="Arial"/>
          <w:sz w:val="26"/>
          <w:szCs w:val="26"/>
        </w:rPr>
        <w:t xml:space="preserve">Electoral </w:t>
      </w:r>
      <w:r w:rsidRPr="00623519">
        <w:rPr>
          <w:rFonts w:ascii="Humanst521 BT" w:hAnsi="Humanst521 BT" w:cs="Arial"/>
          <w:sz w:val="26"/>
          <w:szCs w:val="26"/>
        </w:rPr>
        <w:t>ejerza de manera exclusiva las funciones de la capacitación electoral, así como la ubicación de casillas y la designación de los funcionarios de la mesa directiva de casillas en los procesos electorales locales, se estará a lo dispuesto en la Ley General</w:t>
      </w:r>
      <w:r w:rsidR="009234C6">
        <w:rPr>
          <w:rFonts w:ascii="Humanst521 BT" w:hAnsi="Humanst521 BT" w:cs="Arial"/>
          <w:sz w:val="26"/>
          <w:szCs w:val="26"/>
        </w:rPr>
        <w:t xml:space="preserve"> de Instituciones y Procedimientos Electorales</w:t>
      </w:r>
      <w:r w:rsidRPr="00623519">
        <w:rPr>
          <w:rFonts w:ascii="Humanst521 BT" w:hAnsi="Humanst521 BT" w:cs="Arial"/>
          <w:sz w:val="26"/>
          <w:szCs w:val="26"/>
        </w:rPr>
        <w:t>.</w:t>
      </w:r>
    </w:p>
    <w:p w:rsidR="00B73059" w:rsidRPr="00623519" w:rsidRDefault="00B73059" w:rsidP="00623519">
      <w:pPr>
        <w:autoSpaceDE w:val="0"/>
        <w:autoSpaceDN w:val="0"/>
        <w:adjustRightInd w:val="0"/>
        <w:spacing w:after="0" w:line="360" w:lineRule="auto"/>
        <w:jc w:val="both"/>
        <w:rPr>
          <w:rFonts w:ascii="Humanst521 BT" w:hAnsi="Humanst521 BT" w:cs="Arial"/>
          <w:b/>
          <w:sz w:val="26"/>
          <w:szCs w:val="26"/>
        </w:rPr>
      </w:pPr>
    </w:p>
    <w:p w:rsidR="00B73059" w:rsidRDefault="00B73059" w:rsidP="00623519">
      <w:pPr>
        <w:autoSpaceDE w:val="0"/>
        <w:autoSpaceDN w:val="0"/>
        <w:adjustRightInd w:val="0"/>
        <w:spacing w:after="0" w:line="360" w:lineRule="auto"/>
        <w:jc w:val="both"/>
        <w:rPr>
          <w:rFonts w:ascii="Humanst521 BT" w:hAnsi="Humanst521 BT" w:cs="Arial"/>
          <w:sz w:val="26"/>
          <w:szCs w:val="26"/>
        </w:rPr>
      </w:pPr>
      <w:r w:rsidRPr="00623519">
        <w:rPr>
          <w:rFonts w:ascii="Humanst521 BT" w:hAnsi="Humanst521 BT" w:cs="Arial"/>
          <w:b/>
          <w:sz w:val="26"/>
          <w:szCs w:val="26"/>
        </w:rPr>
        <w:lastRenderedPageBreak/>
        <w:t>VII.</w:t>
      </w:r>
      <w:r w:rsidRPr="00623519">
        <w:rPr>
          <w:rFonts w:ascii="Humanst521 BT" w:hAnsi="Humanst521 BT" w:cs="Arial"/>
          <w:sz w:val="26"/>
          <w:szCs w:val="26"/>
        </w:rPr>
        <w:t xml:space="preserve"> Que conforme al acuerdo cuarto </w:t>
      </w:r>
      <w:r w:rsidR="00856ACC">
        <w:rPr>
          <w:rFonts w:ascii="Humanst521 BT" w:hAnsi="Humanst521 BT" w:cs="Arial"/>
          <w:sz w:val="26"/>
          <w:szCs w:val="26"/>
        </w:rPr>
        <w:t>del Acuerdo INE/CG1013/2015 l</w:t>
      </w:r>
      <w:r w:rsidRPr="00623519">
        <w:rPr>
          <w:rFonts w:ascii="Humanst521 BT" w:hAnsi="Humanst521 BT" w:cs="Arial"/>
          <w:sz w:val="26"/>
          <w:szCs w:val="26"/>
        </w:rPr>
        <w:t xml:space="preserve">os representantes de los partidos políticos con registro nacional o estatal, así como los representantes de los candidatos independientes para cargos de elección local, sólo podrán sufragar en la casilla ante la cual se encuentren debidamente acreditados, para el tipo de elección que corresponda según el domicilio señalado en su credencial para votar y la ubicación de la casilla de acuerdo a los siguientes criterios: </w:t>
      </w:r>
    </w:p>
    <w:p w:rsidR="00856ACC" w:rsidRPr="00623519" w:rsidRDefault="00856ACC" w:rsidP="00623519">
      <w:pPr>
        <w:autoSpaceDE w:val="0"/>
        <w:autoSpaceDN w:val="0"/>
        <w:adjustRightInd w:val="0"/>
        <w:spacing w:after="0" w:line="360" w:lineRule="auto"/>
        <w:jc w:val="both"/>
        <w:rPr>
          <w:rFonts w:ascii="Humanst521 BT" w:hAnsi="Humanst521 BT" w:cs="Arial"/>
          <w:sz w:val="26"/>
          <w:szCs w:val="26"/>
        </w:rPr>
      </w:pPr>
    </w:p>
    <w:p w:rsidR="00B73059" w:rsidRDefault="00B73059" w:rsidP="00623519">
      <w:pPr>
        <w:autoSpaceDE w:val="0"/>
        <w:autoSpaceDN w:val="0"/>
        <w:adjustRightInd w:val="0"/>
        <w:spacing w:after="0" w:line="360" w:lineRule="auto"/>
        <w:jc w:val="both"/>
        <w:rPr>
          <w:rFonts w:ascii="Humanst521 BT" w:hAnsi="Humanst521 BT" w:cs="Arial"/>
          <w:sz w:val="26"/>
          <w:szCs w:val="26"/>
        </w:rPr>
      </w:pPr>
      <w:r w:rsidRPr="00623519">
        <w:rPr>
          <w:rFonts w:ascii="Humanst521 BT" w:hAnsi="Humanst521 BT" w:cs="Arial"/>
          <w:sz w:val="26"/>
          <w:szCs w:val="26"/>
        </w:rPr>
        <w:t xml:space="preserve">1. Podrán votar sin restricción para elección de diputados locales y en su caso para gobernador, solamente cuando la sección de su domicilio se encuentre dentro de la entidad federativa. </w:t>
      </w:r>
    </w:p>
    <w:p w:rsidR="00856ACC" w:rsidRPr="00623519" w:rsidRDefault="00856ACC" w:rsidP="00623519">
      <w:pPr>
        <w:autoSpaceDE w:val="0"/>
        <w:autoSpaceDN w:val="0"/>
        <w:adjustRightInd w:val="0"/>
        <w:spacing w:after="0" w:line="360" w:lineRule="auto"/>
        <w:jc w:val="both"/>
        <w:rPr>
          <w:rFonts w:ascii="Humanst521 BT" w:hAnsi="Humanst521 BT" w:cs="Arial"/>
          <w:sz w:val="26"/>
          <w:szCs w:val="26"/>
        </w:rPr>
      </w:pPr>
    </w:p>
    <w:p w:rsidR="00B73059" w:rsidRPr="00623519" w:rsidRDefault="00B73059" w:rsidP="00623519">
      <w:pPr>
        <w:autoSpaceDE w:val="0"/>
        <w:autoSpaceDN w:val="0"/>
        <w:adjustRightInd w:val="0"/>
        <w:spacing w:after="0" w:line="360" w:lineRule="auto"/>
        <w:jc w:val="both"/>
        <w:rPr>
          <w:rFonts w:ascii="Humanst521 BT" w:hAnsi="Humanst521 BT" w:cs="Arial"/>
          <w:sz w:val="26"/>
          <w:szCs w:val="26"/>
        </w:rPr>
      </w:pPr>
      <w:r w:rsidRPr="00623519">
        <w:rPr>
          <w:rFonts w:ascii="Humanst521 BT" w:hAnsi="Humanst521 BT" w:cs="Arial"/>
          <w:sz w:val="26"/>
          <w:szCs w:val="26"/>
        </w:rPr>
        <w:t>2. Sólo podrán votar para las elecciones de autoridades municipales, los representantes cuyo domicilio se encuentre dentro de la demarcación municipal en la que se estén acreditados.</w:t>
      </w:r>
    </w:p>
    <w:p w:rsidR="00B73059" w:rsidRPr="00623519" w:rsidRDefault="00B73059" w:rsidP="00623519">
      <w:pPr>
        <w:autoSpaceDE w:val="0"/>
        <w:autoSpaceDN w:val="0"/>
        <w:adjustRightInd w:val="0"/>
        <w:spacing w:after="0" w:line="360" w:lineRule="auto"/>
        <w:jc w:val="both"/>
        <w:rPr>
          <w:rFonts w:ascii="Humanst521 BT" w:hAnsi="Humanst521 BT" w:cs="Arial"/>
          <w:sz w:val="26"/>
          <w:szCs w:val="26"/>
        </w:rPr>
      </w:pPr>
    </w:p>
    <w:p w:rsidR="00BD6B89" w:rsidRDefault="00B73059" w:rsidP="00623519">
      <w:pPr>
        <w:autoSpaceDE w:val="0"/>
        <w:autoSpaceDN w:val="0"/>
        <w:adjustRightInd w:val="0"/>
        <w:spacing w:after="0" w:line="360" w:lineRule="auto"/>
        <w:jc w:val="both"/>
        <w:rPr>
          <w:rFonts w:ascii="Humanst521 BT" w:hAnsi="Humanst521 BT" w:cs="Arial"/>
          <w:sz w:val="26"/>
          <w:szCs w:val="26"/>
        </w:rPr>
      </w:pPr>
      <w:r w:rsidRPr="00623519">
        <w:rPr>
          <w:rFonts w:ascii="Humanst521 BT" w:hAnsi="Humanst521 BT" w:cs="Arial"/>
          <w:b/>
          <w:sz w:val="26"/>
          <w:szCs w:val="26"/>
        </w:rPr>
        <w:t>VIII.</w:t>
      </w:r>
      <w:r w:rsidRPr="00623519">
        <w:rPr>
          <w:rFonts w:ascii="Humanst521 BT" w:hAnsi="Humanst521 BT" w:cs="Arial"/>
          <w:sz w:val="26"/>
          <w:szCs w:val="26"/>
        </w:rPr>
        <w:t xml:space="preserve"> Que conforme al acuerdo quinto fracción I, II y V, del Acuerdo INE/CG1013/2015, </w:t>
      </w:r>
      <w:r w:rsidR="00034099" w:rsidRPr="00623519">
        <w:rPr>
          <w:rFonts w:ascii="Humanst521 BT" w:hAnsi="Humanst521 BT" w:cs="Arial"/>
          <w:sz w:val="26"/>
          <w:szCs w:val="26"/>
        </w:rPr>
        <w:t>en relación al número de boletas y los procedimientos específicos de las casillas especiales, se estará a lo siguiente:</w:t>
      </w:r>
    </w:p>
    <w:p w:rsidR="004338B5" w:rsidRPr="00623519" w:rsidRDefault="004338B5" w:rsidP="00623519">
      <w:pPr>
        <w:autoSpaceDE w:val="0"/>
        <w:autoSpaceDN w:val="0"/>
        <w:adjustRightInd w:val="0"/>
        <w:spacing w:after="0" w:line="360" w:lineRule="auto"/>
        <w:jc w:val="both"/>
        <w:rPr>
          <w:rFonts w:ascii="Humanst521 BT" w:hAnsi="Humanst521 BT" w:cs="Arial"/>
          <w:sz w:val="26"/>
          <w:szCs w:val="26"/>
        </w:rPr>
      </w:pPr>
    </w:p>
    <w:p w:rsidR="00B73059" w:rsidRPr="003C4A03" w:rsidRDefault="00BD6B89" w:rsidP="00623519">
      <w:pPr>
        <w:autoSpaceDE w:val="0"/>
        <w:autoSpaceDN w:val="0"/>
        <w:adjustRightInd w:val="0"/>
        <w:spacing w:after="0" w:line="360" w:lineRule="auto"/>
        <w:jc w:val="both"/>
        <w:rPr>
          <w:rFonts w:ascii="Humanst521 BT" w:hAnsi="Humanst521 BT" w:cs="Arial"/>
          <w:sz w:val="26"/>
          <w:szCs w:val="26"/>
        </w:rPr>
      </w:pPr>
      <w:r w:rsidRPr="003C4A03">
        <w:rPr>
          <w:rFonts w:ascii="Humanst521 BT" w:hAnsi="Humanst521 BT" w:cs="Arial"/>
          <w:sz w:val="26"/>
          <w:szCs w:val="26"/>
        </w:rPr>
        <w:t xml:space="preserve">I. </w:t>
      </w:r>
      <w:r w:rsidR="00B73059" w:rsidRPr="003C4A03">
        <w:rPr>
          <w:rFonts w:ascii="Humanst521 BT" w:hAnsi="Humanst521 BT" w:cs="Arial"/>
          <w:sz w:val="26"/>
          <w:szCs w:val="26"/>
        </w:rPr>
        <w:t xml:space="preserve">Los presidentes de mesas directivas de casillas especiales, recibirán 750 boletas para atender, en su caso, las elecciones de Gobernador, Diputados Locales y Ayuntamientos y; en su caso, las papeletas de las diversas formas de participación ciudadana y las necesarias para que los representantes de los partidos políticos y candidatos independientes acreditados puedan ejercer su voto. </w:t>
      </w:r>
    </w:p>
    <w:p w:rsidR="00856ACC" w:rsidRPr="003C4A03" w:rsidRDefault="00856ACC" w:rsidP="00623519">
      <w:pPr>
        <w:autoSpaceDE w:val="0"/>
        <w:autoSpaceDN w:val="0"/>
        <w:adjustRightInd w:val="0"/>
        <w:spacing w:after="0" w:line="360" w:lineRule="auto"/>
        <w:jc w:val="both"/>
        <w:rPr>
          <w:rFonts w:ascii="Humanst521 BT" w:hAnsi="Humanst521 BT" w:cs="Arial"/>
          <w:sz w:val="26"/>
          <w:szCs w:val="26"/>
        </w:rPr>
      </w:pPr>
    </w:p>
    <w:p w:rsidR="00B73059" w:rsidRPr="003C4A03" w:rsidRDefault="00B73059" w:rsidP="00623519">
      <w:pPr>
        <w:autoSpaceDE w:val="0"/>
        <w:autoSpaceDN w:val="0"/>
        <w:adjustRightInd w:val="0"/>
        <w:spacing w:after="0" w:line="360" w:lineRule="auto"/>
        <w:jc w:val="both"/>
        <w:rPr>
          <w:rFonts w:ascii="Humanst521 BT" w:hAnsi="Humanst521 BT" w:cs="Arial"/>
          <w:sz w:val="26"/>
          <w:szCs w:val="26"/>
        </w:rPr>
      </w:pPr>
      <w:r w:rsidRPr="003C4A03">
        <w:rPr>
          <w:rFonts w:ascii="Humanst521 BT" w:hAnsi="Humanst521 BT" w:cs="Arial"/>
          <w:sz w:val="26"/>
          <w:szCs w:val="26"/>
        </w:rPr>
        <w:t>…</w:t>
      </w:r>
    </w:p>
    <w:p w:rsidR="00856ACC" w:rsidRPr="003C4A03" w:rsidRDefault="00856ACC" w:rsidP="00623519">
      <w:pPr>
        <w:autoSpaceDE w:val="0"/>
        <w:autoSpaceDN w:val="0"/>
        <w:adjustRightInd w:val="0"/>
        <w:spacing w:after="0" w:line="360" w:lineRule="auto"/>
        <w:jc w:val="both"/>
        <w:rPr>
          <w:rFonts w:ascii="Humanst521 BT" w:hAnsi="Humanst521 BT" w:cs="Arial"/>
          <w:sz w:val="26"/>
          <w:szCs w:val="26"/>
        </w:rPr>
      </w:pPr>
    </w:p>
    <w:p w:rsidR="00B73059" w:rsidRPr="003C4A03" w:rsidRDefault="00B73059" w:rsidP="00623519">
      <w:pPr>
        <w:autoSpaceDE w:val="0"/>
        <w:autoSpaceDN w:val="0"/>
        <w:adjustRightInd w:val="0"/>
        <w:spacing w:after="0" w:line="360" w:lineRule="auto"/>
        <w:jc w:val="both"/>
        <w:rPr>
          <w:rFonts w:ascii="Humanst521 BT" w:hAnsi="Humanst521 BT" w:cs="Arial"/>
          <w:sz w:val="26"/>
          <w:szCs w:val="26"/>
        </w:rPr>
      </w:pPr>
      <w:r w:rsidRPr="003C4A03">
        <w:rPr>
          <w:rFonts w:ascii="Humanst521 BT" w:hAnsi="Humanst521 BT" w:cs="Arial"/>
          <w:sz w:val="26"/>
          <w:szCs w:val="26"/>
        </w:rPr>
        <w:lastRenderedPageBreak/>
        <w:t>II. Los consejeros presidentes de los consejos distritales entregarán a los presidentes de las casillas especiales, la documentación y materiales electorales; la relación elaborada por el Registro Federal de Electores de los formatos de credenciales robadas, duplicadas y de ciudadanos suspendidos en sus derechos políticos por resolución judicial, cuyos poseedores no tendrán el derecho de ejercer su voto; relación de registros cancelados por pérdida de vigencia; las Listas Nominales de ciudadanos residentes en el extranjero que solicitaron su registro para participar en la elección de autoridades locales, según corresponda en las entidades federativas de que se trate; una relación de las secciones y municipios que conforman cada distrito electoral local; así como la indicación de la sección en la que está ubicada la casilla especial.</w:t>
      </w:r>
    </w:p>
    <w:p w:rsidR="00856ACC" w:rsidRPr="003C4A03" w:rsidRDefault="00856ACC" w:rsidP="00623519">
      <w:pPr>
        <w:autoSpaceDE w:val="0"/>
        <w:autoSpaceDN w:val="0"/>
        <w:adjustRightInd w:val="0"/>
        <w:spacing w:after="0" w:line="360" w:lineRule="auto"/>
        <w:jc w:val="both"/>
        <w:rPr>
          <w:rFonts w:ascii="Humanst521 BT" w:hAnsi="Humanst521 BT" w:cs="Arial"/>
          <w:sz w:val="26"/>
          <w:szCs w:val="26"/>
        </w:rPr>
      </w:pPr>
    </w:p>
    <w:p w:rsidR="00B73059" w:rsidRPr="003C4A03" w:rsidRDefault="00B73059" w:rsidP="00623519">
      <w:pPr>
        <w:autoSpaceDE w:val="0"/>
        <w:autoSpaceDN w:val="0"/>
        <w:adjustRightInd w:val="0"/>
        <w:spacing w:after="0" w:line="360" w:lineRule="auto"/>
        <w:jc w:val="both"/>
        <w:rPr>
          <w:rFonts w:ascii="Humanst521 BT" w:hAnsi="Humanst521 BT" w:cs="Arial"/>
          <w:sz w:val="26"/>
          <w:szCs w:val="26"/>
        </w:rPr>
      </w:pPr>
      <w:r w:rsidRPr="003C4A03">
        <w:rPr>
          <w:rFonts w:ascii="Humanst521 BT" w:hAnsi="Humanst521 BT" w:cs="Arial"/>
          <w:sz w:val="26"/>
          <w:szCs w:val="26"/>
        </w:rPr>
        <w:t>…</w:t>
      </w:r>
    </w:p>
    <w:p w:rsidR="00B73059" w:rsidRPr="003C4A03" w:rsidRDefault="00B73059" w:rsidP="00623519">
      <w:pPr>
        <w:autoSpaceDE w:val="0"/>
        <w:autoSpaceDN w:val="0"/>
        <w:adjustRightInd w:val="0"/>
        <w:spacing w:after="0" w:line="360" w:lineRule="auto"/>
        <w:jc w:val="both"/>
        <w:rPr>
          <w:rFonts w:ascii="Humanst521 BT" w:hAnsi="Humanst521 BT" w:cs="Arial"/>
          <w:sz w:val="26"/>
          <w:szCs w:val="26"/>
        </w:rPr>
      </w:pPr>
      <w:r w:rsidRPr="003C4A03">
        <w:rPr>
          <w:rFonts w:ascii="Humanst521 BT" w:hAnsi="Humanst521 BT" w:cs="Arial"/>
          <w:sz w:val="26"/>
          <w:szCs w:val="26"/>
        </w:rPr>
        <w:t>…</w:t>
      </w:r>
    </w:p>
    <w:p w:rsidR="00856ACC" w:rsidRPr="003C4A03" w:rsidRDefault="00856ACC" w:rsidP="00623519">
      <w:pPr>
        <w:autoSpaceDE w:val="0"/>
        <w:autoSpaceDN w:val="0"/>
        <w:adjustRightInd w:val="0"/>
        <w:spacing w:after="0" w:line="360" w:lineRule="auto"/>
        <w:jc w:val="both"/>
        <w:rPr>
          <w:rFonts w:ascii="Humanst521 BT" w:hAnsi="Humanst521 BT" w:cs="Arial"/>
          <w:sz w:val="26"/>
          <w:szCs w:val="26"/>
        </w:rPr>
      </w:pPr>
    </w:p>
    <w:p w:rsidR="00B73059" w:rsidRPr="00623519" w:rsidRDefault="00B73059" w:rsidP="00623519">
      <w:pPr>
        <w:autoSpaceDE w:val="0"/>
        <w:autoSpaceDN w:val="0"/>
        <w:adjustRightInd w:val="0"/>
        <w:spacing w:after="0" w:line="360" w:lineRule="auto"/>
        <w:jc w:val="both"/>
        <w:rPr>
          <w:rFonts w:ascii="Humanst521 BT" w:hAnsi="Humanst521 BT" w:cs="Arial"/>
          <w:sz w:val="26"/>
          <w:szCs w:val="26"/>
        </w:rPr>
      </w:pPr>
      <w:r w:rsidRPr="003C4A03">
        <w:rPr>
          <w:rFonts w:ascii="Humanst521 BT" w:hAnsi="Humanst521 BT" w:cs="Arial"/>
          <w:sz w:val="26"/>
          <w:szCs w:val="26"/>
        </w:rPr>
        <w:t>V. Ningún ciudadano podrá sufragar en las casillas especiales cuando se encuentre dentro d</w:t>
      </w:r>
      <w:r w:rsidRPr="00623519">
        <w:rPr>
          <w:rFonts w:ascii="Humanst521 BT" w:hAnsi="Humanst521 BT" w:cs="Arial"/>
          <w:sz w:val="26"/>
          <w:szCs w:val="26"/>
        </w:rPr>
        <w:t xml:space="preserve">e la sección electoral que corresponda a su domicilio, con excepción de los integrantes de las mesas directivas de casillas correspondientes y los representantes de los partidos políticos y de candidatos independientes. El procedimiento de votación en las casillas especiales será el siguiente: </w:t>
      </w:r>
    </w:p>
    <w:p w:rsidR="00856ACC" w:rsidRDefault="00856ACC" w:rsidP="00623519">
      <w:pPr>
        <w:autoSpaceDE w:val="0"/>
        <w:autoSpaceDN w:val="0"/>
        <w:adjustRightInd w:val="0"/>
        <w:spacing w:after="0" w:line="360" w:lineRule="auto"/>
        <w:jc w:val="both"/>
        <w:rPr>
          <w:rFonts w:ascii="Humanst521 BT" w:hAnsi="Humanst521 BT" w:cs="Arial"/>
          <w:sz w:val="26"/>
          <w:szCs w:val="26"/>
        </w:rPr>
      </w:pPr>
    </w:p>
    <w:p w:rsidR="00B73059" w:rsidRPr="00623519" w:rsidRDefault="00B73059" w:rsidP="00623519">
      <w:pPr>
        <w:autoSpaceDE w:val="0"/>
        <w:autoSpaceDN w:val="0"/>
        <w:adjustRightInd w:val="0"/>
        <w:spacing w:after="0" w:line="360" w:lineRule="auto"/>
        <w:jc w:val="both"/>
        <w:rPr>
          <w:rFonts w:ascii="Humanst521 BT" w:hAnsi="Humanst521 BT" w:cs="Arial"/>
          <w:sz w:val="26"/>
          <w:szCs w:val="26"/>
        </w:rPr>
      </w:pPr>
      <w:r w:rsidRPr="00623519">
        <w:rPr>
          <w:rFonts w:ascii="Humanst521 BT" w:hAnsi="Humanst521 BT" w:cs="Arial"/>
          <w:sz w:val="26"/>
          <w:szCs w:val="26"/>
        </w:rPr>
        <w:t>a. Los electores que se encuentren transitoriamente fuera de su sección pero dentro de su municipio y de su distrito electoral local, podrán votar por Ayuntamientos, Diputados por ambos principios y, en su caso, por Gobernador del Estado.</w:t>
      </w:r>
    </w:p>
    <w:p w:rsidR="00856ACC" w:rsidRDefault="00856ACC" w:rsidP="00623519">
      <w:pPr>
        <w:autoSpaceDE w:val="0"/>
        <w:autoSpaceDN w:val="0"/>
        <w:adjustRightInd w:val="0"/>
        <w:spacing w:after="0" w:line="360" w:lineRule="auto"/>
        <w:jc w:val="both"/>
        <w:rPr>
          <w:rFonts w:ascii="Humanst521 BT" w:hAnsi="Humanst521 BT" w:cs="Arial"/>
          <w:sz w:val="26"/>
          <w:szCs w:val="26"/>
        </w:rPr>
      </w:pPr>
    </w:p>
    <w:p w:rsidR="00B73059" w:rsidRPr="00623519" w:rsidRDefault="00BD6B89" w:rsidP="00623519">
      <w:pPr>
        <w:autoSpaceDE w:val="0"/>
        <w:autoSpaceDN w:val="0"/>
        <w:adjustRightInd w:val="0"/>
        <w:spacing w:after="0" w:line="360" w:lineRule="auto"/>
        <w:jc w:val="both"/>
        <w:rPr>
          <w:rFonts w:ascii="Humanst521 BT" w:hAnsi="Humanst521 BT" w:cs="Arial"/>
          <w:sz w:val="26"/>
          <w:szCs w:val="26"/>
        </w:rPr>
      </w:pPr>
      <w:r w:rsidRPr="00623519">
        <w:rPr>
          <w:rFonts w:ascii="Humanst521 BT" w:hAnsi="Humanst521 BT" w:cs="Arial"/>
          <w:sz w:val="26"/>
          <w:szCs w:val="26"/>
        </w:rPr>
        <w:t>…</w:t>
      </w:r>
    </w:p>
    <w:p w:rsidR="00856ACC" w:rsidRDefault="00856ACC" w:rsidP="00623519">
      <w:pPr>
        <w:autoSpaceDE w:val="0"/>
        <w:autoSpaceDN w:val="0"/>
        <w:adjustRightInd w:val="0"/>
        <w:spacing w:after="0" w:line="360" w:lineRule="auto"/>
        <w:jc w:val="both"/>
        <w:rPr>
          <w:rFonts w:ascii="Humanst521 BT" w:hAnsi="Humanst521 BT" w:cs="Arial"/>
          <w:sz w:val="26"/>
          <w:szCs w:val="26"/>
        </w:rPr>
      </w:pPr>
    </w:p>
    <w:p w:rsidR="00B73059" w:rsidRDefault="00B73059" w:rsidP="00623519">
      <w:pPr>
        <w:autoSpaceDE w:val="0"/>
        <w:autoSpaceDN w:val="0"/>
        <w:adjustRightInd w:val="0"/>
        <w:spacing w:after="0" w:line="360" w:lineRule="auto"/>
        <w:jc w:val="both"/>
        <w:rPr>
          <w:rFonts w:ascii="Humanst521 BT" w:hAnsi="Humanst521 BT" w:cs="Arial"/>
          <w:sz w:val="26"/>
          <w:szCs w:val="26"/>
        </w:rPr>
      </w:pPr>
      <w:r w:rsidRPr="00623519">
        <w:rPr>
          <w:rFonts w:ascii="Humanst521 BT" w:hAnsi="Humanst521 BT" w:cs="Arial"/>
          <w:sz w:val="26"/>
          <w:szCs w:val="26"/>
        </w:rPr>
        <w:lastRenderedPageBreak/>
        <w:t xml:space="preserve">c. Los electores que se encuentren transitoriamente fuera de su sección y distrito electoral local, pero dentro de su municipio, podrán vota, en su caso, por Gobernador del Estado, Ayuntamientos y </w:t>
      </w:r>
      <w:r w:rsidR="00856ACC">
        <w:rPr>
          <w:rFonts w:ascii="Humanst521 BT" w:hAnsi="Humanst521 BT" w:cs="Arial"/>
          <w:sz w:val="26"/>
          <w:szCs w:val="26"/>
        </w:rPr>
        <w:t>D</w:t>
      </w:r>
      <w:r w:rsidRPr="00623519">
        <w:rPr>
          <w:rFonts w:ascii="Humanst521 BT" w:hAnsi="Humanst521 BT" w:cs="Arial"/>
          <w:sz w:val="26"/>
          <w:szCs w:val="26"/>
        </w:rPr>
        <w:t xml:space="preserve">iputados por el Principio de Representación Proporcional. El presidente de la mesa directiva le entregará las boletas únicas para tal tipo de elección, asentando la leyenda "Representación Proporcional" o las iniciales "R.P.” </w:t>
      </w:r>
    </w:p>
    <w:p w:rsidR="00856ACC" w:rsidRPr="00623519" w:rsidRDefault="00856ACC" w:rsidP="00623519">
      <w:pPr>
        <w:autoSpaceDE w:val="0"/>
        <w:autoSpaceDN w:val="0"/>
        <w:adjustRightInd w:val="0"/>
        <w:spacing w:after="0" w:line="360" w:lineRule="auto"/>
        <w:jc w:val="both"/>
        <w:rPr>
          <w:rFonts w:ascii="Humanst521 BT" w:hAnsi="Humanst521 BT" w:cs="Arial"/>
          <w:sz w:val="26"/>
          <w:szCs w:val="26"/>
        </w:rPr>
      </w:pPr>
    </w:p>
    <w:p w:rsidR="00B73059" w:rsidRPr="00623519" w:rsidRDefault="00B73059" w:rsidP="00623519">
      <w:pPr>
        <w:autoSpaceDE w:val="0"/>
        <w:autoSpaceDN w:val="0"/>
        <w:adjustRightInd w:val="0"/>
        <w:spacing w:after="0" w:line="360" w:lineRule="auto"/>
        <w:jc w:val="both"/>
        <w:rPr>
          <w:rFonts w:ascii="Humanst521 BT" w:hAnsi="Humanst521 BT" w:cs="Arial"/>
          <w:sz w:val="26"/>
          <w:szCs w:val="26"/>
        </w:rPr>
      </w:pPr>
      <w:r w:rsidRPr="00623519">
        <w:rPr>
          <w:rFonts w:ascii="Humanst521 BT" w:hAnsi="Humanst521 BT" w:cs="Arial"/>
          <w:sz w:val="26"/>
          <w:szCs w:val="26"/>
        </w:rPr>
        <w:t xml:space="preserve">d. Los electores que se encuentren transitoriamente fuera de su sección, municipio y distrito electoral local, pero en la entidad, podrán votar por Gobernador del Estado y por </w:t>
      </w:r>
      <w:r w:rsidR="000834AF">
        <w:rPr>
          <w:rFonts w:ascii="Humanst521 BT" w:hAnsi="Humanst521 BT" w:cs="Arial"/>
          <w:sz w:val="26"/>
          <w:szCs w:val="26"/>
        </w:rPr>
        <w:t>Di</w:t>
      </w:r>
      <w:r w:rsidRPr="00623519">
        <w:rPr>
          <w:rFonts w:ascii="Humanst521 BT" w:hAnsi="Humanst521 BT" w:cs="Arial"/>
          <w:sz w:val="26"/>
          <w:szCs w:val="26"/>
        </w:rPr>
        <w:t xml:space="preserve">putados por el </w:t>
      </w:r>
      <w:r w:rsidR="000834AF">
        <w:rPr>
          <w:rFonts w:ascii="Humanst521 BT" w:hAnsi="Humanst521 BT" w:cs="Arial"/>
          <w:sz w:val="26"/>
          <w:szCs w:val="26"/>
        </w:rPr>
        <w:t>P</w:t>
      </w:r>
      <w:r w:rsidRPr="00623519">
        <w:rPr>
          <w:rFonts w:ascii="Humanst521 BT" w:hAnsi="Humanst521 BT" w:cs="Arial"/>
          <w:sz w:val="26"/>
          <w:szCs w:val="26"/>
        </w:rPr>
        <w:t xml:space="preserve">rincipio de </w:t>
      </w:r>
      <w:r w:rsidR="000834AF">
        <w:rPr>
          <w:rFonts w:ascii="Humanst521 BT" w:hAnsi="Humanst521 BT" w:cs="Arial"/>
          <w:sz w:val="26"/>
          <w:szCs w:val="26"/>
        </w:rPr>
        <w:t>R</w:t>
      </w:r>
      <w:r w:rsidRPr="00623519">
        <w:rPr>
          <w:rFonts w:ascii="Humanst521 BT" w:hAnsi="Humanst521 BT" w:cs="Arial"/>
          <w:sz w:val="26"/>
          <w:szCs w:val="26"/>
        </w:rPr>
        <w:t xml:space="preserve">epresentación </w:t>
      </w:r>
      <w:r w:rsidR="000834AF">
        <w:rPr>
          <w:rFonts w:ascii="Humanst521 BT" w:hAnsi="Humanst521 BT" w:cs="Arial"/>
          <w:sz w:val="26"/>
          <w:szCs w:val="26"/>
        </w:rPr>
        <w:t>P</w:t>
      </w:r>
      <w:r w:rsidRPr="00623519">
        <w:rPr>
          <w:rFonts w:ascii="Humanst521 BT" w:hAnsi="Humanst521 BT" w:cs="Arial"/>
          <w:sz w:val="26"/>
          <w:szCs w:val="26"/>
        </w:rPr>
        <w:t>roporcional. El presidente de la mesa directiva le entregará las boletas únicas para tal tipo de elección, asentando la leyenda "Representación Proporcional" o las iniciales "R.P.”</w:t>
      </w:r>
    </w:p>
    <w:p w:rsidR="00856ACC" w:rsidRDefault="00856ACC" w:rsidP="00623519">
      <w:pPr>
        <w:autoSpaceDE w:val="0"/>
        <w:autoSpaceDN w:val="0"/>
        <w:adjustRightInd w:val="0"/>
        <w:spacing w:after="0" w:line="360" w:lineRule="auto"/>
        <w:jc w:val="both"/>
        <w:rPr>
          <w:rFonts w:ascii="Humanst521 BT" w:hAnsi="Humanst521 BT" w:cs="Arial"/>
          <w:sz w:val="26"/>
          <w:szCs w:val="26"/>
        </w:rPr>
      </w:pPr>
    </w:p>
    <w:p w:rsidR="00B73059" w:rsidRPr="00623519" w:rsidRDefault="00B73059" w:rsidP="00623519">
      <w:pPr>
        <w:autoSpaceDE w:val="0"/>
        <w:autoSpaceDN w:val="0"/>
        <w:adjustRightInd w:val="0"/>
        <w:spacing w:after="0" w:line="360" w:lineRule="auto"/>
        <w:jc w:val="both"/>
        <w:rPr>
          <w:rFonts w:ascii="Humanst521 BT" w:hAnsi="Humanst521 BT" w:cs="Arial"/>
          <w:sz w:val="26"/>
          <w:szCs w:val="26"/>
        </w:rPr>
      </w:pPr>
      <w:r w:rsidRPr="00623519">
        <w:rPr>
          <w:rFonts w:ascii="Humanst521 BT" w:hAnsi="Humanst521 BT" w:cs="Arial"/>
          <w:sz w:val="26"/>
          <w:szCs w:val="26"/>
        </w:rPr>
        <w:t>e. Las boletas de la elección de Diputados en las que aparezca la leyenda "Representación Proporcional" o las iniciales "R</w:t>
      </w:r>
      <w:r w:rsidR="000834AF">
        <w:rPr>
          <w:rFonts w:ascii="Humanst521 BT" w:hAnsi="Humanst521 BT" w:cs="Arial"/>
          <w:sz w:val="26"/>
          <w:szCs w:val="26"/>
        </w:rPr>
        <w:t>.</w:t>
      </w:r>
      <w:r w:rsidRPr="00623519">
        <w:rPr>
          <w:rFonts w:ascii="Humanst521 BT" w:hAnsi="Humanst521 BT" w:cs="Arial"/>
          <w:sz w:val="26"/>
          <w:szCs w:val="26"/>
        </w:rPr>
        <w:t>P</w:t>
      </w:r>
      <w:r w:rsidR="000834AF">
        <w:rPr>
          <w:rFonts w:ascii="Humanst521 BT" w:hAnsi="Humanst521 BT" w:cs="Arial"/>
          <w:sz w:val="26"/>
          <w:szCs w:val="26"/>
        </w:rPr>
        <w:t>.</w:t>
      </w:r>
      <w:r w:rsidRPr="00623519">
        <w:rPr>
          <w:rFonts w:ascii="Humanst521 BT" w:hAnsi="Humanst521 BT" w:cs="Arial"/>
          <w:sz w:val="26"/>
          <w:szCs w:val="26"/>
        </w:rPr>
        <w:t>", sólo deberán computarse en el escrutinio para la elección de Diputados por el Principio de Representación Proporcional. Cualquier boleta electoral para Diputado Local que carezca de leyenda alguna, será considerada como voto por ambos principios, por lo que para efectos del escrutinio y cómputo en la casilla, será contabilizada para la elección de diputados de mayoría relativa.</w:t>
      </w:r>
    </w:p>
    <w:p w:rsidR="00B73059" w:rsidRPr="00623519" w:rsidRDefault="00B73059" w:rsidP="00623519">
      <w:pPr>
        <w:autoSpaceDE w:val="0"/>
        <w:autoSpaceDN w:val="0"/>
        <w:adjustRightInd w:val="0"/>
        <w:spacing w:after="0" w:line="360" w:lineRule="auto"/>
        <w:jc w:val="both"/>
        <w:rPr>
          <w:rFonts w:ascii="Humanst521 BT" w:hAnsi="Humanst521 BT" w:cs="Arial"/>
          <w:sz w:val="26"/>
          <w:szCs w:val="26"/>
        </w:rPr>
      </w:pPr>
    </w:p>
    <w:p w:rsidR="00B73059" w:rsidRPr="00623519" w:rsidRDefault="00B73059" w:rsidP="00623519">
      <w:pPr>
        <w:autoSpaceDE w:val="0"/>
        <w:autoSpaceDN w:val="0"/>
        <w:adjustRightInd w:val="0"/>
        <w:spacing w:after="0" w:line="360" w:lineRule="auto"/>
        <w:jc w:val="both"/>
        <w:rPr>
          <w:rFonts w:ascii="Humanst521 BT" w:hAnsi="Humanst521 BT" w:cs="Arial"/>
          <w:sz w:val="26"/>
          <w:szCs w:val="26"/>
        </w:rPr>
      </w:pPr>
      <w:r w:rsidRPr="00623519">
        <w:rPr>
          <w:rFonts w:ascii="Humanst521 BT" w:hAnsi="Humanst521 BT" w:cs="Arial"/>
          <w:b/>
          <w:sz w:val="26"/>
          <w:szCs w:val="26"/>
        </w:rPr>
        <w:t>IX.</w:t>
      </w:r>
      <w:r w:rsidRPr="00623519">
        <w:rPr>
          <w:rFonts w:ascii="Humanst521 BT" w:hAnsi="Humanst521 BT" w:cs="Arial"/>
          <w:sz w:val="26"/>
          <w:szCs w:val="26"/>
        </w:rPr>
        <w:t xml:space="preserve"> Que conforme al acuerdo sexto del Acuerdo INE/CG1013/2015, a cada presidente de mesa directiva de casilla que se instalarán en la Jornada Electoral, se les entregarán dos boletas adicionales a las previstas para los electores en lista nominal, por cada partido político nacional o estatal, así como de candidato independiente local, para que sus representantes acreditados puedan ejercer su derecho al sufragio, para cada elección conforme a los lineamientos que para tal </w:t>
      </w:r>
      <w:r w:rsidRPr="00623519">
        <w:rPr>
          <w:rFonts w:ascii="Humanst521 BT" w:hAnsi="Humanst521 BT" w:cs="Arial"/>
          <w:sz w:val="26"/>
          <w:szCs w:val="26"/>
        </w:rPr>
        <w:lastRenderedPageBreak/>
        <w:t>efecto emita el Consejo General del INE y, en su caso, las papeletas de las diversas formas de participación ciudadana establecidas en las legislaciones estatales.</w:t>
      </w:r>
    </w:p>
    <w:p w:rsidR="00B73059" w:rsidRPr="00623519" w:rsidRDefault="00B73059" w:rsidP="00623519">
      <w:pPr>
        <w:autoSpaceDE w:val="0"/>
        <w:autoSpaceDN w:val="0"/>
        <w:adjustRightInd w:val="0"/>
        <w:spacing w:after="0" w:line="360" w:lineRule="auto"/>
        <w:jc w:val="both"/>
        <w:rPr>
          <w:rFonts w:ascii="Humanst521 BT" w:hAnsi="Humanst521 BT" w:cs="Arial"/>
          <w:sz w:val="26"/>
          <w:szCs w:val="26"/>
        </w:rPr>
      </w:pPr>
    </w:p>
    <w:p w:rsidR="00B73059" w:rsidRDefault="00B73059" w:rsidP="00623519">
      <w:pPr>
        <w:autoSpaceDE w:val="0"/>
        <w:autoSpaceDN w:val="0"/>
        <w:adjustRightInd w:val="0"/>
        <w:spacing w:after="0" w:line="360" w:lineRule="auto"/>
        <w:jc w:val="both"/>
        <w:rPr>
          <w:rFonts w:ascii="Humanst521 BT" w:hAnsi="Humanst521 BT" w:cs="Arial"/>
          <w:sz w:val="26"/>
          <w:szCs w:val="26"/>
        </w:rPr>
      </w:pPr>
      <w:r w:rsidRPr="00623519">
        <w:rPr>
          <w:rFonts w:ascii="Humanst521 BT" w:hAnsi="Humanst521 BT" w:cs="Arial"/>
          <w:b/>
          <w:sz w:val="26"/>
          <w:szCs w:val="26"/>
        </w:rPr>
        <w:t>X.</w:t>
      </w:r>
      <w:r w:rsidRPr="00623519">
        <w:rPr>
          <w:rFonts w:ascii="Humanst521 BT" w:hAnsi="Humanst521 BT" w:cs="Arial"/>
          <w:sz w:val="26"/>
          <w:szCs w:val="26"/>
        </w:rPr>
        <w:t xml:space="preserve"> Que conforme al acuerdo segundo del Acuerdo INE/CG1070/2015 Una vez aprobadas las casillas electorales y hasta el 23 de mayo de 2016, los partidos políticos con registro nacional, partidos políticos locales y en su caso, candidatos independientes, tendrán derecho a nombrar a sus representantes generales y an</w:t>
      </w:r>
      <w:r w:rsidR="00BD6B89" w:rsidRPr="00623519">
        <w:rPr>
          <w:rFonts w:ascii="Humanst521 BT" w:hAnsi="Humanst521 BT" w:cs="Arial"/>
          <w:sz w:val="26"/>
          <w:szCs w:val="26"/>
        </w:rPr>
        <w:t>te mesas directivas de casilla, bajo los siguientes criterios generales:</w:t>
      </w:r>
    </w:p>
    <w:p w:rsidR="000834AF" w:rsidRPr="00623519" w:rsidRDefault="000834AF" w:rsidP="00623519">
      <w:pPr>
        <w:autoSpaceDE w:val="0"/>
        <w:autoSpaceDN w:val="0"/>
        <w:adjustRightInd w:val="0"/>
        <w:spacing w:after="0" w:line="360" w:lineRule="auto"/>
        <w:jc w:val="both"/>
        <w:rPr>
          <w:rFonts w:ascii="Humanst521 BT" w:hAnsi="Humanst521 BT" w:cs="Arial"/>
          <w:sz w:val="26"/>
          <w:szCs w:val="26"/>
        </w:rPr>
      </w:pPr>
    </w:p>
    <w:p w:rsidR="00BD6B89" w:rsidRPr="00623519" w:rsidRDefault="00BD6B89" w:rsidP="00623519">
      <w:pPr>
        <w:spacing w:after="0" w:line="360" w:lineRule="auto"/>
        <w:ind w:left="284" w:hanging="284"/>
        <w:jc w:val="both"/>
        <w:rPr>
          <w:rFonts w:ascii="Humanst521 BT" w:hAnsi="Humanst521 BT"/>
          <w:sz w:val="26"/>
          <w:szCs w:val="26"/>
        </w:rPr>
      </w:pPr>
      <w:r w:rsidRPr="00623519">
        <w:rPr>
          <w:rFonts w:ascii="Humanst521 BT" w:hAnsi="Humanst521 BT"/>
          <w:sz w:val="26"/>
          <w:szCs w:val="26"/>
        </w:rPr>
        <w:t xml:space="preserve">1. Podrán acreditar a un representante propietario y un suplente ante cada mesa directiva de casilla.   </w:t>
      </w:r>
    </w:p>
    <w:p w:rsidR="00BD6B89" w:rsidRPr="00623519" w:rsidRDefault="00BD6B89" w:rsidP="00623519">
      <w:pPr>
        <w:spacing w:after="0" w:line="360" w:lineRule="auto"/>
        <w:ind w:left="284" w:hanging="284"/>
        <w:jc w:val="both"/>
        <w:rPr>
          <w:rFonts w:ascii="Humanst521 BT" w:hAnsi="Humanst521 BT"/>
          <w:sz w:val="26"/>
          <w:szCs w:val="26"/>
        </w:rPr>
      </w:pPr>
      <w:r w:rsidRPr="00623519">
        <w:rPr>
          <w:rFonts w:ascii="Humanst521 BT" w:hAnsi="Humanst521 BT"/>
          <w:sz w:val="26"/>
          <w:szCs w:val="26"/>
        </w:rPr>
        <w:t xml:space="preserve">2. Podrán acreditar un representante general por cada diez casillas electorales ubicadas en zonas urbanas y uno por cada cinco casillas rurales en cada Distrito </w:t>
      </w:r>
      <w:r w:rsidR="000834AF">
        <w:rPr>
          <w:rFonts w:ascii="Humanst521 BT" w:hAnsi="Humanst521 BT"/>
          <w:sz w:val="26"/>
          <w:szCs w:val="26"/>
        </w:rPr>
        <w:t>E</w:t>
      </w:r>
      <w:r w:rsidRPr="00623519">
        <w:rPr>
          <w:rFonts w:ascii="Humanst521 BT" w:hAnsi="Humanst521 BT"/>
          <w:sz w:val="26"/>
          <w:szCs w:val="26"/>
        </w:rPr>
        <w:t xml:space="preserve">lectoral </w:t>
      </w:r>
      <w:r w:rsidR="000834AF">
        <w:rPr>
          <w:rFonts w:ascii="Humanst521 BT" w:hAnsi="Humanst521 BT"/>
          <w:sz w:val="26"/>
          <w:szCs w:val="26"/>
        </w:rPr>
        <w:t>F</w:t>
      </w:r>
      <w:r w:rsidRPr="00623519">
        <w:rPr>
          <w:rFonts w:ascii="Humanst521 BT" w:hAnsi="Humanst521 BT"/>
          <w:sz w:val="26"/>
          <w:szCs w:val="26"/>
        </w:rPr>
        <w:t xml:space="preserve">ederal </w:t>
      </w:r>
      <w:r w:rsidR="000834AF">
        <w:rPr>
          <w:rFonts w:ascii="Humanst521 BT" w:hAnsi="Humanst521 BT"/>
          <w:sz w:val="26"/>
          <w:szCs w:val="26"/>
        </w:rPr>
        <w:t>U</w:t>
      </w:r>
      <w:r w:rsidRPr="00623519">
        <w:rPr>
          <w:rFonts w:ascii="Humanst521 BT" w:hAnsi="Humanst521 BT"/>
          <w:sz w:val="26"/>
          <w:szCs w:val="26"/>
        </w:rPr>
        <w:t>ninominal, en el ámbito geográfico de la e</w:t>
      </w:r>
      <w:r w:rsidR="000834AF">
        <w:rPr>
          <w:rFonts w:ascii="Humanst521 BT" w:hAnsi="Humanst521 BT"/>
          <w:sz w:val="26"/>
          <w:szCs w:val="26"/>
        </w:rPr>
        <w:t>lección por la que contiendan.</w:t>
      </w:r>
    </w:p>
    <w:p w:rsidR="00C12F19" w:rsidRPr="00623519" w:rsidRDefault="00BD6B89" w:rsidP="00623519">
      <w:pPr>
        <w:spacing w:after="0" w:line="360" w:lineRule="auto"/>
        <w:ind w:left="284" w:hanging="284"/>
        <w:jc w:val="both"/>
        <w:rPr>
          <w:rFonts w:ascii="Humanst521 BT" w:hAnsi="Humanst521 BT"/>
          <w:sz w:val="26"/>
          <w:szCs w:val="26"/>
        </w:rPr>
      </w:pPr>
      <w:r w:rsidRPr="00623519">
        <w:rPr>
          <w:rFonts w:ascii="Humanst521 BT" w:hAnsi="Humanst521 BT"/>
          <w:sz w:val="26"/>
          <w:szCs w:val="26"/>
        </w:rPr>
        <w:t>3. Deberán efectuar la acreditación de sus representantes ante las mesas directivas de casilla y generales a través de los Consejos Distritales del Instituto Nacional Electoral.</w:t>
      </w:r>
    </w:p>
    <w:p w:rsidR="000834AF" w:rsidRDefault="000834AF" w:rsidP="00623519">
      <w:pPr>
        <w:spacing w:after="0" w:line="360" w:lineRule="auto"/>
        <w:ind w:left="284" w:hanging="284"/>
        <w:jc w:val="both"/>
        <w:rPr>
          <w:rFonts w:ascii="Humanst521 BT" w:hAnsi="Humanst521 BT"/>
          <w:sz w:val="26"/>
          <w:szCs w:val="26"/>
        </w:rPr>
      </w:pPr>
    </w:p>
    <w:p w:rsidR="00BD6B89" w:rsidRPr="00623519" w:rsidRDefault="00BD6B89" w:rsidP="00623519">
      <w:pPr>
        <w:spacing w:after="0" w:line="360" w:lineRule="auto"/>
        <w:ind w:left="284" w:hanging="284"/>
        <w:jc w:val="both"/>
        <w:rPr>
          <w:rFonts w:ascii="Humanst521 BT" w:hAnsi="Humanst521 BT"/>
          <w:sz w:val="26"/>
          <w:szCs w:val="26"/>
        </w:rPr>
      </w:pPr>
      <w:r w:rsidRPr="00623519">
        <w:rPr>
          <w:rFonts w:ascii="Humanst521 BT" w:hAnsi="Humanst521 BT"/>
          <w:sz w:val="26"/>
          <w:szCs w:val="26"/>
        </w:rPr>
        <w:t>…</w:t>
      </w:r>
    </w:p>
    <w:p w:rsidR="00BD6B89" w:rsidRPr="00623519" w:rsidRDefault="00BD6B89" w:rsidP="00623519">
      <w:pPr>
        <w:spacing w:after="0" w:line="360" w:lineRule="auto"/>
        <w:ind w:left="284" w:hanging="284"/>
        <w:jc w:val="both"/>
        <w:rPr>
          <w:rFonts w:ascii="Humanst521 BT" w:hAnsi="Humanst521 BT"/>
          <w:sz w:val="26"/>
          <w:szCs w:val="26"/>
        </w:rPr>
      </w:pPr>
    </w:p>
    <w:p w:rsidR="0061433B" w:rsidRPr="00623519" w:rsidRDefault="00B73059" w:rsidP="00623519">
      <w:pPr>
        <w:spacing w:after="0" w:line="360" w:lineRule="auto"/>
        <w:jc w:val="both"/>
        <w:rPr>
          <w:rFonts w:ascii="Humanst521 BT" w:hAnsi="Humanst521 BT"/>
          <w:sz w:val="26"/>
          <w:szCs w:val="26"/>
        </w:rPr>
      </w:pPr>
      <w:r w:rsidRPr="00623519">
        <w:rPr>
          <w:rFonts w:ascii="Humanst521 BT" w:hAnsi="Humanst521 BT"/>
          <w:b/>
          <w:sz w:val="26"/>
          <w:szCs w:val="26"/>
        </w:rPr>
        <w:t>XI</w:t>
      </w:r>
      <w:r w:rsidR="00C12F19" w:rsidRPr="00623519">
        <w:rPr>
          <w:rFonts w:ascii="Humanst521 BT" w:hAnsi="Humanst521 BT"/>
          <w:b/>
          <w:sz w:val="26"/>
          <w:szCs w:val="26"/>
        </w:rPr>
        <w:t>.</w:t>
      </w:r>
      <w:r w:rsidR="00C12F19" w:rsidRPr="00623519">
        <w:rPr>
          <w:rFonts w:ascii="Humanst521 BT" w:hAnsi="Humanst521 BT"/>
          <w:sz w:val="26"/>
          <w:szCs w:val="26"/>
        </w:rPr>
        <w:t xml:space="preserve"> </w:t>
      </w:r>
      <w:r w:rsidR="0061433B" w:rsidRPr="00623519">
        <w:rPr>
          <w:rFonts w:ascii="Humanst521 BT" w:hAnsi="Humanst521 BT"/>
          <w:sz w:val="26"/>
          <w:szCs w:val="26"/>
        </w:rPr>
        <w:t xml:space="preserve">Que el Convenio General de Coordinación y Colaboración interinstitucional celebrado con el Instituto Nacional Electoral, compromete al Instituto Estatal Electoral </w:t>
      </w:r>
      <w:r w:rsidR="0061433B" w:rsidRPr="00623519">
        <w:rPr>
          <w:rFonts w:ascii="Humanst521 BT" w:hAnsi="Humanst521 BT"/>
          <w:i/>
          <w:sz w:val="26"/>
          <w:szCs w:val="26"/>
        </w:rPr>
        <w:t xml:space="preserve">a entregar oportunamente al INE la información sobre los cargos de elección popular en las elecciones locales, </w:t>
      </w:r>
      <w:r w:rsidR="007F2B7C" w:rsidRPr="00623519">
        <w:rPr>
          <w:rFonts w:ascii="Humanst521 BT" w:hAnsi="Humanst521 BT"/>
          <w:i/>
          <w:sz w:val="26"/>
          <w:szCs w:val="26"/>
        </w:rPr>
        <w:t>por las que el electorado en tránsito puede sufragar en las elecciones locales</w:t>
      </w:r>
    </w:p>
    <w:p w:rsidR="00C12F19" w:rsidRDefault="00C12F19" w:rsidP="00623519">
      <w:pPr>
        <w:spacing w:after="0" w:line="360" w:lineRule="auto"/>
        <w:jc w:val="both"/>
        <w:rPr>
          <w:rFonts w:ascii="Humanst521 BT" w:hAnsi="Humanst521 BT" w:cs="Arial"/>
          <w:sz w:val="26"/>
          <w:szCs w:val="26"/>
        </w:rPr>
      </w:pPr>
    </w:p>
    <w:p w:rsidR="00E91B13" w:rsidRPr="00623519" w:rsidRDefault="00E91B13" w:rsidP="00E91B13">
      <w:pPr>
        <w:spacing w:after="0" w:line="360" w:lineRule="auto"/>
        <w:jc w:val="both"/>
        <w:rPr>
          <w:rFonts w:ascii="Humanst521 BT" w:hAnsi="Humanst521 BT"/>
          <w:sz w:val="26"/>
          <w:szCs w:val="26"/>
        </w:rPr>
      </w:pPr>
      <w:r w:rsidRPr="00623519">
        <w:rPr>
          <w:rFonts w:ascii="Humanst521 BT" w:hAnsi="Humanst521 BT"/>
          <w:b/>
          <w:sz w:val="26"/>
          <w:szCs w:val="26"/>
        </w:rPr>
        <w:lastRenderedPageBreak/>
        <w:t>XI</w:t>
      </w:r>
      <w:r w:rsidR="00220F9F">
        <w:rPr>
          <w:rFonts w:ascii="Humanst521 BT" w:hAnsi="Humanst521 BT"/>
          <w:b/>
          <w:sz w:val="26"/>
          <w:szCs w:val="26"/>
        </w:rPr>
        <w:t>I</w:t>
      </w:r>
      <w:r w:rsidRPr="00623519">
        <w:rPr>
          <w:rFonts w:ascii="Humanst521 BT" w:hAnsi="Humanst521 BT"/>
          <w:b/>
          <w:sz w:val="26"/>
          <w:szCs w:val="26"/>
        </w:rPr>
        <w:t>.</w:t>
      </w:r>
      <w:r w:rsidRPr="00623519">
        <w:rPr>
          <w:rFonts w:ascii="Humanst521 BT" w:hAnsi="Humanst521 BT"/>
          <w:sz w:val="26"/>
          <w:szCs w:val="26"/>
        </w:rPr>
        <w:t xml:space="preserve"> </w:t>
      </w:r>
      <w:r w:rsidRPr="00E91B13">
        <w:rPr>
          <w:rFonts w:ascii="Humanst521 BT" w:hAnsi="Humanst521 BT"/>
          <w:sz w:val="26"/>
          <w:szCs w:val="26"/>
        </w:rPr>
        <w:t>Qu</w:t>
      </w:r>
      <w:r>
        <w:rPr>
          <w:rFonts w:ascii="Humanst521 BT" w:hAnsi="Humanst521 BT"/>
          <w:sz w:val="26"/>
          <w:szCs w:val="26"/>
        </w:rPr>
        <w:t>e</w:t>
      </w:r>
      <w:r>
        <w:rPr>
          <w:rFonts w:ascii="Humanst521 BT" w:hAnsi="Humanst521 BT"/>
          <w:b/>
          <w:sz w:val="26"/>
          <w:szCs w:val="26"/>
        </w:rPr>
        <w:t xml:space="preserve"> </w:t>
      </w:r>
      <w:r w:rsidRPr="00E91B13">
        <w:rPr>
          <w:rFonts w:ascii="Humanst521 BT" w:hAnsi="Humanst521 BT"/>
          <w:sz w:val="26"/>
          <w:szCs w:val="26"/>
        </w:rPr>
        <w:t xml:space="preserve">en </w:t>
      </w:r>
      <w:r w:rsidR="00220F9F">
        <w:rPr>
          <w:rFonts w:ascii="Humanst521 BT" w:hAnsi="Humanst521 BT"/>
          <w:sz w:val="26"/>
          <w:szCs w:val="26"/>
        </w:rPr>
        <w:t xml:space="preserve">cumplimiento al </w:t>
      </w:r>
      <w:r w:rsidRPr="00623519">
        <w:rPr>
          <w:rFonts w:ascii="Humanst521 BT" w:hAnsi="Humanst521 BT"/>
          <w:sz w:val="26"/>
          <w:szCs w:val="26"/>
        </w:rPr>
        <w:t>Convenio General de Coordinación y Colaboración interinstitucional celebrado con el Instituto Nacional Electoral,</w:t>
      </w:r>
      <w:r>
        <w:rPr>
          <w:rFonts w:ascii="Humanst521 BT" w:hAnsi="Humanst521 BT"/>
          <w:sz w:val="26"/>
          <w:szCs w:val="26"/>
        </w:rPr>
        <w:t xml:space="preserve"> se elaboró un documento que sustrae de los acuerdos </w:t>
      </w:r>
      <w:r>
        <w:rPr>
          <w:rFonts w:ascii="Humanst521 BT" w:hAnsi="Humanst521 BT"/>
          <w:sz w:val="26"/>
          <w:szCs w:val="26"/>
        </w:rPr>
        <w:tab/>
      </w:r>
      <w:r w:rsidR="004C70A4">
        <w:rPr>
          <w:rFonts w:ascii="Humanst521 BT" w:hAnsi="Humanst521 BT"/>
          <w:sz w:val="26"/>
          <w:szCs w:val="26"/>
        </w:rPr>
        <w:t xml:space="preserve">identificados como </w:t>
      </w:r>
      <w:r w:rsidR="004C70A4" w:rsidRPr="00623519">
        <w:rPr>
          <w:rFonts w:ascii="Humanst521 BT" w:hAnsi="Humanst521 BT" w:cs="Arial"/>
          <w:sz w:val="26"/>
          <w:szCs w:val="26"/>
        </w:rPr>
        <w:t>INE/CG1070/2015</w:t>
      </w:r>
      <w:r w:rsidR="004C70A4" w:rsidRPr="004C70A4">
        <w:rPr>
          <w:rFonts w:ascii="Humanst521 BT" w:hAnsi="Humanst521 BT" w:cs="Arial"/>
          <w:sz w:val="26"/>
          <w:szCs w:val="26"/>
        </w:rPr>
        <w:t xml:space="preserve"> </w:t>
      </w:r>
      <w:r w:rsidR="004C70A4">
        <w:rPr>
          <w:rFonts w:ascii="Humanst521 BT" w:hAnsi="Humanst521 BT" w:cs="Arial"/>
          <w:sz w:val="26"/>
          <w:szCs w:val="26"/>
        </w:rPr>
        <w:t xml:space="preserve">e </w:t>
      </w:r>
      <w:r w:rsidR="004C70A4" w:rsidRPr="00623519">
        <w:rPr>
          <w:rFonts w:ascii="Humanst521 BT" w:hAnsi="Humanst521 BT" w:cs="Arial"/>
          <w:sz w:val="26"/>
          <w:szCs w:val="26"/>
        </w:rPr>
        <w:t>INE/CG1013/2015</w:t>
      </w:r>
      <w:r>
        <w:rPr>
          <w:rFonts w:ascii="Humanst521 BT" w:hAnsi="Humanst521 BT"/>
          <w:sz w:val="26"/>
          <w:szCs w:val="26"/>
        </w:rPr>
        <w:t xml:space="preserve">, aprobados por el INE, la información aplicable </w:t>
      </w:r>
      <w:r w:rsidRPr="00E91B13">
        <w:rPr>
          <w:rFonts w:ascii="Humanst521 BT" w:hAnsi="Humanst521 BT"/>
          <w:sz w:val="26"/>
          <w:szCs w:val="26"/>
        </w:rPr>
        <w:t xml:space="preserve">al </w:t>
      </w:r>
      <w:r w:rsidR="004C70A4">
        <w:rPr>
          <w:rFonts w:ascii="Humanst521 BT" w:hAnsi="Humanst521 BT"/>
          <w:sz w:val="26"/>
          <w:szCs w:val="26"/>
        </w:rPr>
        <w:t xml:space="preserve">desarrollo de la votación en </w:t>
      </w:r>
      <w:r w:rsidRPr="00E91B13">
        <w:rPr>
          <w:rFonts w:ascii="Humanst521 BT" w:hAnsi="Humanst521 BT"/>
          <w:sz w:val="26"/>
          <w:szCs w:val="26"/>
        </w:rPr>
        <w:t xml:space="preserve">las Casillas Especiales </w:t>
      </w:r>
      <w:r w:rsidR="004C70A4">
        <w:rPr>
          <w:rFonts w:ascii="Humanst521 BT" w:hAnsi="Humanst521 BT"/>
          <w:sz w:val="26"/>
          <w:szCs w:val="26"/>
        </w:rPr>
        <w:t xml:space="preserve">en la Jornada Electoral del 05 de Junio de 2016, </w:t>
      </w:r>
      <w:r w:rsidRPr="00E91B13">
        <w:rPr>
          <w:rFonts w:ascii="Humanst521 BT" w:hAnsi="Humanst521 BT"/>
          <w:sz w:val="26"/>
          <w:szCs w:val="26"/>
        </w:rPr>
        <w:t xml:space="preserve">con el fin de homologar </w:t>
      </w:r>
      <w:r w:rsidR="004C70A4">
        <w:rPr>
          <w:rFonts w:ascii="Humanst521 BT" w:hAnsi="Humanst521 BT"/>
          <w:sz w:val="26"/>
          <w:szCs w:val="26"/>
        </w:rPr>
        <w:t>los criterios</w:t>
      </w:r>
      <w:r w:rsidR="004C70A4" w:rsidRPr="004C70A4">
        <w:rPr>
          <w:rFonts w:ascii="Humanst521 BT" w:hAnsi="Humanst521 BT"/>
          <w:sz w:val="26"/>
          <w:szCs w:val="26"/>
        </w:rPr>
        <w:t xml:space="preserve"> </w:t>
      </w:r>
      <w:r w:rsidR="004C70A4">
        <w:rPr>
          <w:rFonts w:ascii="Humanst521 BT" w:hAnsi="Humanst521 BT"/>
          <w:sz w:val="26"/>
          <w:szCs w:val="26"/>
        </w:rPr>
        <w:t>de su funcionamiento en el Proceso Electoral Local Ordinario 2015-2016 en</w:t>
      </w:r>
      <w:r w:rsidR="004C70A4" w:rsidRPr="00E91B13">
        <w:rPr>
          <w:rFonts w:ascii="Humanst521 BT" w:hAnsi="Humanst521 BT"/>
          <w:sz w:val="26"/>
          <w:szCs w:val="26"/>
        </w:rPr>
        <w:t xml:space="preserve"> Baja California</w:t>
      </w:r>
    </w:p>
    <w:p w:rsidR="00E91B13" w:rsidRPr="00623519" w:rsidRDefault="00E91B13" w:rsidP="00623519">
      <w:pPr>
        <w:spacing w:after="0" w:line="360" w:lineRule="auto"/>
        <w:jc w:val="both"/>
        <w:rPr>
          <w:rFonts w:ascii="Humanst521 BT" w:hAnsi="Humanst521 BT" w:cs="Arial"/>
          <w:sz w:val="26"/>
          <w:szCs w:val="26"/>
        </w:rPr>
      </w:pPr>
    </w:p>
    <w:p w:rsidR="00C12F19" w:rsidRPr="00623519" w:rsidRDefault="00C12F19" w:rsidP="00623519">
      <w:pPr>
        <w:spacing w:after="0" w:line="360" w:lineRule="auto"/>
        <w:jc w:val="both"/>
        <w:rPr>
          <w:rFonts w:ascii="Humanst521 BT" w:hAnsi="Humanst521 BT"/>
          <w:sz w:val="26"/>
          <w:szCs w:val="26"/>
        </w:rPr>
      </w:pPr>
      <w:r w:rsidRPr="00623519">
        <w:rPr>
          <w:rFonts w:ascii="Humanst521 BT" w:hAnsi="Humanst521 BT"/>
          <w:sz w:val="26"/>
          <w:szCs w:val="26"/>
        </w:rPr>
        <w:t>En atención a lo antes expuesto, respetuosamente la Comisión de Procesos Electorales somete a la consideración del Órgano Superior de Dirección los siguientes:</w:t>
      </w:r>
    </w:p>
    <w:p w:rsidR="00C12F19" w:rsidRPr="00623519" w:rsidRDefault="00C12F19" w:rsidP="00623519">
      <w:pPr>
        <w:spacing w:after="0" w:line="360" w:lineRule="auto"/>
        <w:jc w:val="both"/>
        <w:rPr>
          <w:rFonts w:ascii="Humanst521 BT" w:hAnsi="Humanst521 BT"/>
          <w:sz w:val="26"/>
          <w:szCs w:val="26"/>
        </w:rPr>
      </w:pPr>
    </w:p>
    <w:p w:rsidR="00E91B13" w:rsidRDefault="00E91B13" w:rsidP="00623519">
      <w:pPr>
        <w:spacing w:after="0" w:line="360" w:lineRule="auto"/>
        <w:jc w:val="center"/>
        <w:rPr>
          <w:rFonts w:ascii="Humanst521 BT" w:hAnsi="Humanst521 BT"/>
          <w:sz w:val="26"/>
          <w:szCs w:val="26"/>
        </w:rPr>
      </w:pPr>
    </w:p>
    <w:p w:rsidR="00C12F19" w:rsidRPr="00623519" w:rsidRDefault="00C12F19" w:rsidP="00623519">
      <w:pPr>
        <w:spacing w:after="0" w:line="360" w:lineRule="auto"/>
        <w:jc w:val="center"/>
        <w:rPr>
          <w:rFonts w:ascii="Humanst521 BT" w:hAnsi="Humanst521 BT"/>
          <w:b/>
          <w:sz w:val="26"/>
          <w:szCs w:val="26"/>
        </w:rPr>
      </w:pPr>
      <w:r w:rsidRPr="00623519">
        <w:rPr>
          <w:rFonts w:ascii="Humanst521 BT" w:hAnsi="Humanst521 BT"/>
          <w:b/>
          <w:sz w:val="26"/>
          <w:szCs w:val="26"/>
        </w:rPr>
        <w:t>P U N T O S   R E S O L U T I V O S</w:t>
      </w:r>
    </w:p>
    <w:p w:rsidR="00C12F19" w:rsidRDefault="00C12F19" w:rsidP="00623519">
      <w:pPr>
        <w:spacing w:after="0" w:line="360" w:lineRule="auto"/>
        <w:jc w:val="both"/>
        <w:rPr>
          <w:rFonts w:ascii="Humanst521 BT" w:hAnsi="Humanst521 BT"/>
          <w:b/>
          <w:sz w:val="26"/>
          <w:szCs w:val="26"/>
        </w:rPr>
      </w:pPr>
    </w:p>
    <w:p w:rsidR="00220F9F" w:rsidRPr="00623519" w:rsidRDefault="00220F9F" w:rsidP="00623519">
      <w:pPr>
        <w:spacing w:after="0" w:line="360" w:lineRule="auto"/>
        <w:jc w:val="both"/>
        <w:rPr>
          <w:rFonts w:ascii="Humanst521 BT" w:hAnsi="Humanst521 BT"/>
          <w:b/>
          <w:sz w:val="26"/>
          <w:szCs w:val="26"/>
        </w:rPr>
      </w:pPr>
    </w:p>
    <w:p w:rsidR="00C12F19" w:rsidRPr="00623519" w:rsidRDefault="00C12F19" w:rsidP="00623519">
      <w:pPr>
        <w:spacing w:after="0" w:line="360" w:lineRule="auto"/>
        <w:jc w:val="both"/>
        <w:rPr>
          <w:rFonts w:ascii="Humanst521 BT" w:hAnsi="Humanst521 BT"/>
          <w:sz w:val="26"/>
          <w:szCs w:val="26"/>
        </w:rPr>
      </w:pPr>
      <w:r w:rsidRPr="00623519">
        <w:rPr>
          <w:rFonts w:ascii="Humanst521 BT" w:hAnsi="Humanst521 BT"/>
          <w:b/>
          <w:sz w:val="26"/>
          <w:szCs w:val="26"/>
        </w:rPr>
        <w:t xml:space="preserve">PRIMERO.- </w:t>
      </w:r>
      <w:r w:rsidRPr="00623519">
        <w:rPr>
          <w:rFonts w:ascii="Humanst521 BT" w:hAnsi="Humanst521 BT"/>
          <w:sz w:val="26"/>
          <w:szCs w:val="26"/>
        </w:rPr>
        <w:t>Se aprueba</w:t>
      </w:r>
      <w:r w:rsidR="00B137B4" w:rsidRPr="00623519">
        <w:rPr>
          <w:rFonts w:ascii="Humanst521 BT" w:hAnsi="Humanst521 BT"/>
          <w:sz w:val="26"/>
          <w:szCs w:val="26"/>
        </w:rPr>
        <w:t xml:space="preserve">n </w:t>
      </w:r>
      <w:r w:rsidRPr="00623519">
        <w:rPr>
          <w:rFonts w:ascii="Humanst521 BT" w:hAnsi="Humanst521 BT"/>
          <w:sz w:val="26"/>
          <w:szCs w:val="26"/>
        </w:rPr>
        <w:t>l</w:t>
      </w:r>
      <w:r w:rsidR="00B137B4" w:rsidRPr="00623519">
        <w:rPr>
          <w:rFonts w:ascii="Humanst521 BT" w:hAnsi="Humanst521 BT"/>
          <w:sz w:val="26"/>
          <w:szCs w:val="26"/>
        </w:rPr>
        <w:t>os</w:t>
      </w:r>
      <w:r w:rsidRPr="00623519">
        <w:rPr>
          <w:rFonts w:ascii="Humanst521 BT" w:hAnsi="Humanst521 BT"/>
          <w:sz w:val="26"/>
          <w:szCs w:val="26"/>
        </w:rPr>
        <w:t xml:space="preserve"> </w:t>
      </w:r>
      <w:r w:rsidR="00B137B4" w:rsidRPr="00623519">
        <w:rPr>
          <w:rFonts w:ascii="Humanst521 BT" w:hAnsi="Humanst521 BT"/>
          <w:i/>
          <w:sz w:val="26"/>
          <w:szCs w:val="26"/>
        </w:rPr>
        <w:t xml:space="preserve">Criterios que deberán observarse para el funcionamiento de las </w:t>
      </w:r>
      <w:r w:rsidR="004338B5">
        <w:rPr>
          <w:rFonts w:ascii="Humanst521 BT" w:hAnsi="Humanst521 BT"/>
          <w:i/>
          <w:sz w:val="26"/>
          <w:szCs w:val="26"/>
        </w:rPr>
        <w:t>C</w:t>
      </w:r>
      <w:r w:rsidR="00B137B4" w:rsidRPr="00623519">
        <w:rPr>
          <w:rFonts w:ascii="Humanst521 BT" w:hAnsi="Humanst521 BT"/>
          <w:i/>
          <w:sz w:val="26"/>
          <w:szCs w:val="26"/>
        </w:rPr>
        <w:t xml:space="preserve">asillas </w:t>
      </w:r>
      <w:r w:rsidR="004338B5">
        <w:rPr>
          <w:rFonts w:ascii="Humanst521 BT" w:hAnsi="Humanst521 BT"/>
          <w:i/>
          <w:sz w:val="26"/>
          <w:szCs w:val="26"/>
        </w:rPr>
        <w:t>E</w:t>
      </w:r>
      <w:r w:rsidR="00B137B4" w:rsidRPr="00623519">
        <w:rPr>
          <w:rFonts w:ascii="Humanst521 BT" w:hAnsi="Humanst521 BT"/>
          <w:i/>
          <w:sz w:val="26"/>
          <w:szCs w:val="26"/>
        </w:rPr>
        <w:t xml:space="preserve">speciales en el </w:t>
      </w:r>
      <w:r w:rsidR="000834AF">
        <w:rPr>
          <w:rFonts w:ascii="Humanst521 BT" w:hAnsi="Humanst521 BT"/>
          <w:i/>
          <w:sz w:val="26"/>
          <w:szCs w:val="26"/>
        </w:rPr>
        <w:t>P</w:t>
      </w:r>
      <w:r w:rsidR="00B137B4" w:rsidRPr="00623519">
        <w:rPr>
          <w:rFonts w:ascii="Humanst521 BT" w:hAnsi="Humanst521 BT"/>
          <w:i/>
          <w:sz w:val="26"/>
          <w:szCs w:val="26"/>
        </w:rPr>
        <w:t xml:space="preserve">roceso </w:t>
      </w:r>
      <w:r w:rsidR="000834AF">
        <w:rPr>
          <w:rFonts w:ascii="Humanst521 BT" w:hAnsi="Humanst521 BT"/>
          <w:i/>
          <w:sz w:val="26"/>
          <w:szCs w:val="26"/>
        </w:rPr>
        <w:t>E</w:t>
      </w:r>
      <w:r w:rsidR="00B137B4" w:rsidRPr="00623519">
        <w:rPr>
          <w:rFonts w:ascii="Humanst521 BT" w:hAnsi="Humanst521 BT"/>
          <w:i/>
          <w:sz w:val="26"/>
          <w:szCs w:val="26"/>
        </w:rPr>
        <w:t xml:space="preserve">lectoral </w:t>
      </w:r>
      <w:r w:rsidR="000834AF">
        <w:rPr>
          <w:rFonts w:ascii="Humanst521 BT" w:hAnsi="Humanst521 BT"/>
          <w:i/>
          <w:sz w:val="26"/>
          <w:szCs w:val="26"/>
        </w:rPr>
        <w:t>L</w:t>
      </w:r>
      <w:r w:rsidR="00B137B4" w:rsidRPr="00623519">
        <w:rPr>
          <w:rFonts w:ascii="Humanst521 BT" w:hAnsi="Humanst521 BT"/>
          <w:i/>
          <w:sz w:val="26"/>
          <w:szCs w:val="26"/>
        </w:rPr>
        <w:t xml:space="preserve">ocal </w:t>
      </w:r>
      <w:r w:rsidR="000834AF">
        <w:rPr>
          <w:rFonts w:ascii="Humanst521 BT" w:hAnsi="Humanst521 BT"/>
          <w:i/>
          <w:sz w:val="26"/>
          <w:szCs w:val="26"/>
        </w:rPr>
        <w:t>O</w:t>
      </w:r>
      <w:r w:rsidR="00B137B4" w:rsidRPr="00623519">
        <w:rPr>
          <w:rFonts w:ascii="Humanst521 BT" w:hAnsi="Humanst521 BT"/>
          <w:i/>
          <w:sz w:val="26"/>
          <w:szCs w:val="26"/>
        </w:rPr>
        <w:t>rdinario 2015</w:t>
      </w:r>
      <w:r w:rsidR="00246A3D">
        <w:rPr>
          <w:rFonts w:ascii="Humanst521 BT" w:hAnsi="Humanst521 BT"/>
          <w:i/>
          <w:sz w:val="26"/>
          <w:szCs w:val="26"/>
        </w:rPr>
        <w:t xml:space="preserve"> </w:t>
      </w:r>
      <w:r w:rsidR="00B137B4" w:rsidRPr="00623519">
        <w:rPr>
          <w:rFonts w:ascii="Humanst521 BT" w:hAnsi="Humanst521 BT"/>
          <w:i/>
          <w:sz w:val="26"/>
          <w:szCs w:val="26"/>
        </w:rPr>
        <w:t>-</w:t>
      </w:r>
      <w:r w:rsidR="00246A3D">
        <w:rPr>
          <w:rFonts w:ascii="Humanst521 BT" w:hAnsi="Humanst521 BT"/>
          <w:i/>
          <w:sz w:val="26"/>
          <w:szCs w:val="26"/>
        </w:rPr>
        <w:t xml:space="preserve"> </w:t>
      </w:r>
      <w:r w:rsidR="00B137B4" w:rsidRPr="00623519">
        <w:rPr>
          <w:rFonts w:ascii="Humanst521 BT" w:hAnsi="Humanst521 BT"/>
          <w:i/>
          <w:sz w:val="26"/>
          <w:szCs w:val="26"/>
        </w:rPr>
        <w:t>2016</w:t>
      </w:r>
      <w:r w:rsidRPr="00623519">
        <w:rPr>
          <w:rFonts w:ascii="Humanst521 BT" w:hAnsi="Humanst521 BT"/>
          <w:sz w:val="26"/>
          <w:szCs w:val="26"/>
        </w:rPr>
        <w:t>, en los términos que se indican en el Anexo Único.</w:t>
      </w:r>
    </w:p>
    <w:p w:rsidR="00C12F19" w:rsidRPr="00623519" w:rsidRDefault="00C12F19" w:rsidP="00623519">
      <w:pPr>
        <w:spacing w:after="0" w:line="360" w:lineRule="auto"/>
        <w:jc w:val="both"/>
        <w:rPr>
          <w:rFonts w:ascii="Humanst521 BT" w:hAnsi="Humanst521 BT"/>
          <w:sz w:val="26"/>
          <w:szCs w:val="26"/>
        </w:rPr>
      </w:pPr>
    </w:p>
    <w:p w:rsidR="00C12F19" w:rsidRPr="00623519" w:rsidRDefault="00C12F19" w:rsidP="00623519">
      <w:pPr>
        <w:spacing w:after="0" w:line="360" w:lineRule="auto"/>
        <w:jc w:val="both"/>
        <w:rPr>
          <w:rFonts w:ascii="Humanst521 BT" w:hAnsi="Humanst521 BT"/>
          <w:sz w:val="26"/>
          <w:szCs w:val="26"/>
        </w:rPr>
      </w:pPr>
      <w:r w:rsidRPr="00623519">
        <w:rPr>
          <w:rFonts w:ascii="Humanst521 BT" w:hAnsi="Humanst521 BT"/>
          <w:b/>
          <w:sz w:val="26"/>
          <w:szCs w:val="26"/>
        </w:rPr>
        <w:t xml:space="preserve">SEGUNDO.- </w:t>
      </w:r>
      <w:r w:rsidRPr="00623519">
        <w:rPr>
          <w:rFonts w:ascii="Humanst521 BT" w:hAnsi="Humanst521 BT" w:cs="Tahoma"/>
          <w:sz w:val="26"/>
          <w:szCs w:val="26"/>
        </w:rPr>
        <w:t>Notifíquese al Instituto Nacional Electoral el presente Dictamen.</w:t>
      </w:r>
    </w:p>
    <w:p w:rsidR="00C12F19" w:rsidRPr="00623519" w:rsidRDefault="00C12F19" w:rsidP="00623519">
      <w:pPr>
        <w:spacing w:after="0" w:line="360" w:lineRule="auto"/>
        <w:jc w:val="both"/>
        <w:rPr>
          <w:rFonts w:ascii="Humanst521 BT" w:hAnsi="Humanst521 BT"/>
          <w:sz w:val="26"/>
          <w:szCs w:val="26"/>
        </w:rPr>
      </w:pPr>
    </w:p>
    <w:p w:rsidR="00742644" w:rsidRPr="00623519" w:rsidRDefault="00742644" w:rsidP="00623519">
      <w:pPr>
        <w:shd w:val="clear" w:color="auto" w:fill="FFFFFF"/>
        <w:spacing w:after="0" w:line="360" w:lineRule="auto"/>
        <w:jc w:val="both"/>
        <w:rPr>
          <w:rFonts w:ascii="Humanst521 BT" w:hAnsi="Humanst521 BT" w:cs="Arial"/>
          <w:color w:val="2F2F2F"/>
          <w:sz w:val="26"/>
          <w:szCs w:val="26"/>
          <w:lang w:eastAsia="es-MX"/>
        </w:rPr>
      </w:pPr>
      <w:r w:rsidRPr="00623519">
        <w:rPr>
          <w:rFonts w:ascii="Humanst521 BT" w:hAnsi="Humanst521 BT" w:cs="Arial"/>
          <w:b/>
          <w:color w:val="2F2F2F"/>
          <w:sz w:val="26"/>
          <w:szCs w:val="26"/>
          <w:lang w:eastAsia="es-MX"/>
        </w:rPr>
        <w:t>TERCERO.-</w:t>
      </w:r>
      <w:r w:rsidRPr="00623519">
        <w:rPr>
          <w:rFonts w:ascii="Humanst521 BT" w:hAnsi="Humanst521 BT" w:cs="Arial"/>
          <w:color w:val="2F2F2F"/>
          <w:sz w:val="26"/>
          <w:szCs w:val="26"/>
          <w:lang w:eastAsia="es-MX"/>
        </w:rPr>
        <w:t xml:space="preserve"> </w:t>
      </w:r>
      <w:r w:rsidR="000834AF">
        <w:rPr>
          <w:rFonts w:ascii="Humanst521 BT" w:hAnsi="Humanst521 BT" w:cs="Arial"/>
          <w:color w:val="2F2F2F"/>
          <w:sz w:val="26"/>
          <w:szCs w:val="26"/>
          <w:lang w:eastAsia="es-MX"/>
        </w:rPr>
        <w:t>Se i</w:t>
      </w:r>
      <w:r w:rsidR="000834AF" w:rsidRPr="00C830C0">
        <w:rPr>
          <w:rFonts w:ascii="Humanst521 BT" w:hAnsi="Humanst521 BT" w:cs="Arial"/>
          <w:color w:val="2F2F2F"/>
          <w:sz w:val="26"/>
          <w:szCs w:val="26"/>
          <w:lang w:eastAsia="es-MX"/>
        </w:rPr>
        <w:t>nstr</w:t>
      </w:r>
      <w:r w:rsidR="000834AF">
        <w:rPr>
          <w:rFonts w:ascii="Humanst521 BT" w:hAnsi="Humanst521 BT" w:cs="Arial"/>
          <w:color w:val="2F2F2F"/>
          <w:sz w:val="26"/>
          <w:szCs w:val="26"/>
          <w:lang w:eastAsia="es-MX"/>
        </w:rPr>
        <w:t>u</w:t>
      </w:r>
      <w:r w:rsidR="000834AF" w:rsidRPr="00C830C0">
        <w:rPr>
          <w:rFonts w:ascii="Humanst521 BT" w:hAnsi="Humanst521 BT" w:cs="Arial"/>
          <w:color w:val="2F2F2F"/>
          <w:sz w:val="26"/>
          <w:szCs w:val="26"/>
          <w:lang w:eastAsia="es-MX"/>
        </w:rPr>
        <w:t>ye a los Presidentes de los diecisiete Consejos Distritales a efecto de que den a conocer a los integrantes de su Consejo el presente Dictamen</w:t>
      </w:r>
      <w:r w:rsidR="000834AF">
        <w:rPr>
          <w:rFonts w:ascii="Humanst521 BT" w:hAnsi="Humanst521 BT" w:cs="Arial"/>
          <w:color w:val="2F2F2F"/>
          <w:sz w:val="26"/>
          <w:szCs w:val="26"/>
          <w:lang w:eastAsia="es-MX"/>
        </w:rPr>
        <w:t>.</w:t>
      </w:r>
    </w:p>
    <w:p w:rsidR="00742644" w:rsidRPr="00623519" w:rsidRDefault="00742644" w:rsidP="00623519">
      <w:pPr>
        <w:shd w:val="clear" w:color="auto" w:fill="FFFFFF"/>
        <w:spacing w:after="0" w:line="360" w:lineRule="auto"/>
        <w:jc w:val="both"/>
        <w:rPr>
          <w:rFonts w:ascii="Humanst521 BT" w:hAnsi="Humanst521 BT" w:cs="Arial"/>
          <w:color w:val="2F2F2F"/>
          <w:sz w:val="26"/>
          <w:szCs w:val="26"/>
          <w:lang w:eastAsia="es-MX"/>
        </w:rPr>
      </w:pPr>
    </w:p>
    <w:p w:rsidR="00C12F19" w:rsidRPr="00623519" w:rsidRDefault="00742644" w:rsidP="00623519">
      <w:pPr>
        <w:shd w:val="clear" w:color="auto" w:fill="FFFFFF"/>
        <w:spacing w:after="0" w:line="360" w:lineRule="auto"/>
        <w:jc w:val="both"/>
        <w:rPr>
          <w:rFonts w:ascii="Humanst521 BT" w:hAnsi="Humanst521 BT"/>
          <w:sz w:val="26"/>
          <w:szCs w:val="26"/>
        </w:rPr>
      </w:pPr>
      <w:r w:rsidRPr="00623519">
        <w:rPr>
          <w:rFonts w:ascii="Humanst521 BT" w:hAnsi="Humanst521 BT" w:cs="Arial"/>
          <w:b/>
          <w:bCs/>
          <w:color w:val="2F2F2F"/>
          <w:sz w:val="26"/>
          <w:szCs w:val="26"/>
          <w:lang w:eastAsia="es-MX"/>
        </w:rPr>
        <w:lastRenderedPageBreak/>
        <w:t>CUARTO</w:t>
      </w:r>
      <w:r w:rsidR="00C12F19" w:rsidRPr="00623519">
        <w:rPr>
          <w:rFonts w:ascii="Humanst521 BT" w:hAnsi="Humanst521 BT"/>
          <w:b/>
          <w:sz w:val="26"/>
          <w:szCs w:val="26"/>
        </w:rPr>
        <w:t xml:space="preserve">.- </w:t>
      </w:r>
      <w:r w:rsidR="00C12F19" w:rsidRPr="00623519">
        <w:rPr>
          <w:rFonts w:ascii="Humanst521 BT" w:hAnsi="Humanst521 BT"/>
          <w:sz w:val="26"/>
          <w:szCs w:val="26"/>
        </w:rPr>
        <w:t>Publíquese el presente Dictamen en el Portal de</w:t>
      </w:r>
      <w:r w:rsidR="000834AF">
        <w:rPr>
          <w:rFonts w:ascii="Humanst521 BT" w:hAnsi="Humanst521 BT"/>
          <w:sz w:val="26"/>
          <w:szCs w:val="26"/>
        </w:rPr>
        <w:t xml:space="preserve"> Obligaciones </w:t>
      </w:r>
      <w:r w:rsidR="009C0622">
        <w:rPr>
          <w:rFonts w:ascii="Humanst521 BT" w:hAnsi="Humanst521 BT"/>
          <w:sz w:val="26"/>
          <w:szCs w:val="26"/>
        </w:rPr>
        <w:t xml:space="preserve">de </w:t>
      </w:r>
      <w:r w:rsidR="00C12F19" w:rsidRPr="00623519">
        <w:rPr>
          <w:rFonts w:ascii="Humanst521 BT" w:hAnsi="Humanst521 BT"/>
          <w:sz w:val="26"/>
          <w:szCs w:val="26"/>
        </w:rPr>
        <w:t>Transparencia del Instituto Estatal Electoral de Baja California, al día siguiente de su aprobación por el Consejo General.</w:t>
      </w:r>
    </w:p>
    <w:p w:rsidR="00C12F19" w:rsidRPr="00623519" w:rsidRDefault="00C12F19" w:rsidP="00623519">
      <w:pPr>
        <w:spacing w:after="0" w:line="360" w:lineRule="auto"/>
        <w:jc w:val="both"/>
        <w:rPr>
          <w:rFonts w:ascii="Humanst521 BT" w:hAnsi="Humanst521 BT"/>
          <w:sz w:val="26"/>
          <w:szCs w:val="26"/>
        </w:rPr>
      </w:pPr>
    </w:p>
    <w:p w:rsidR="00C12F19" w:rsidRPr="00623519" w:rsidRDefault="00C12F19" w:rsidP="00623519">
      <w:pPr>
        <w:spacing w:after="0" w:line="360" w:lineRule="auto"/>
        <w:jc w:val="both"/>
        <w:rPr>
          <w:rFonts w:ascii="Humanst521 BT" w:hAnsi="Humanst521 BT"/>
          <w:sz w:val="26"/>
          <w:szCs w:val="26"/>
        </w:rPr>
      </w:pPr>
      <w:r w:rsidRPr="00623519">
        <w:rPr>
          <w:rFonts w:ascii="Humanst521 BT" w:hAnsi="Humanst521 BT"/>
          <w:sz w:val="26"/>
          <w:szCs w:val="26"/>
        </w:rPr>
        <w:t>Dado en la Sala de Sesiones del Consejo General Electoral, “Lic. Luis Rolando Escalante Topete”, a los 2</w:t>
      </w:r>
      <w:r w:rsidR="00742644" w:rsidRPr="00623519">
        <w:rPr>
          <w:rFonts w:ascii="Humanst521 BT" w:hAnsi="Humanst521 BT"/>
          <w:sz w:val="26"/>
          <w:szCs w:val="26"/>
        </w:rPr>
        <w:t>1</w:t>
      </w:r>
      <w:r w:rsidRPr="00623519">
        <w:rPr>
          <w:rFonts w:ascii="Humanst521 BT" w:hAnsi="Humanst521 BT"/>
          <w:sz w:val="26"/>
          <w:szCs w:val="26"/>
        </w:rPr>
        <w:t xml:space="preserve"> días del mes de </w:t>
      </w:r>
      <w:r w:rsidR="00742644" w:rsidRPr="00623519">
        <w:rPr>
          <w:rFonts w:ascii="Humanst521 BT" w:hAnsi="Humanst521 BT"/>
          <w:sz w:val="26"/>
          <w:szCs w:val="26"/>
        </w:rPr>
        <w:t>marzo</w:t>
      </w:r>
      <w:r w:rsidRPr="00623519">
        <w:rPr>
          <w:rFonts w:ascii="Humanst521 BT" w:hAnsi="Humanst521 BT"/>
          <w:sz w:val="26"/>
          <w:szCs w:val="26"/>
        </w:rPr>
        <w:t xml:space="preserve"> del año dos mil dieciséis. </w:t>
      </w:r>
    </w:p>
    <w:p w:rsidR="00C12F19" w:rsidRPr="00623519" w:rsidRDefault="00C12F19" w:rsidP="00623519">
      <w:pPr>
        <w:spacing w:after="0" w:line="360" w:lineRule="auto"/>
        <w:jc w:val="both"/>
        <w:rPr>
          <w:rFonts w:ascii="Humanst521 BT" w:hAnsi="Humanst521 BT"/>
          <w:sz w:val="26"/>
          <w:szCs w:val="26"/>
        </w:rPr>
      </w:pPr>
    </w:p>
    <w:p w:rsidR="00C12F19" w:rsidRPr="00623519" w:rsidRDefault="00C12F19" w:rsidP="00623519">
      <w:pPr>
        <w:spacing w:after="0" w:line="360" w:lineRule="auto"/>
        <w:jc w:val="center"/>
        <w:rPr>
          <w:rFonts w:ascii="Humanst521 BT" w:hAnsi="Humanst521 BT"/>
          <w:b/>
          <w:sz w:val="26"/>
          <w:szCs w:val="26"/>
        </w:rPr>
      </w:pPr>
      <w:r w:rsidRPr="00623519">
        <w:rPr>
          <w:rFonts w:ascii="Humanst521 BT" w:hAnsi="Humanst521 BT"/>
          <w:b/>
          <w:sz w:val="26"/>
          <w:szCs w:val="26"/>
        </w:rPr>
        <w:t>ATENTAMENTE</w:t>
      </w:r>
    </w:p>
    <w:p w:rsidR="00C12F19" w:rsidRPr="00623519" w:rsidRDefault="00C12F19" w:rsidP="00623519">
      <w:pPr>
        <w:spacing w:after="0" w:line="360" w:lineRule="auto"/>
        <w:jc w:val="center"/>
        <w:rPr>
          <w:rFonts w:ascii="Humanst521 BT" w:hAnsi="Humanst521 BT"/>
          <w:sz w:val="26"/>
          <w:szCs w:val="26"/>
        </w:rPr>
      </w:pPr>
      <w:r w:rsidRPr="00623519">
        <w:rPr>
          <w:rFonts w:ascii="Humanst521 BT" w:hAnsi="Humanst521 BT"/>
          <w:b/>
          <w:sz w:val="26"/>
          <w:szCs w:val="26"/>
        </w:rPr>
        <w:t>“</w:t>
      </w:r>
      <w:r w:rsidRPr="00623519">
        <w:rPr>
          <w:rFonts w:ascii="Humanst521 BT" w:hAnsi="Humanst521 BT"/>
          <w:sz w:val="26"/>
          <w:szCs w:val="26"/>
        </w:rPr>
        <w:t>Por la Autonomía e Independencia</w:t>
      </w:r>
    </w:p>
    <w:p w:rsidR="00C12F19" w:rsidRPr="00623519" w:rsidRDefault="00C12F19" w:rsidP="00623519">
      <w:pPr>
        <w:spacing w:after="0" w:line="360" w:lineRule="auto"/>
        <w:jc w:val="center"/>
        <w:rPr>
          <w:rFonts w:ascii="Humanst521 BT" w:hAnsi="Humanst521 BT"/>
          <w:b/>
          <w:sz w:val="26"/>
          <w:szCs w:val="26"/>
        </w:rPr>
      </w:pPr>
      <w:r w:rsidRPr="00623519">
        <w:rPr>
          <w:rFonts w:ascii="Humanst521 BT" w:hAnsi="Humanst521 BT"/>
          <w:sz w:val="26"/>
          <w:szCs w:val="26"/>
        </w:rPr>
        <w:t>de los Organismos Electorales</w:t>
      </w:r>
      <w:r w:rsidRPr="00623519">
        <w:rPr>
          <w:rFonts w:ascii="Humanst521 BT" w:hAnsi="Humanst521 BT"/>
          <w:b/>
          <w:sz w:val="26"/>
          <w:szCs w:val="26"/>
        </w:rPr>
        <w:t>”</w:t>
      </w:r>
    </w:p>
    <w:p w:rsidR="00C12F19" w:rsidRPr="00623519" w:rsidRDefault="00C12F19" w:rsidP="00623519">
      <w:pPr>
        <w:spacing w:after="0" w:line="360" w:lineRule="auto"/>
        <w:jc w:val="center"/>
        <w:rPr>
          <w:rFonts w:ascii="Humanst521 BT" w:hAnsi="Humanst521 BT"/>
          <w:b/>
          <w:sz w:val="26"/>
          <w:szCs w:val="26"/>
        </w:rPr>
      </w:pPr>
      <w:r w:rsidRPr="00623519">
        <w:rPr>
          <w:rFonts w:ascii="Humanst521 BT" w:hAnsi="Humanst521 BT"/>
          <w:b/>
          <w:sz w:val="26"/>
          <w:szCs w:val="26"/>
        </w:rPr>
        <w:t>COMISIÓN DE PROCESOS ELECTORALES</w:t>
      </w:r>
    </w:p>
    <w:p w:rsidR="00C12F19" w:rsidRPr="00623519" w:rsidRDefault="00C12F19" w:rsidP="00623519">
      <w:pPr>
        <w:spacing w:after="0" w:line="360" w:lineRule="auto"/>
        <w:jc w:val="center"/>
        <w:rPr>
          <w:rFonts w:ascii="Humanst521 BT" w:hAnsi="Humanst521 BT"/>
          <w:b/>
          <w:sz w:val="26"/>
          <w:szCs w:val="26"/>
        </w:rPr>
      </w:pPr>
    </w:p>
    <w:p w:rsidR="00C12F19" w:rsidRPr="00623519" w:rsidRDefault="00C12F19" w:rsidP="00623519">
      <w:pPr>
        <w:spacing w:after="0" w:line="360" w:lineRule="auto"/>
        <w:jc w:val="center"/>
        <w:rPr>
          <w:rFonts w:ascii="Humanst521 BT" w:hAnsi="Humanst521 BT"/>
          <w:b/>
          <w:sz w:val="26"/>
          <w:szCs w:val="26"/>
        </w:rPr>
      </w:pPr>
    </w:p>
    <w:p w:rsidR="00C12F19" w:rsidRPr="00623519" w:rsidRDefault="00C12F19" w:rsidP="00623519">
      <w:pPr>
        <w:spacing w:after="0" w:line="360" w:lineRule="auto"/>
        <w:jc w:val="center"/>
        <w:rPr>
          <w:rFonts w:ascii="Humanst521 BT" w:hAnsi="Humanst521 BT"/>
          <w:sz w:val="26"/>
          <w:szCs w:val="26"/>
        </w:rPr>
      </w:pPr>
      <w:r w:rsidRPr="00623519">
        <w:rPr>
          <w:rFonts w:ascii="Humanst521 BT" w:hAnsi="Humanst521 BT"/>
          <w:b/>
          <w:sz w:val="26"/>
          <w:szCs w:val="26"/>
        </w:rPr>
        <w:t>L.C.C. HELGA ILIANA CASANOVA LÓPEZ</w:t>
      </w:r>
      <w:r w:rsidRPr="00623519">
        <w:rPr>
          <w:rFonts w:ascii="Humanst521 BT" w:hAnsi="Humanst521 BT"/>
          <w:b/>
          <w:sz w:val="26"/>
          <w:szCs w:val="26"/>
        </w:rPr>
        <w:br/>
      </w:r>
      <w:r w:rsidRPr="00623519">
        <w:rPr>
          <w:rFonts w:ascii="Humanst521 BT" w:hAnsi="Humanst521 BT"/>
          <w:sz w:val="26"/>
          <w:szCs w:val="26"/>
        </w:rPr>
        <w:t>PRESIDENTA</w:t>
      </w:r>
    </w:p>
    <w:p w:rsidR="00C12F19" w:rsidRPr="00623519" w:rsidRDefault="00C12F19" w:rsidP="00623519">
      <w:pPr>
        <w:spacing w:after="0" w:line="360" w:lineRule="auto"/>
        <w:jc w:val="center"/>
        <w:rPr>
          <w:rFonts w:ascii="Humanst521 BT" w:hAnsi="Humanst521 BT"/>
          <w:sz w:val="26"/>
          <w:szCs w:val="26"/>
        </w:rPr>
      </w:pPr>
    </w:p>
    <w:p w:rsidR="00C12F19" w:rsidRPr="00623519" w:rsidRDefault="00C12F19" w:rsidP="00623519">
      <w:pPr>
        <w:spacing w:after="0" w:line="360" w:lineRule="auto"/>
        <w:jc w:val="center"/>
        <w:rPr>
          <w:rFonts w:ascii="Humanst521 BT" w:hAnsi="Humanst521 BT"/>
          <w:sz w:val="26"/>
          <w:szCs w:val="26"/>
        </w:rPr>
      </w:pPr>
    </w:p>
    <w:tbl>
      <w:tblPr>
        <w:tblStyle w:val="Tablaconcuadrcula"/>
        <w:tblW w:w="11004" w:type="dxa"/>
        <w:jc w:val="center"/>
        <w:tblInd w:w="-1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4"/>
        <w:gridCol w:w="283"/>
        <w:gridCol w:w="5237"/>
      </w:tblGrid>
      <w:tr w:rsidR="00C12F19" w:rsidRPr="00623519" w:rsidTr="00907B55">
        <w:trPr>
          <w:jc w:val="center"/>
        </w:trPr>
        <w:tc>
          <w:tcPr>
            <w:tcW w:w="5484"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b/>
                <w:sz w:val="26"/>
                <w:szCs w:val="26"/>
              </w:rPr>
              <w:t>L.A.E. ERENDIRA BIBIANA MACIEL LÓPEZ</w:t>
            </w:r>
          </w:p>
        </w:tc>
        <w:tc>
          <w:tcPr>
            <w:tcW w:w="283" w:type="dxa"/>
          </w:tcPr>
          <w:p w:rsidR="00C12F19" w:rsidRPr="00623519" w:rsidRDefault="00C12F19" w:rsidP="00623519">
            <w:pPr>
              <w:spacing w:line="360" w:lineRule="auto"/>
              <w:jc w:val="center"/>
              <w:rPr>
                <w:rFonts w:ascii="Humanst521 BT" w:hAnsi="Humanst521 BT"/>
                <w:sz w:val="26"/>
                <w:szCs w:val="26"/>
              </w:rPr>
            </w:pPr>
          </w:p>
        </w:tc>
        <w:tc>
          <w:tcPr>
            <w:tcW w:w="5237"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b/>
                <w:sz w:val="26"/>
                <w:szCs w:val="26"/>
              </w:rPr>
              <w:t>MTRA. GRACIELA AMEZOLA CANSECO</w:t>
            </w:r>
          </w:p>
        </w:tc>
      </w:tr>
      <w:tr w:rsidR="00C12F19" w:rsidRPr="00623519" w:rsidTr="00907B55">
        <w:trPr>
          <w:jc w:val="center"/>
        </w:trPr>
        <w:tc>
          <w:tcPr>
            <w:tcW w:w="5484"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VOCAL</w:t>
            </w:r>
          </w:p>
        </w:tc>
        <w:tc>
          <w:tcPr>
            <w:tcW w:w="283" w:type="dxa"/>
          </w:tcPr>
          <w:p w:rsidR="00C12F19" w:rsidRPr="00623519" w:rsidRDefault="00C12F19" w:rsidP="00623519">
            <w:pPr>
              <w:spacing w:line="360" w:lineRule="auto"/>
              <w:jc w:val="center"/>
              <w:rPr>
                <w:rFonts w:ascii="Humanst521 BT" w:hAnsi="Humanst521 BT"/>
                <w:sz w:val="26"/>
                <w:szCs w:val="26"/>
              </w:rPr>
            </w:pPr>
          </w:p>
        </w:tc>
        <w:tc>
          <w:tcPr>
            <w:tcW w:w="5237" w:type="dxa"/>
          </w:tcPr>
          <w:p w:rsidR="00C12F19" w:rsidRPr="00623519" w:rsidRDefault="00C12F19" w:rsidP="00623519">
            <w:pPr>
              <w:spacing w:line="360" w:lineRule="auto"/>
              <w:jc w:val="center"/>
              <w:rPr>
                <w:rFonts w:ascii="Humanst521 BT" w:hAnsi="Humanst521 BT"/>
                <w:sz w:val="26"/>
                <w:szCs w:val="26"/>
              </w:rPr>
            </w:pPr>
            <w:r w:rsidRPr="00623519">
              <w:rPr>
                <w:rFonts w:ascii="Humanst521 BT" w:hAnsi="Humanst521 BT"/>
                <w:sz w:val="26"/>
                <w:szCs w:val="26"/>
              </w:rPr>
              <w:t>VOCAL</w:t>
            </w:r>
          </w:p>
        </w:tc>
      </w:tr>
    </w:tbl>
    <w:p w:rsidR="00C12F19" w:rsidRPr="00623519" w:rsidRDefault="00C12F19" w:rsidP="00623519">
      <w:pPr>
        <w:spacing w:after="0" w:line="360" w:lineRule="auto"/>
        <w:jc w:val="center"/>
        <w:rPr>
          <w:rFonts w:ascii="Humanst521 BT" w:hAnsi="Humanst521 BT"/>
          <w:sz w:val="26"/>
          <w:szCs w:val="26"/>
        </w:rPr>
      </w:pPr>
    </w:p>
    <w:p w:rsidR="00C12F19" w:rsidRPr="00623519" w:rsidRDefault="00C12F19" w:rsidP="00623519">
      <w:pPr>
        <w:spacing w:after="0" w:line="360" w:lineRule="auto"/>
        <w:jc w:val="center"/>
        <w:rPr>
          <w:rFonts w:ascii="Humanst521 BT" w:hAnsi="Humanst521 BT"/>
          <w:sz w:val="26"/>
          <w:szCs w:val="26"/>
        </w:rPr>
      </w:pPr>
    </w:p>
    <w:p w:rsidR="00C12F19" w:rsidRPr="00623519" w:rsidRDefault="00C12F19" w:rsidP="00623519">
      <w:pPr>
        <w:tabs>
          <w:tab w:val="left" w:pos="5055"/>
        </w:tabs>
        <w:spacing w:after="0" w:line="360" w:lineRule="auto"/>
        <w:jc w:val="center"/>
        <w:rPr>
          <w:rFonts w:ascii="Humanst521 BT" w:hAnsi="Humanst521 BT"/>
          <w:b/>
          <w:sz w:val="26"/>
          <w:szCs w:val="26"/>
        </w:rPr>
      </w:pPr>
      <w:r w:rsidRPr="00623519">
        <w:rPr>
          <w:rFonts w:ascii="Humanst521 BT" w:hAnsi="Humanst521 BT"/>
          <w:b/>
          <w:sz w:val="26"/>
          <w:szCs w:val="26"/>
        </w:rPr>
        <w:t>MTRO. MAURICIO FERNÁNDEZ LUNA</w:t>
      </w:r>
    </w:p>
    <w:p w:rsidR="00C12F19" w:rsidRPr="00623519" w:rsidRDefault="00C12F19" w:rsidP="00623519">
      <w:pPr>
        <w:tabs>
          <w:tab w:val="left" w:pos="5055"/>
        </w:tabs>
        <w:spacing w:after="0" w:line="360" w:lineRule="auto"/>
        <w:jc w:val="center"/>
        <w:rPr>
          <w:rFonts w:ascii="Humanst521 BT" w:hAnsi="Humanst521 BT"/>
          <w:sz w:val="26"/>
          <w:szCs w:val="26"/>
        </w:rPr>
      </w:pPr>
      <w:r w:rsidRPr="00623519">
        <w:rPr>
          <w:rFonts w:ascii="Humanst521 BT" w:hAnsi="Humanst521 BT"/>
          <w:sz w:val="26"/>
          <w:szCs w:val="26"/>
        </w:rPr>
        <w:t>SECRETARIO TÉCNICO</w:t>
      </w:r>
    </w:p>
    <w:sectPr w:rsidR="00C12F19" w:rsidRPr="00623519" w:rsidSect="00623519">
      <w:headerReference w:type="default" r:id="rId8"/>
      <w:footerReference w:type="default" r:id="rId9"/>
      <w:pgSz w:w="11906" w:h="16838"/>
      <w:pgMar w:top="198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6D4" w:rsidRDefault="00A966D4" w:rsidP="00F600ED">
      <w:pPr>
        <w:spacing w:after="0" w:line="240" w:lineRule="auto"/>
      </w:pPr>
      <w:r>
        <w:separator/>
      </w:r>
    </w:p>
  </w:endnote>
  <w:endnote w:type="continuationSeparator" w:id="1">
    <w:p w:rsidR="00A966D4" w:rsidRDefault="00A966D4" w:rsidP="00F60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umanst521 BT" w:hAnsi="Humanst521 BT"/>
        <w:b/>
        <w:i/>
        <w:sz w:val="16"/>
        <w:szCs w:val="16"/>
      </w:rPr>
      <w:id w:val="3966891"/>
      <w:docPartObj>
        <w:docPartGallery w:val="Page Numbers (Bottom of Page)"/>
        <w:docPartUnique/>
      </w:docPartObj>
    </w:sdtPr>
    <w:sdtContent>
      <w:sdt>
        <w:sdtPr>
          <w:rPr>
            <w:rFonts w:ascii="Humanst521 BT" w:hAnsi="Humanst521 BT"/>
            <w:b/>
            <w:i/>
            <w:sz w:val="16"/>
            <w:szCs w:val="16"/>
          </w:rPr>
          <w:id w:val="216747587"/>
          <w:docPartObj>
            <w:docPartGallery w:val="Page Numbers (Top of Page)"/>
            <w:docPartUnique/>
          </w:docPartObj>
        </w:sdtPr>
        <w:sdtContent>
          <w:p w:rsidR="00CE51EC" w:rsidRPr="009A46C2" w:rsidRDefault="00CE51EC">
            <w:pPr>
              <w:pStyle w:val="Piedepgina"/>
              <w:jc w:val="right"/>
              <w:rPr>
                <w:rFonts w:ascii="Humanst521 BT" w:hAnsi="Humanst521 BT"/>
                <w:b/>
                <w:i/>
                <w:sz w:val="16"/>
                <w:szCs w:val="16"/>
              </w:rPr>
            </w:pPr>
            <w:r w:rsidRPr="009A46C2">
              <w:rPr>
                <w:rFonts w:ascii="Humanst521 BT" w:hAnsi="Humanst521 BT"/>
                <w:b/>
                <w:i/>
                <w:sz w:val="16"/>
                <w:szCs w:val="16"/>
              </w:rPr>
              <w:t>Página</w:t>
            </w:r>
            <w:r>
              <w:rPr>
                <w:rFonts w:ascii="Humanst521 BT" w:hAnsi="Humanst521 BT"/>
                <w:b/>
                <w:i/>
                <w:sz w:val="16"/>
                <w:szCs w:val="16"/>
              </w:rPr>
              <w:t xml:space="preserve"> No.</w:t>
            </w:r>
            <w:r w:rsidRPr="009A46C2">
              <w:rPr>
                <w:rFonts w:ascii="Humanst521 BT" w:hAnsi="Humanst521 BT"/>
                <w:b/>
                <w:i/>
                <w:sz w:val="16"/>
                <w:szCs w:val="16"/>
              </w:rPr>
              <w:t xml:space="preserve"> </w:t>
            </w:r>
            <w:r w:rsidR="00D065C6" w:rsidRPr="009A46C2">
              <w:rPr>
                <w:rFonts w:ascii="Humanst521 BT" w:hAnsi="Humanst521 BT"/>
                <w:b/>
                <w:i/>
                <w:sz w:val="16"/>
                <w:szCs w:val="16"/>
              </w:rPr>
              <w:fldChar w:fldCharType="begin"/>
            </w:r>
            <w:r w:rsidRPr="009A46C2">
              <w:rPr>
                <w:rFonts w:ascii="Humanst521 BT" w:hAnsi="Humanst521 BT"/>
                <w:b/>
                <w:i/>
                <w:sz w:val="16"/>
                <w:szCs w:val="16"/>
              </w:rPr>
              <w:instrText>PAGE</w:instrText>
            </w:r>
            <w:r w:rsidR="00D065C6" w:rsidRPr="009A46C2">
              <w:rPr>
                <w:rFonts w:ascii="Humanst521 BT" w:hAnsi="Humanst521 BT"/>
                <w:b/>
                <w:i/>
                <w:sz w:val="16"/>
                <w:szCs w:val="16"/>
              </w:rPr>
              <w:fldChar w:fldCharType="separate"/>
            </w:r>
            <w:r w:rsidR="004A53AB">
              <w:rPr>
                <w:rFonts w:ascii="Humanst521 BT" w:hAnsi="Humanst521 BT"/>
                <w:b/>
                <w:i/>
                <w:noProof/>
                <w:sz w:val="16"/>
                <w:szCs w:val="16"/>
              </w:rPr>
              <w:t>16</w:t>
            </w:r>
            <w:r w:rsidR="00D065C6" w:rsidRPr="009A46C2">
              <w:rPr>
                <w:rFonts w:ascii="Humanst521 BT" w:hAnsi="Humanst521 BT"/>
                <w:b/>
                <w:i/>
                <w:sz w:val="16"/>
                <w:szCs w:val="16"/>
              </w:rPr>
              <w:fldChar w:fldCharType="end"/>
            </w:r>
            <w:r w:rsidRPr="009A46C2">
              <w:rPr>
                <w:rFonts w:ascii="Humanst521 BT" w:hAnsi="Humanst521 BT"/>
                <w:b/>
                <w:i/>
                <w:sz w:val="16"/>
                <w:szCs w:val="16"/>
              </w:rPr>
              <w:t xml:space="preserve"> de </w:t>
            </w:r>
            <w:r w:rsidR="00D065C6" w:rsidRPr="009A46C2">
              <w:rPr>
                <w:rFonts w:ascii="Humanst521 BT" w:hAnsi="Humanst521 BT"/>
                <w:b/>
                <w:i/>
                <w:sz w:val="16"/>
                <w:szCs w:val="16"/>
              </w:rPr>
              <w:fldChar w:fldCharType="begin"/>
            </w:r>
            <w:r w:rsidRPr="009A46C2">
              <w:rPr>
                <w:rFonts w:ascii="Humanst521 BT" w:hAnsi="Humanst521 BT"/>
                <w:b/>
                <w:i/>
                <w:sz w:val="16"/>
                <w:szCs w:val="16"/>
              </w:rPr>
              <w:instrText>NUMPAGES</w:instrText>
            </w:r>
            <w:r w:rsidR="00D065C6" w:rsidRPr="009A46C2">
              <w:rPr>
                <w:rFonts w:ascii="Humanst521 BT" w:hAnsi="Humanst521 BT"/>
                <w:b/>
                <w:i/>
                <w:sz w:val="16"/>
                <w:szCs w:val="16"/>
              </w:rPr>
              <w:fldChar w:fldCharType="separate"/>
            </w:r>
            <w:r w:rsidR="004A53AB">
              <w:rPr>
                <w:rFonts w:ascii="Humanst521 BT" w:hAnsi="Humanst521 BT"/>
                <w:b/>
                <w:i/>
                <w:noProof/>
                <w:sz w:val="16"/>
                <w:szCs w:val="16"/>
              </w:rPr>
              <w:t>16</w:t>
            </w:r>
            <w:r w:rsidR="00D065C6" w:rsidRPr="009A46C2">
              <w:rPr>
                <w:rFonts w:ascii="Humanst521 BT" w:hAnsi="Humanst521 BT"/>
                <w:b/>
                <w:i/>
                <w:sz w:val="16"/>
                <w:szCs w:val="16"/>
              </w:rPr>
              <w:fldChar w:fldCharType="end"/>
            </w:r>
          </w:p>
        </w:sdtContent>
      </w:sdt>
    </w:sdtContent>
  </w:sdt>
  <w:p w:rsidR="00CE51EC" w:rsidRDefault="00CE51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6D4" w:rsidRDefault="00A966D4" w:rsidP="00F600ED">
      <w:pPr>
        <w:spacing w:after="0" w:line="240" w:lineRule="auto"/>
      </w:pPr>
      <w:r>
        <w:separator/>
      </w:r>
    </w:p>
  </w:footnote>
  <w:footnote w:type="continuationSeparator" w:id="1">
    <w:p w:rsidR="00A966D4" w:rsidRDefault="00A966D4" w:rsidP="00F60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EC" w:rsidRPr="009F12E9" w:rsidRDefault="00CE51EC" w:rsidP="00CE51EC">
    <w:pPr>
      <w:pStyle w:val="Encabezado"/>
      <w:jc w:val="right"/>
      <w:rPr>
        <w:rFonts w:ascii="Humanst521 BT" w:hAnsi="Humanst521 BT"/>
        <w:b/>
        <w:sz w:val="26"/>
        <w:szCs w:val="26"/>
        <w:lang w:val="es-CO"/>
      </w:rPr>
    </w:pPr>
  </w:p>
  <w:p w:rsidR="00CE51EC" w:rsidRPr="009F12E9" w:rsidRDefault="00CE51EC" w:rsidP="00CE51EC">
    <w:pPr>
      <w:pStyle w:val="Encabezado"/>
      <w:spacing w:line="360" w:lineRule="auto"/>
      <w:jc w:val="right"/>
      <w:rPr>
        <w:rFonts w:ascii="Humanst521 BT" w:hAnsi="Humanst521 BT"/>
        <w:b/>
        <w:sz w:val="26"/>
        <w:szCs w:val="26"/>
        <w:lang w:val="es-CO"/>
      </w:rPr>
    </w:pPr>
  </w:p>
  <w:p w:rsidR="00CE51EC" w:rsidRPr="009F12E9" w:rsidRDefault="00CE51EC" w:rsidP="00CE51EC">
    <w:pPr>
      <w:pStyle w:val="Encabezado"/>
      <w:spacing w:line="360" w:lineRule="auto"/>
      <w:jc w:val="right"/>
      <w:rPr>
        <w:rFonts w:ascii="Humanst521 BT" w:hAnsi="Humanst521 BT"/>
        <w:b/>
        <w:sz w:val="26"/>
        <w:szCs w:val="26"/>
        <w:lang w:val="es-CO"/>
      </w:rPr>
    </w:pPr>
    <w:r w:rsidRPr="009F12E9">
      <w:rPr>
        <w:rFonts w:ascii="Humanst521 BT" w:hAnsi="Humanst521 BT"/>
        <w:b/>
        <w:sz w:val="26"/>
        <w:szCs w:val="26"/>
        <w:lang w:val="es-CO"/>
      </w:rPr>
      <w:t>COMISIÓN DE PROCESOS ELECTORALES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FFD"/>
    <w:multiLevelType w:val="hybridMultilevel"/>
    <w:tmpl w:val="10169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12F19"/>
    <w:rsid w:val="00021844"/>
    <w:rsid w:val="00034099"/>
    <w:rsid w:val="000632D9"/>
    <w:rsid w:val="000834AF"/>
    <w:rsid w:val="00090FC4"/>
    <w:rsid w:val="000B67A6"/>
    <w:rsid w:val="00133A14"/>
    <w:rsid w:val="001707CC"/>
    <w:rsid w:val="001F2CBC"/>
    <w:rsid w:val="002057FA"/>
    <w:rsid w:val="00220F9F"/>
    <w:rsid w:val="00246A3D"/>
    <w:rsid w:val="0025718F"/>
    <w:rsid w:val="00291B47"/>
    <w:rsid w:val="002A5D16"/>
    <w:rsid w:val="002B4076"/>
    <w:rsid w:val="002B40F4"/>
    <w:rsid w:val="002B6ACC"/>
    <w:rsid w:val="00332E86"/>
    <w:rsid w:val="003A58CC"/>
    <w:rsid w:val="003A60A9"/>
    <w:rsid w:val="003C4A03"/>
    <w:rsid w:val="00430E79"/>
    <w:rsid w:val="004338B5"/>
    <w:rsid w:val="0048442E"/>
    <w:rsid w:val="004A53AB"/>
    <w:rsid w:val="004A6BC3"/>
    <w:rsid w:val="004C37B4"/>
    <w:rsid w:val="004C70A4"/>
    <w:rsid w:val="004F420A"/>
    <w:rsid w:val="0050513B"/>
    <w:rsid w:val="0050518E"/>
    <w:rsid w:val="005263A4"/>
    <w:rsid w:val="0056102F"/>
    <w:rsid w:val="00572C16"/>
    <w:rsid w:val="00591E90"/>
    <w:rsid w:val="0061433B"/>
    <w:rsid w:val="00623519"/>
    <w:rsid w:val="0066724D"/>
    <w:rsid w:val="00742644"/>
    <w:rsid w:val="007F2B7C"/>
    <w:rsid w:val="00801E6B"/>
    <w:rsid w:val="00812F02"/>
    <w:rsid w:val="00816F24"/>
    <w:rsid w:val="00837026"/>
    <w:rsid w:val="00856ACC"/>
    <w:rsid w:val="008C0C93"/>
    <w:rsid w:val="008D4350"/>
    <w:rsid w:val="008E4936"/>
    <w:rsid w:val="008F71ED"/>
    <w:rsid w:val="00901724"/>
    <w:rsid w:val="00907B55"/>
    <w:rsid w:val="009234C6"/>
    <w:rsid w:val="0093655C"/>
    <w:rsid w:val="009447A2"/>
    <w:rsid w:val="00973547"/>
    <w:rsid w:val="00980898"/>
    <w:rsid w:val="009C0622"/>
    <w:rsid w:val="009E144F"/>
    <w:rsid w:val="009F688B"/>
    <w:rsid w:val="00A606E4"/>
    <w:rsid w:val="00A966D4"/>
    <w:rsid w:val="00AC700B"/>
    <w:rsid w:val="00AF5296"/>
    <w:rsid w:val="00AF744B"/>
    <w:rsid w:val="00B137B4"/>
    <w:rsid w:val="00B23370"/>
    <w:rsid w:val="00B33012"/>
    <w:rsid w:val="00B73059"/>
    <w:rsid w:val="00B873CD"/>
    <w:rsid w:val="00BD6B89"/>
    <w:rsid w:val="00C12F19"/>
    <w:rsid w:val="00C147F4"/>
    <w:rsid w:val="00C85679"/>
    <w:rsid w:val="00CB7B01"/>
    <w:rsid w:val="00CE3155"/>
    <w:rsid w:val="00CE51EC"/>
    <w:rsid w:val="00D065C6"/>
    <w:rsid w:val="00D13F22"/>
    <w:rsid w:val="00D24D84"/>
    <w:rsid w:val="00D51193"/>
    <w:rsid w:val="00D95A16"/>
    <w:rsid w:val="00DE15EF"/>
    <w:rsid w:val="00E3272B"/>
    <w:rsid w:val="00E40A1A"/>
    <w:rsid w:val="00E877D9"/>
    <w:rsid w:val="00E91B13"/>
    <w:rsid w:val="00EF1D22"/>
    <w:rsid w:val="00F600ED"/>
    <w:rsid w:val="00F924BA"/>
    <w:rsid w:val="00FF7B7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19"/>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2F19"/>
    <w:pPr>
      <w:ind w:left="720"/>
      <w:contextualSpacing/>
    </w:pPr>
  </w:style>
  <w:style w:type="table" w:styleId="Tablaconcuadrcula">
    <w:name w:val="Table Grid"/>
    <w:basedOn w:val="Tablanormal"/>
    <w:uiPriority w:val="59"/>
    <w:rsid w:val="00C12F19"/>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2F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F19"/>
    <w:rPr>
      <w:rFonts w:eastAsiaTheme="minorEastAsia"/>
      <w:lang w:val="es-ES" w:eastAsia="es-ES"/>
    </w:rPr>
  </w:style>
  <w:style w:type="paragraph" w:styleId="Piedepgina">
    <w:name w:val="footer"/>
    <w:basedOn w:val="Normal"/>
    <w:link w:val="PiedepginaCar"/>
    <w:uiPriority w:val="99"/>
    <w:unhideWhenUsed/>
    <w:rsid w:val="00C12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F19"/>
    <w:rPr>
      <w:rFonts w:eastAsiaTheme="minorEastAsia"/>
      <w:lang w:val="es-ES" w:eastAsia="es-ES"/>
    </w:rPr>
  </w:style>
  <w:style w:type="paragraph" w:customStyle="1" w:styleId="Texto">
    <w:name w:val="Texto"/>
    <w:basedOn w:val="Normal"/>
    <w:link w:val="TextoCar"/>
    <w:rsid w:val="00C12F1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C12F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60B8A-2547-4B81-9A6F-6799A18E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3731</Words>
  <Characters>20521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24204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Jrocha</dc:creator>
  <cp:lastModifiedBy>Jrocha</cp:lastModifiedBy>
  <cp:revision>2</cp:revision>
  <cp:lastPrinted>2016-03-21T18:40:00Z</cp:lastPrinted>
  <dcterms:created xsi:type="dcterms:W3CDTF">2017-03-03T21:55:00Z</dcterms:created>
  <dcterms:modified xsi:type="dcterms:W3CDTF">2017-03-03T21:55:00Z</dcterms:modified>
</cp:coreProperties>
</file>