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26" w:rsidRPr="00D23C57" w:rsidRDefault="00B00626" w:rsidP="005D1136">
      <w:pPr>
        <w:spacing w:after="0" w:line="312" w:lineRule="auto"/>
        <w:jc w:val="center"/>
        <w:rPr>
          <w:rFonts w:ascii="Humanst521 BT" w:hAnsi="Humanst521 BT"/>
          <w:b/>
          <w:sz w:val="26"/>
          <w:szCs w:val="26"/>
        </w:rPr>
      </w:pPr>
      <w:r w:rsidRPr="00D23C57">
        <w:rPr>
          <w:rFonts w:ascii="Humanst521 BT" w:hAnsi="Humanst521 BT"/>
          <w:b/>
          <w:sz w:val="26"/>
          <w:szCs w:val="26"/>
        </w:rPr>
        <w:t xml:space="preserve">DICTAMEN NÚMERO </w:t>
      </w:r>
      <w:r w:rsidR="00B13B5D" w:rsidRPr="00D23C57">
        <w:rPr>
          <w:rFonts w:ascii="Humanst521 BT" w:hAnsi="Humanst521 BT"/>
          <w:b/>
          <w:sz w:val="26"/>
          <w:szCs w:val="26"/>
        </w:rPr>
        <w:t>ONCE</w:t>
      </w:r>
    </w:p>
    <w:p w:rsidR="00B00626" w:rsidRPr="00D23C57" w:rsidRDefault="00B00626" w:rsidP="005D1136">
      <w:pPr>
        <w:spacing w:after="0" w:line="312" w:lineRule="auto"/>
        <w:jc w:val="center"/>
        <w:rPr>
          <w:rFonts w:ascii="Humanst521 BT" w:hAnsi="Humanst521 BT"/>
          <w:b/>
          <w:sz w:val="26"/>
          <w:szCs w:val="26"/>
        </w:rPr>
      </w:pPr>
    </w:p>
    <w:p w:rsidR="00B00626" w:rsidRPr="00D23C57" w:rsidRDefault="00B00626" w:rsidP="005D1136">
      <w:pPr>
        <w:spacing w:after="0" w:line="312" w:lineRule="auto"/>
        <w:jc w:val="both"/>
        <w:rPr>
          <w:rFonts w:ascii="Humanst521 BT" w:hAnsi="Humanst521 BT"/>
          <w:b/>
          <w:sz w:val="26"/>
          <w:szCs w:val="26"/>
        </w:rPr>
      </w:pPr>
      <w:r w:rsidRPr="00D23C57">
        <w:rPr>
          <w:rFonts w:ascii="Humanst521 BT" w:hAnsi="Humanst521 BT"/>
          <w:b/>
          <w:sz w:val="26"/>
          <w:szCs w:val="26"/>
        </w:rPr>
        <w:t>CONSEJO GENERAL ELECTORAL DEL</w:t>
      </w:r>
    </w:p>
    <w:p w:rsidR="00B00626" w:rsidRPr="00D23C57" w:rsidRDefault="00B00626" w:rsidP="005D1136">
      <w:pPr>
        <w:spacing w:after="0" w:line="312" w:lineRule="auto"/>
        <w:jc w:val="both"/>
        <w:rPr>
          <w:rFonts w:ascii="Humanst521 BT" w:hAnsi="Humanst521 BT"/>
          <w:b/>
          <w:sz w:val="26"/>
          <w:szCs w:val="26"/>
        </w:rPr>
      </w:pPr>
      <w:r w:rsidRPr="00D23C57">
        <w:rPr>
          <w:rFonts w:ascii="Humanst521 BT" w:hAnsi="Humanst521 BT"/>
          <w:b/>
          <w:sz w:val="26"/>
          <w:szCs w:val="26"/>
        </w:rPr>
        <w:t xml:space="preserve">INSTITUTO ESTATAL ELECTORAL </w:t>
      </w:r>
    </w:p>
    <w:p w:rsidR="00B00626" w:rsidRPr="00D23C57" w:rsidRDefault="00B00626" w:rsidP="005D1136">
      <w:pPr>
        <w:spacing w:after="0" w:line="312" w:lineRule="auto"/>
        <w:jc w:val="both"/>
        <w:rPr>
          <w:rFonts w:ascii="Humanst521 BT" w:hAnsi="Humanst521 BT"/>
          <w:b/>
          <w:sz w:val="26"/>
          <w:szCs w:val="26"/>
        </w:rPr>
      </w:pPr>
      <w:r w:rsidRPr="00D23C57">
        <w:rPr>
          <w:rFonts w:ascii="Humanst521 BT" w:hAnsi="Humanst521 BT"/>
          <w:b/>
          <w:sz w:val="26"/>
          <w:szCs w:val="26"/>
        </w:rPr>
        <w:t>DE BAJA CALIFORNIA</w:t>
      </w:r>
    </w:p>
    <w:p w:rsidR="00B00626" w:rsidRPr="00D23C57" w:rsidRDefault="00B00626" w:rsidP="005D1136">
      <w:pPr>
        <w:spacing w:after="0" w:line="312" w:lineRule="auto"/>
        <w:jc w:val="both"/>
        <w:rPr>
          <w:rFonts w:ascii="Humanst521 BT" w:hAnsi="Humanst521 BT"/>
          <w:sz w:val="26"/>
          <w:szCs w:val="26"/>
        </w:rPr>
      </w:pPr>
      <w:r w:rsidRPr="00D23C57">
        <w:rPr>
          <w:rFonts w:ascii="Humanst521 BT" w:hAnsi="Humanst521 BT"/>
          <w:sz w:val="26"/>
          <w:szCs w:val="26"/>
        </w:rPr>
        <w:t>PRESENTE.-</w:t>
      </w:r>
    </w:p>
    <w:p w:rsidR="007239D0" w:rsidRPr="00D23C57" w:rsidRDefault="007239D0" w:rsidP="005D1136">
      <w:pPr>
        <w:spacing w:after="0" w:line="312" w:lineRule="auto"/>
        <w:jc w:val="both"/>
        <w:rPr>
          <w:rFonts w:ascii="Humanst521 BT" w:hAnsi="Humanst521 BT"/>
          <w:b/>
          <w:sz w:val="26"/>
          <w:szCs w:val="26"/>
        </w:rPr>
      </w:pPr>
    </w:p>
    <w:p w:rsidR="00B00626" w:rsidRPr="00D23C57" w:rsidRDefault="00B00626" w:rsidP="005D1136">
      <w:pPr>
        <w:shd w:val="clear" w:color="auto" w:fill="FFFFFF"/>
        <w:spacing w:after="0" w:line="312" w:lineRule="auto"/>
        <w:jc w:val="both"/>
        <w:rPr>
          <w:rFonts w:ascii="Humanst521 BT" w:hAnsi="Humanst521 BT"/>
          <w:sz w:val="26"/>
          <w:szCs w:val="26"/>
        </w:rPr>
      </w:pPr>
      <w:r w:rsidRPr="00D23C57">
        <w:rPr>
          <w:rFonts w:ascii="Humanst521 BT" w:hAnsi="Humanst521 BT"/>
          <w:sz w:val="26"/>
          <w:szCs w:val="26"/>
        </w:rPr>
        <w:t>Quienes integramos la Comisión de Procesos Electorales del Consejo General Electoral del Instituto Estatal Electoral de Baja California, en cumplimiento a lo dispuesto por los artículos 5, Apartado B, de la Constitución Política del Estado Libre y Soberano</w:t>
      </w:r>
      <w:r w:rsidR="00A9200F" w:rsidRPr="00D23C57">
        <w:rPr>
          <w:rFonts w:ascii="Humanst521 BT" w:hAnsi="Humanst521 BT"/>
          <w:sz w:val="26"/>
          <w:szCs w:val="26"/>
        </w:rPr>
        <w:t xml:space="preserve"> de Baja California;</w:t>
      </w:r>
      <w:r w:rsidRPr="00D23C57">
        <w:rPr>
          <w:rFonts w:ascii="Humanst521 BT" w:hAnsi="Humanst521 BT"/>
          <w:sz w:val="26"/>
          <w:szCs w:val="26"/>
        </w:rPr>
        <w:t xml:space="preserve"> 216, numeral 1, </w:t>
      </w:r>
      <w:r w:rsidR="00C37301" w:rsidRPr="00D23C57">
        <w:rPr>
          <w:rFonts w:ascii="Humanst521 BT" w:hAnsi="Humanst521 BT"/>
          <w:sz w:val="26"/>
          <w:szCs w:val="26"/>
        </w:rPr>
        <w:t>inciso a),</w:t>
      </w:r>
      <w:r w:rsidRPr="00D23C57">
        <w:rPr>
          <w:rFonts w:ascii="Humanst521 BT" w:hAnsi="Humanst521 BT"/>
          <w:sz w:val="26"/>
          <w:szCs w:val="26"/>
        </w:rPr>
        <w:t xml:space="preserve"> c</w:t>
      </w:r>
      <w:r w:rsidR="00E44D6E" w:rsidRPr="00D23C57">
        <w:rPr>
          <w:rFonts w:ascii="Humanst521 BT" w:hAnsi="Humanst521 BT"/>
          <w:sz w:val="26"/>
          <w:szCs w:val="26"/>
        </w:rPr>
        <w:t>)</w:t>
      </w:r>
      <w:r w:rsidR="00C37301" w:rsidRPr="00D23C57">
        <w:rPr>
          <w:rFonts w:ascii="Humanst521 BT" w:hAnsi="Humanst521 BT"/>
          <w:sz w:val="26"/>
          <w:szCs w:val="26"/>
        </w:rPr>
        <w:t xml:space="preserve"> y d)</w:t>
      </w:r>
      <w:r w:rsidR="00E44D6E" w:rsidRPr="00D23C57">
        <w:rPr>
          <w:rFonts w:ascii="Humanst521 BT" w:hAnsi="Humanst521 BT"/>
          <w:sz w:val="26"/>
          <w:szCs w:val="26"/>
        </w:rPr>
        <w:t xml:space="preserve">, </w:t>
      </w:r>
      <w:r w:rsidRPr="00D23C57">
        <w:rPr>
          <w:rFonts w:ascii="Humanst521 BT" w:hAnsi="Humanst521 BT"/>
          <w:sz w:val="26"/>
          <w:szCs w:val="26"/>
        </w:rPr>
        <w:t>de la Ley General de Institucion</w:t>
      </w:r>
      <w:r w:rsidR="00A9200F" w:rsidRPr="00D23C57">
        <w:rPr>
          <w:rFonts w:ascii="Humanst521 BT" w:hAnsi="Humanst521 BT"/>
          <w:sz w:val="26"/>
          <w:szCs w:val="26"/>
        </w:rPr>
        <w:t>es y Procedimientos Electorales;</w:t>
      </w:r>
      <w:r w:rsidRPr="00D23C57">
        <w:rPr>
          <w:rFonts w:ascii="Humanst521 BT" w:hAnsi="Humanst521 BT"/>
          <w:sz w:val="26"/>
          <w:szCs w:val="26"/>
        </w:rPr>
        <w:t xml:space="preserve"> 45</w:t>
      </w:r>
      <w:r w:rsidR="00210F96" w:rsidRPr="00D23C57">
        <w:rPr>
          <w:rFonts w:ascii="Humanst521 BT" w:hAnsi="Humanst521 BT"/>
          <w:sz w:val="26"/>
          <w:szCs w:val="26"/>
        </w:rPr>
        <w:t>, fracción III</w:t>
      </w:r>
      <w:r w:rsidRPr="00D23C57">
        <w:rPr>
          <w:rFonts w:ascii="Humanst521 BT" w:hAnsi="Humanst521 BT"/>
          <w:sz w:val="26"/>
          <w:szCs w:val="26"/>
        </w:rPr>
        <w:t xml:space="preserve">, </w:t>
      </w:r>
      <w:r w:rsidR="00210F96" w:rsidRPr="00D23C57">
        <w:rPr>
          <w:rFonts w:ascii="Humanst521 BT" w:hAnsi="Humanst521 BT"/>
          <w:sz w:val="26"/>
          <w:szCs w:val="26"/>
        </w:rPr>
        <w:t>46, fracción XV,</w:t>
      </w:r>
      <w:r w:rsidR="006B3D88" w:rsidRPr="00D23C57">
        <w:rPr>
          <w:rFonts w:ascii="Humanst521 BT" w:hAnsi="Humanst521 BT"/>
          <w:sz w:val="26"/>
          <w:szCs w:val="26"/>
          <w:lang w:val="es-MX"/>
        </w:rPr>
        <w:t xml:space="preserve"> décimo transitorio, </w:t>
      </w:r>
      <w:r w:rsidRPr="00D23C57">
        <w:rPr>
          <w:rFonts w:ascii="Humanst521 BT" w:hAnsi="Humanst521 BT"/>
          <w:sz w:val="26"/>
          <w:szCs w:val="26"/>
        </w:rPr>
        <w:t>de la Ley Electoral del Estado de Baja California</w:t>
      </w:r>
      <w:r w:rsidR="00A9200F" w:rsidRPr="00D23C57">
        <w:rPr>
          <w:rFonts w:ascii="Humanst521 BT" w:hAnsi="Humanst521 BT"/>
          <w:sz w:val="26"/>
          <w:szCs w:val="26"/>
        </w:rPr>
        <w:t>;</w:t>
      </w:r>
      <w:r w:rsidR="00D65654" w:rsidRPr="00D23C57">
        <w:rPr>
          <w:rFonts w:ascii="Humanst521 BT" w:hAnsi="Humanst521 BT"/>
          <w:sz w:val="26"/>
          <w:szCs w:val="26"/>
          <w:lang w:val="es-MX"/>
        </w:rPr>
        <w:t xml:space="preserve"> 387, de la Ley de Instituciones y Procedimientos Electorales del Estado de Baja California</w:t>
      </w:r>
      <w:r w:rsidR="00A9200F" w:rsidRPr="00D23C57">
        <w:rPr>
          <w:rFonts w:ascii="Humanst521 BT" w:hAnsi="Humanst521 BT"/>
          <w:sz w:val="26"/>
          <w:szCs w:val="26"/>
        </w:rPr>
        <w:t>;</w:t>
      </w:r>
      <w:r w:rsidR="00EF60A5" w:rsidRPr="00D23C57">
        <w:rPr>
          <w:rFonts w:ascii="Humanst521 BT" w:hAnsi="Humanst521 BT"/>
          <w:sz w:val="26"/>
          <w:szCs w:val="26"/>
        </w:rPr>
        <w:t xml:space="preserve"> </w:t>
      </w:r>
      <w:r w:rsidRPr="00D23C57">
        <w:rPr>
          <w:rFonts w:ascii="Humanst521 BT" w:hAnsi="Humanst521 BT"/>
          <w:sz w:val="26"/>
          <w:szCs w:val="26"/>
        </w:rPr>
        <w:t>y</w:t>
      </w:r>
      <w:r w:rsidR="00A9200F" w:rsidRPr="00D23C57">
        <w:rPr>
          <w:rFonts w:ascii="Humanst521 BT" w:hAnsi="Humanst521 BT"/>
          <w:sz w:val="26"/>
          <w:szCs w:val="26"/>
        </w:rPr>
        <w:t>,</w:t>
      </w:r>
      <w:r w:rsidRPr="00D23C57">
        <w:rPr>
          <w:rFonts w:ascii="Humanst521 BT" w:hAnsi="Humanst521 BT"/>
          <w:sz w:val="26"/>
          <w:szCs w:val="26"/>
        </w:rPr>
        <w:t xml:space="preserve"> 23, 31, numeral I, inciso f), del Reglamento Interior del Instituto Estatal</w:t>
      </w:r>
      <w:r w:rsidR="008372ED" w:rsidRPr="00D23C57">
        <w:rPr>
          <w:rFonts w:ascii="Humanst521 BT" w:hAnsi="Humanst521 BT"/>
          <w:sz w:val="26"/>
          <w:szCs w:val="26"/>
        </w:rPr>
        <w:t xml:space="preserve"> Electoral de Baja California</w:t>
      </w:r>
      <w:r w:rsidR="00A9200F" w:rsidRPr="00D23C57">
        <w:rPr>
          <w:rFonts w:ascii="Humanst521 BT" w:hAnsi="Humanst521 BT"/>
          <w:sz w:val="26"/>
          <w:szCs w:val="26"/>
        </w:rPr>
        <w:t>;</w:t>
      </w:r>
      <w:r w:rsidRPr="00D23C57">
        <w:rPr>
          <w:rFonts w:ascii="Humanst521 BT" w:hAnsi="Humanst521 BT"/>
          <w:sz w:val="26"/>
          <w:szCs w:val="26"/>
        </w:rPr>
        <w:t xml:space="preserve"> respetuosamente sometemos a la consideración de este pleno, el siguiente dictamen relativo a</w:t>
      </w:r>
      <w:r w:rsidR="006A7809" w:rsidRPr="00D23C57">
        <w:rPr>
          <w:rFonts w:ascii="Humanst521 BT" w:hAnsi="Humanst521 BT"/>
          <w:sz w:val="26"/>
          <w:szCs w:val="26"/>
        </w:rPr>
        <w:t xml:space="preserve"> la aprobación de la</w:t>
      </w:r>
      <w:r w:rsidRPr="00D23C57">
        <w:rPr>
          <w:rFonts w:ascii="Humanst521 BT" w:hAnsi="Humanst521 BT"/>
          <w:sz w:val="26"/>
          <w:szCs w:val="26"/>
        </w:rPr>
        <w:t xml:space="preserve"> </w:t>
      </w:r>
      <w:r w:rsidR="00477ABF" w:rsidRPr="00D23C57">
        <w:rPr>
          <w:rFonts w:ascii="Humanst521 BT" w:hAnsi="Humanst521 BT"/>
          <w:b/>
          <w:sz w:val="26"/>
          <w:szCs w:val="26"/>
        </w:rPr>
        <w:t>“</w:t>
      </w:r>
      <w:r w:rsidR="00A9200F" w:rsidRPr="00D23C57">
        <w:rPr>
          <w:rFonts w:ascii="Humanst521 BT" w:hAnsi="Humanst521 BT"/>
          <w:b/>
          <w:sz w:val="26"/>
          <w:szCs w:val="26"/>
        </w:rPr>
        <w:t>FECHA Y MODO EN QUE HABRÁN DE DESTRUIRSE L</w:t>
      </w:r>
      <w:r w:rsidR="00A9200F" w:rsidRPr="00D23C57">
        <w:rPr>
          <w:rFonts w:ascii="Humanst521 BT" w:hAnsi="Humanst521 BT" w:cs="Arial"/>
          <w:b/>
          <w:iCs/>
          <w:sz w:val="26"/>
          <w:szCs w:val="26"/>
          <w:lang w:eastAsia="es-MX"/>
        </w:rPr>
        <w:t>A DOCUMENTACIÓN ELECTORAL UTILIZADA EN EL PROCESO ELECTORAL DE 2013 Y DEL MATERIAL ELECTORAL UTILIZADO EN LOS PROCESOS ELECTORALES DE 2010 Y 2013”</w:t>
      </w:r>
      <w:r w:rsidR="002109DB" w:rsidRPr="00D23C57">
        <w:rPr>
          <w:rFonts w:ascii="Humanst521 BT" w:hAnsi="Humanst521 BT" w:cs="Arial"/>
          <w:iCs/>
          <w:sz w:val="26"/>
          <w:szCs w:val="26"/>
          <w:lang w:eastAsia="es-MX"/>
        </w:rPr>
        <w:t>,</w:t>
      </w:r>
      <w:r w:rsidRPr="00D23C57">
        <w:rPr>
          <w:rFonts w:ascii="Humanst521 BT" w:hAnsi="Humanst521 BT" w:cs="Arial"/>
          <w:iCs/>
          <w:sz w:val="26"/>
          <w:szCs w:val="26"/>
          <w:lang w:eastAsia="es-MX"/>
        </w:rPr>
        <w:t xml:space="preserve"> </w:t>
      </w:r>
      <w:r w:rsidRPr="00D23C57">
        <w:rPr>
          <w:rFonts w:ascii="Humanst521 BT" w:hAnsi="Humanst521 BT"/>
          <w:sz w:val="26"/>
          <w:szCs w:val="26"/>
        </w:rPr>
        <w:t>al tenor de los siguientes antecedentes, considerandos y puntos resolutivos:</w:t>
      </w:r>
    </w:p>
    <w:p w:rsidR="00AA2AC4" w:rsidRPr="00D23C57" w:rsidRDefault="00AA2AC4" w:rsidP="005D1136">
      <w:pPr>
        <w:shd w:val="clear" w:color="auto" w:fill="FFFFFF"/>
        <w:spacing w:after="0" w:line="312" w:lineRule="auto"/>
        <w:jc w:val="both"/>
        <w:rPr>
          <w:rFonts w:ascii="Humanst521 BT" w:hAnsi="Humanst521 BT" w:cs="Arial"/>
          <w:b/>
          <w:iCs/>
          <w:sz w:val="14"/>
          <w:szCs w:val="26"/>
          <w:lang w:eastAsia="es-MX"/>
        </w:rPr>
      </w:pPr>
    </w:p>
    <w:p w:rsidR="0063132D" w:rsidRPr="00D23C57" w:rsidRDefault="0063132D" w:rsidP="005D1136">
      <w:pPr>
        <w:spacing w:after="0" w:line="312" w:lineRule="auto"/>
        <w:rPr>
          <w:rFonts w:ascii="Humanst521 BT" w:hAnsi="Humanst521 BT" w:cs="Tahoma"/>
          <w:b/>
          <w:sz w:val="26"/>
          <w:szCs w:val="26"/>
        </w:rPr>
      </w:pPr>
      <w:r w:rsidRPr="00D23C57">
        <w:rPr>
          <w:rFonts w:ascii="Humanst521 BT" w:hAnsi="Humanst521 BT" w:cs="Tahoma"/>
          <w:b/>
          <w:sz w:val="26"/>
          <w:szCs w:val="26"/>
        </w:rPr>
        <w:br w:type="page"/>
      </w:r>
    </w:p>
    <w:p w:rsidR="00963E6C" w:rsidRPr="00D23C57" w:rsidRDefault="00963E6C" w:rsidP="005D1136">
      <w:pPr>
        <w:spacing w:after="0" w:line="312" w:lineRule="auto"/>
        <w:jc w:val="center"/>
        <w:rPr>
          <w:rFonts w:ascii="Humanst521 BT" w:hAnsi="Humanst521 BT" w:cs="Tahoma"/>
          <w:b/>
          <w:sz w:val="26"/>
          <w:szCs w:val="26"/>
        </w:rPr>
      </w:pPr>
      <w:r w:rsidRPr="00D23C57">
        <w:rPr>
          <w:rFonts w:ascii="Humanst521 BT" w:hAnsi="Humanst521 BT" w:cs="Tahoma"/>
          <w:b/>
          <w:sz w:val="26"/>
          <w:szCs w:val="26"/>
        </w:rPr>
        <w:lastRenderedPageBreak/>
        <w:t>G L O S A R I O</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113"/>
      </w:tblGrid>
      <w:tr w:rsidR="00963E6C" w:rsidRPr="00D23C57" w:rsidTr="002263D8">
        <w:trPr>
          <w:trHeight w:val="628"/>
        </w:trPr>
        <w:tc>
          <w:tcPr>
            <w:tcW w:w="2835" w:type="dxa"/>
            <w:vAlign w:val="center"/>
          </w:tcPr>
          <w:p w:rsidR="00963E6C" w:rsidRPr="00D23C57" w:rsidRDefault="00963E6C" w:rsidP="005D1136">
            <w:pPr>
              <w:spacing w:line="312" w:lineRule="auto"/>
              <w:rPr>
                <w:rFonts w:ascii="Humanst521 BT" w:hAnsi="Humanst521 BT" w:cs="Tahoma"/>
                <w:b/>
                <w:sz w:val="26"/>
                <w:szCs w:val="26"/>
              </w:rPr>
            </w:pPr>
            <w:r w:rsidRPr="00D23C57">
              <w:rPr>
                <w:rFonts w:ascii="Humanst521 BT" w:hAnsi="Humanst521 BT" w:cs="Tahoma"/>
                <w:b/>
                <w:sz w:val="26"/>
                <w:szCs w:val="26"/>
              </w:rPr>
              <w:t>Constitución General</w:t>
            </w:r>
            <w:r w:rsidR="000323EF" w:rsidRPr="00D23C57">
              <w:rPr>
                <w:rFonts w:ascii="Humanst521 BT" w:hAnsi="Humanst521 BT" w:cs="Tahoma"/>
                <w:b/>
                <w:sz w:val="26"/>
                <w:szCs w:val="26"/>
              </w:rPr>
              <w:t>:</w:t>
            </w:r>
          </w:p>
        </w:tc>
        <w:tc>
          <w:tcPr>
            <w:tcW w:w="6113" w:type="dxa"/>
            <w:vAlign w:val="center"/>
          </w:tcPr>
          <w:p w:rsidR="00963E6C" w:rsidRPr="00D23C57" w:rsidRDefault="00963E6C" w:rsidP="005D1136">
            <w:pPr>
              <w:spacing w:line="312" w:lineRule="auto"/>
              <w:jc w:val="both"/>
              <w:rPr>
                <w:rFonts w:ascii="Humanst521 BT" w:hAnsi="Humanst521 BT" w:cs="Tahoma"/>
                <w:sz w:val="26"/>
                <w:szCs w:val="26"/>
              </w:rPr>
            </w:pPr>
            <w:r w:rsidRPr="00D23C57">
              <w:rPr>
                <w:rFonts w:ascii="Humanst521 BT" w:hAnsi="Humanst521 BT" w:cs="Tahoma"/>
                <w:sz w:val="26"/>
                <w:szCs w:val="26"/>
              </w:rPr>
              <w:t>La Constitución Política de los Estados Unidos Mexicanos.</w:t>
            </w:r>
          </w:p>
        </w:tc>
      </w:tr>
      <w:tr w:rsidR="00963E6C" w:rsidRPr="00D23C57" w:rsidTr="002263D8">
        <w:trPr>
          <w:trHeight w:val="681"/>
        </w:trPr>
        <w:tc>
          <w:tcPr>
            <w:tcW w:w="2835" w:type="dxa"/>
            <w:vAlign w:val="center"/>
          </w:tcPr>
          <w:p w:rsidR="00963E6C" w:rsidRPr="00D23C57" w:rsidRDefault="00963E6C" w:rsidP="005D1136">
            <w:pPr>
              <w:spacing w:line="312" w:lineRule="auto"/>
              <w:rPr>
                <w:rFonts w:ascii="Humanst521 BT" w:hAnsi="Humanst521 BT" w:cs="Tahoma"/>
                <w:b/>
                <w:sz w:val="26"/>
                <w:szCs w:val="26"/>
              </w:rPr>
            </w:pPr>
            <w:r w:rsidRPr="00D23C57">
              <w:rPr>
                <w:rFonts w:ascii="Humanst521 BT" w:hAnsi="Humanst521 BT" w:cs="Tahoma"/>
                <w:b/>
                <w:sz w:val="26"/>
                <w:szCs w:val="26"/>
              </w:rPr>
              <w:t>Ley General</w:t>
            </w:r>
            <w:r w:rsidR="000323EF" w:rsidRPr="00D23C57">
              <w:rPr>
                <w:rFonts w:ascii="Humanst521 BT" w:hAnsi="Humanst521 BT" w:cs="Tahoma"/>
                <w:b/>
                <w:sz w:val="26"/>
                <w:szCs w:val="26"/>
              </w:rPr>
              <w:t>:</w:t>
            </w:r>
          </w:p>
        </w:tc>
        <w:tc>
          <w:tcPr>
            <w:tcW w:w="6113" w:type="dxa"/>
            <w:vAlign w:val="center"/>
          </w:tcPr>
          <w:p w:rsidR="00963E6C" w:rsidRPr="00D23C57" w:rsidRDefault="00963E6C" w:rsidP="005D1136">
            <w:pPr>
              <w:spacing w:line="312" w:lineRule="auto"/>
              <w:jc w:val="both"/>
              <w:rPr>
                <w:rFonts w:ascii="Humanst521 BT" w:hAnsi="Humanst521 BT" w:cs="Tahoma"/>
                <w:sz w:val="26"/>
                <w:szCs w:val="26"/>
              </w:rPr>
            </w:pPr>
            <w:r w:rsidRPr="00D23C57">
              <w:rPr>
                <w:rFonts w:ascii="Humanst521 BT" w:hAnsi="Humanst521 BT" w:cs="Tahoma"/>
                <w:sz w:val="26"/>
                <w:szCs w:val="26"/>
              </w:rPr>
              <w:t>La Ley General de Instituciones y Procedimientos Electorales</w:t>
            </w:r>
          </w:p>
        </w:tc>
      </w:tr>
      <w:tr w:rsidR="00963E6C" w:rsidRPr="00D23C57" w:rsidTr="002263D8">
        <w:trPr>
          <w:trHeight w:val="607"/>
        </w:trPr>
        <w:tc>
          <w:tcPr>
            <w:tcW w:w="2835" w:type="dxa"/>
            <w:vAlign w:val="center"/>
          </w:tcPr>
          <w:p w:rsidR="00963E6C" w:rsidRPr="00D23C57" w:rsidRDefault="00963E6C" w:rsidP="005D1136">
            <w:pPr>
              <w:spacing w:line="312" w:lineRule="auto"/>
              <w:rPr>
                <w:rFonts w:ascii="Humanst521 BT" w:hAnsi="Humanst521 BT" w:cs="Tahoma"/>
                <w:b/>
                <w:sz w:val="26"/>
                <w:szCs w:val="26"/>
              </w:rPr>
            </w:pPr>
            <w:r w:rsidRPr="00D23C57">
              <w:rPr>
                <w:rFonts w:ascii="Humanst521 BT" w:hAnsi="Humanst521 BT" w:cs="Tahoma"/>
                <w:b/>
                <w:sz w:val="26"/>
                <w:szCs w:val="26"/>
              </w:rPr>
              <w:t>Constitución Local</w:t>
            </w:r>
            <w:r w:rsidR="000323EF" w:rsidRPr="00D23C57">
              <w:rPr>
                <w:rFonts w:ascii="Humanst521 BT" w:hAnsi="Humanst521 BT" w:cs="Tahoma"/>
                <w:b/>
                <w:sz w:val="26"/>
                <w:szCs w:val="26"/>
              </w:rPr>
              <w:t>:</w:t>
            </w:r>
          </w:p>
        </w:tc>
        <w:tc>
          <w:tcPr>
            <w:tcW w:w="6113" w:type="dxa"/>
            <w:vAlign w:val="center"/>
          </w:tcPr>
          <w:p w:rsidR="00963E6C" w:rsidRPr="00D23C57" w:rsidRDefault="00963E6C" w:rsidP="005D1136">
            <w:pPr>
              <w:spacing w:line="312" w:lineRule="auto"/>
              <w:jc w:val="both"/>
              <w:rPr>
                <w:rFonts w:ascii="Humanst521 BT" w:hAnsi="Humanst521 BT" w:cs="Tahoma"/>
                <w:sz w:val="26"/>
                <w:szCs w:val="26"/>
              </w:rPr>
            </w:pPr>
            <w:r w:rsidRPr="00D23C57">
              <w:rPr>
                <w:rFonts w:ascii="Humanst521 BT" w:hAnsi="Humanst521 BT" w:cs="Tahoma"/>
                <w:sz w:val="26"/>
                <w:szCs w:val="26"/>
              </w:rPr>
              <w:t>La Constitución Política del Estado Libre y Soberano de Baja California.</w:t>
            </w:r>
          </w:p>
        </w:tc>
      </w:tr>
      <w:tr w:rsidR="002263D8" w:rsidRPr="00D23C57" w:rsidTr="002263D8">
        <w:trPr>
          <w:trHeight w:val="378"/>
        </w:trPr>
        <w:tc>
          <w:tcPr>
            <w:tcW w:w="2835" w:type="dxa"/>
            <w:vAlign w:val="center"/>
          </w:tcPr>
          <w:p w:rsidR="002263D8" w:rsidRPr="00D23C57" w:rsidRDefault="002263D8" w:rsidP="005D1136">
            <w:pPr>
              <w:spacing w:line="312" w:lineRule="auto"/>
              <w:rPr>
                <w:rFonts w:ascii="Humanst521 BT" w:hAnsi="Humanst521 BT" w:cs="Tahoma"/>
                <w:b/>
                <w:sz w:val="26"/>
                <w:szCs w:val="26"/>
              </w:rPr>
            </w:pPr>
            <w:r w:rsidRPr="00D23C57">
              <w:rPr>
                <w:rFonts w:ascii="Humanst521 BT" w:hAnsi="Humanst521 BT" w:cs="Tahoma"/>
                <w:b/>
                <w:sz w:val="26"/>
                <w:szCs w:val="26"/>
              </w:rPr>
              <w:t>Ley Electoral:</w:t>
            </w:r>
          </w:p>
        </w:tc>
        <w:tc>
          <w:tcPr>
            <w:tcW w:w="6113" w:type="dxa"/>
            <w:vAlign w:val="center"/>
          </w:tcPr>
          <w:p w:rsidR="002263D8" w:rsidRPr="00D23C57" w:rsidRDefault="002263D8" w:rsidP="005D1136">
            <w:pPr>
              <w:spacing w:line="312" w:lineRule="auto"/>
              <w:jc w:val="both"/>
              <w:rPr>
                <w:rFonts w:ascii="Humanst521 BT" w:hAnsi="Humanst521 BT" w:cs="Tahoma"/>
                <w:sz w:val="26"/>
                <w:szCs w:val="26"/>
              </w:rPr>
            </w:pPr>
            <w:r w:rsidRPr="00D23C57">
              <w:rPr>
                <w:rFonts w:ascii="Humanst521 BT" w:hAnsi="Humanst521 BT" w:cs="Tahoma"/>
                <w:sz w:val="26"/>
                <w:szCs w:val="26"/>
              </w:rPr>
              <w:t>La Ley Electoral del Estado de Baja California.</w:t>
            </w:r>
          </w:p>
        </w:tc>
      </w:tr>
      <w:tr w:rsidR="002263D8" w:rsidRPr="00D23C57" w:rsidTr="002263D8">
        <w:trPr>
          <w:trHeight w:val="431"/>
        </w:trPr>
        <w:tc>
          <w:tcPr>
            <w:tcW w:w="2835" w:type="dxa"/>
            <w:vAlign w:val="center"/>
          </w:tcPr>
          <w:p w:rsidR="002263D8" w:rsidRPr="00D23C57" w:rsidRDefault="002263D8" w:rsidP="005D1136">
            <w:pPr>
              <w:spacing w:line="312" w:lineRule="auto"/>
              <w:rPr>
                <w:rFonts w:ascii="Humanst521 BT" w:hAnsi="Humanst521 BT" w:cs="Tahoma"/>
                <w:b/>
                <w:sz w:val="26"/>
                <w:szCs w:val="26"/>
              </w:rPr>
            </w:pPr>
            <w:r w:rsidRPr="00D23C57">
              <w:rPr>
                <w:rFonts w:ascii="Humanst521 BT" w:hAnsi="Humanst521 BT" w:cs="Tahoma"/>
                <w:b/>
                <w:sz w:val="26"/>
                <w:szCs w:val="26"/>
              </w:rPr>
              <w:t>Reglamento Interior:</w:t>
            </w:r>
          </w:p>
        </w:tc>
        <w:tc>
          <w:tcPr>
            <w:tcW w:w="6113" w:type="dxa"/>
            <w:vAlign w:val="center"/>
          </w:tcPr>
          <w:p w:rsidR="002263D8" w:rsidRPr="00D23C57" w:rsidRDefault="002263D8" w:rsidP="005D1136">
            <w:pPr>
              <w:spacing w:line="312" w:lineRule="auto"/>
              <w:jc w:val="both"/>
              <w:rPr>
                <w:rFonts w:ascii="Humanst521 BT" w:hAnsi="Humanst521 BT" w:cs="Tahoma"/>
                <w:sz w:val="26"/>
                <w:szCs w:val="26"/>
              </w:rPr>
            </w:pPr>
            <w:r w:rsidRPr="00D23C57">
              <w:rPr>
                <w:rFonts w:ascii="Humanst521 BT" w:hAnsi="Humanst521 BT" w:cs="Tahoma"/>
                <w:sz w:val="26"/>
                <w:szCs w:val="26"/>
              </w:rPr>
              <w:t>El Reglamento Interior del Instituto Estatal Electoral de Baja California.</w:t>
            </w:r>
          </w:p>
        </w:tc>
      </w:tr>
      <w:tr w:rsidR="002263D8" w:rsidRPr="00D23C57" w:rsidTr="002263D8">
        <w:trPr>
          <w:trHeight w:val="620"/>
        </w:trPr>
        <w:tc>
          <w:tcPr>
            <w:tcW w:w="2835" w:type="dxa"/>
            <w:vAlign w:val="center"/>
          </w:tcPr>
          <w:p w:rsidR="002263D8" w:rsidRPr="00D23C57" w:rsidRDefault="002263D8" w:rsidP="005D1136">
            <w:pPr>
              <w:spacing w:line="312" w:lineRule="auto"/>
              <w:rPr>
                <w:rFonts w:ascii="Humanst521 BT" w:hAnsi="Humanst521 BT" w:cs="Tahoma"/>
                <w:b/>
                <w:sz w:val="26"/>
                <w:szCs w:val="26"/>
              </w:rPr>
            </w:pPr>
            <w:r w:rsidRPr="00D23C57">
              <w:rPr>
                <w:rFonts w:ascii="Humanst521 BT" w:hAnsi="Humanst521 BT" w:cs="Tahoma"/>
                <w:b/>
                <w:sz w:val="26"/>
                <w:szCs w:val="26"/>
              </w:rPr>
              <w:t>Instituto Electoral:</w:t>
            </w:r>
          </w:p>
        </w:tc>
        <w:tc>
          <w:tcPr>
            <w:tcW w:w="6113" w:type="dxa"/>
            <w:vAlign w:val="center"/>
          </w:tcPr>
          <w:p w:rsidR="002263D8" w:rsidRPr="00D23C57" w:rsidRDefault="002263D8" w:rsidP="005D1136">
            <w:pPr>
              <w:spacing w:line="312" w:lineRule="auto"/>
              <w:jc w:val="both"/>
              <w:rPr>
                <w:rFonts w:ascii="Humanst521 BT" w:hAnsi="Humanst521 BT" w:cs="Tahoma"/>
                <w:sz w:val="26"/>
                <w:szCs w:val="26"/>
              </w:rPr>
            </w:pPr>
            <w:r w:rsidRPr="00D23C57">
              <w:rPr>
                <w:rFonts w:ascii="Humanst521 BT" w:hAnsi="Humanst521 BT" w:cs="Tahoma"/>
                <w:sz w:val="26"/>
                <w:szCs w:val="26"/>
              </w:rPr>
              <w:t>Instituto Estatal Electoral de Baja California.</w:t>
            </w:r>
          </w:p>
        </w:tc>
      </w:tr>
      <w:tr w:rsidR="002263D8" w:rsidRPr="00D23C57" w:rsidTr="002263D8">
        <w:trPr>
          <w:trHeight w:val="620"/>
        </w:trPr>
        <w:tc>
          <w:tcPr>
            <w:tcW w:w="2835" w:type="dxa"/>
            <w:vAlign w:val="center"/>
          </w:tcPr>
          <w:p w:rsidR="002263D8" w:rsidRPr="00D23C57" w:rsidRDefault="002263D8" w:rsidP="005D1136">
            <w:pPr>
              <w:spacing w:line="312" w:lineRule="auto"/>
              <w:rPr>
                <w:rFonts w:ascii="Humanst521 BT" w:hAnsi="Humanst521 BT" w:cs="Tahoma"/>
                <w:b/>
                <w:sz w:val="26"/>
                <w:szCs w:val="26"/>
              </w:rPr>
            </w:pPr>
            <w:r w:rsidRPr="00D23C57">
              <w:rPr>
                <w:rFonts w:ascii="Humanst521 BT" w:hAnsi="Humanst521 BT" w:cs="Tahoma"/>
                <w:b/>
                <w:sz w:val="26"/>
                <w:szCs w:val="26"/>
              </w:rPr>
              <w:t>Consejo General:</w:t>
            </w:r>
          </w:p>
        </w:tc>
        <w:tc>
          <w:tcPr>
            <w:tcW w:w="6113" w:type="dxa"/>
            <w:vAlign w:val="center"/>
          </w:tcPr>
          <w:p w:rsidR="002263D8" w:rsidRPr="00D23C57" w:rsidRDefault="002263D8" w:rsidP="005D1136">
            <w:pPr>
              <w:spacing w:line="312" w:lineRule="auto"/>
              <w:jc w:val="both"/>
              <w:rPr>
                <w:rFonts w:ascii="Humanst521 BT" w:hAnsi="Humanst521 BT" w:cs="Tahoma"/>
                <w:sz w:val="26"/>
                <w:szCs w:val="26"/>
              </w:rPr>
            </w:pPr>
            <w:r w:rsidRPr="00D23C57">
              <w:rPr>
                <w:rFonts w:ascii="Humanst521 BT" w:hAnsi="Humanst521 BT" w:cs="Tahoma"/>
                <w:sz w:val="26"/>
                <w:szCs w:val="26"/>
              </w:rPr>
              <w:t>El Consejo General Electoral del Instituto Estatal Electoral de Baja California.</w:t>
            </w:r>
          </w:p>
        </w:tc>
      </w:tr>
      <w:tr w:rsidR="002263D8" w:rsidRPr="00D23C57" w:rsidTr="002263D8">
        <w:trPr>
          <w:trHeight w:val="620"/>
        </w:trPr>
        <w:tc>
          <w:tcPr>
            <w:tcW w:w="2835" w:type="dxa"/>
            <w:vAlign w:val="center"/>
          </w:tcPr>
          <w:p w:rsidR="002263D8" w:rsidRPr="00D23C57" w:rsidRDefault="002263D8" w:rsidP="005D1136">
            <w:pPr>
              <w:spacing w:line="312" w:lineRule="auto"/>
              <w:rPr>
                <w:rFonts w:ascii="Humanst521 BT" w:hAnsi="Humanst521 BT" w:cs="Tahoma"/>
                <w:b/>
                <w:sz w:val="26"/>
                <w:szCs w:val="26"/>
              </w:rPr>
            </w:pPr>
            <w:r w:rsidRPr="00D23C57">
              <w:rPr>
                <w:rFonts w:ascii="Humanst521 BT" w:hAnsi="Humanst521 BT" w:cs="Tahoma"/>
                <w:b/>
                <w:sz w:val="26"/>
                <w:szCs w:val="26"/>
              </w:rPr>
              <w:t>Comisión:</w:t>
            </w:r>
          </w:p>
        </w:tc>
        <w:tc>
          <w:tcPr>
            <w:tcW w:w="6113" w:type="dxa"/>
            <w:vAlign w:val="center"/>
          </w:tcPr>
          <w:p w:rsidR="002263D8" w:rsidRPr="00D23C57" w:rsidRDefault="002263D8" w:rsidP="005D1136">
            <w:pPr>
              <w:spacing w:line="312" w:lineRule="auto"/>
              <w:jc w:val="both"/>
              <w:rPr>
                <w:rFonts w:ascii="Humanst521 BT" w:hAnsi="Humanst521 BT" w:cs="Tahoma"/>
                <w:sz w:val="26"/>
                <w:szCs w:val="26"/>
              </w:rPr>
            </w:pPr>
            <w:r w:rsidRPr="00D23C57">
              <w:rPr>
                <w:rFonts w:ascii="Humanst521 BT" w:hAnsi="Humanst521 BT" w:cs="Tahoma"/>
                <w:sz w:val="26"/>
                <w:szCs w:val="26"/>
              </w:rPr>
              <w:t>Comisión de Procesos Electorales del Consejo General del Instituto Estatal Electoral de Baja California.</w:t>
            </w:r>
          </w:p>
        </w:tc>
      </w:tr>
      <w:tr w:rsidR="002263D8" w:rsidRPr="00D23C57" w:rsidTr="002263D8">
        <w:trPr>
          <w:trHeight w:val="620"/>
        </w:trPr>
        <w:tc>
          <w:tcPr>
            <w:tcW w:w="2835" w:type="dxa"/>
            <w:vAlign w:val="center"/>
          </w:tcPr>
          <w:p w:rsidR="002263D8" w:rsidRPr="00D23C57" w:rsidRDefault="002263D8" w:rsidP="005D1136">
            <w:pPr>
              <w:spacing w:line="312" w:lineRule="auto"/>
              <w:rPr>
                <w:rFonts w:ascii="Humanst521 BT" w:hAnsi="Humanst521 BT" w:cs="Tahoma"/>
                <w:b/>
                <w:sz w:val="26"/>
                <w:szCs w:val="26"/>
              </w:rPr>
            </w:pPr>
            <w:r w:rsidRPr="00D23C57">
              <w:rPr>
                <w:rFonts w:ascii="Humanst521 BT" w:hAnsi="Humanst521 BT" w:cs="Tahoma"/>
                <w:b/>
                <w:sz w:val="26"/>
                <w:szCs w:val="26"/>
              </w:rPr>
              <w:t>Dirección General</w:t>
            </w:r>
          </w:p>
        </w:tc>
        <w:tc>
          <w:tcPr>
            <w:tcW w:w="6113" w:type="dxa"/>
            <w:vAlign w:val="center"/>
          </w:tcPr>
          <w:p w:rsidR="002263D8" w:rsidRPr="00D23C57" w:rsidRDefault="002263D8" w:rsidP="005D1136">
            <w:pPr>
              <w:spacing w:line="312" w:lineRule="auto"/>
              <w:jc w:val="both"/>
              <w:rPr>
                <w:rFonts w:ascii="Humanst521 BT" w:hAnsi="Humanst521 BT" w:cs="Tahoma"/>
                <w:sz w:val="26"/>
                <w:szCs w:val="26"/>
              </w:rPr>
            </w:pPr>
            <w:r w:rsidRPr="00D23C57">
              <w:rPr>
                <w:rFonts w:ascii="Humanst521 BT" w:hAnsi="Humanst521 BT" w:cs="Tahoma"/>
                <w:sz w:val="26"/>
                <w:szCs w:val="26"/>
              </w:rPr>
              <w:t>La Dirección General del Instituto Electoral y de Participación Ciudadana del Estado de Baja California.</w:t>
            </w:r>
          </w:p>
        </w:tc>
      </w:tr>
    </w:tbl>
    <w:p w:rsidR="00D66D93" w:rsidRPr="00D23C57" w:rsidRDefault="00D66D93" w:rsidP="005D1136">
      <w:pPr>
        <w:spacing w:after="0" w:line="312" w:lineRule="auto"/>
        <w:rPr>
          <w:rFonts w:ascii="Humanst521 BT" w:hAnsi="Humanst521 BT"/>
          <w:b/>
          <w:sz w:val="26"/>
          <w:szCs w:val="26"/>
        </w:rPr>
      </w:pPr>
    </w:p>
    <w:p w:rsidR="00B00626" w:rsidRPr="00D23C57" w:rsidRDefault="00B00626" w:rsidP="005D1136">
      <w:pPr>
        <w:spacing w:after="0" w:line="312" w:lineRule="auto"/>
        <w:jc w:val="center"/>
        <w:rPr>
          <w:rFonts w:ascii="Humanst521 BT" w:hAnsi="Humanst521 BT"/>
          <w:b/>
          <w:sz w:val="26"/>
          <w:szCs w:val="26"/>
        </w:rPr>
      </w:pPr>
      <w:r w:rsidRPr="00D23C57">
        <w:rPr>
          <w:rFonts w:ascii="Humanst521 BT" w:hAnsi="Humanst521 BT"/>
          <w:b/>
          <w:sz w:val="26"/>
          <w:szCs w:val="26"/>
        </w:rPr>
        <w:t>A N T E C E D E N T E S</w:t>
      </w:r>
    </w:p>
    <w:p w:rsidR="00FA6499" w:rsidRPr="00D23C57" w:rsidRDefault="00FA6499" w:rsidP="005D1136">
      <w:pPr>
        <w:spacing w:after="0" w:line="312" w:lineRule="auto"/>
        <w:jc w:val="both"/>
        <w:rPr>
          <w:rFonts w:ascii="Humanst521 BT" w:hAnsi="Humanst521 BT"/>
          <w:b/>
          <w:sz w:val="26"/>
          <w:szCs w:val="26"/>
        </w:rPr>
      </w:pPr>
    </w:p>
    <w:p w:rsidR="00A66C25" w:rsidRPr="00D23C57" w:rsidRDefault="002B6764" w:rsidP="005D1136">
      <w:pPr>
        <w:spacing w:after="0" w:line="312" w:lineRule="auto"/>
        <w:jc w:val="both"/>
        <w:rPr>
          <w:rFonts w:ascii="Humanst521 BT" w:hAnsi="Humanst521 BT"/>
          <w:sz w:val="26"/>
          <w:szCs w:val="26"/>
        </w:rPr>
      </w:pPr>
      <w:r w:rsidRPr="00D23C57">
        <w:rPr>
          <w:rFonts w:ascii="Humanst521 BT" w:hAnsi="Humanst521 BT"/>
          <w:b/>
          <w:sz w:val="26"/>
          <w:szCs w:val="26"/>
        </w:rPr>
        <w:t>1.</w:t>
      </w:r>
      <w:r w:rsidRPr="00D23C57">
        <w:rPr>
          <w:rFonts w:ascii="Humanst521 BT" w:hAnsi="Humanst521 BT"/>
          <w:sz w:val="26"/>
          <w:szCs w:val="26"/>
        </w:rPr>
        <w:t xml:space="preserve"> </w:t>
      </w:r>
      <w:r w:rsidR="00A9200F" w:rsidRPr="00D23C57">
        <w:rPr>
          <w:rFonts w:ascii="Humanst521 BT" w:hAnsi="Humanst521 BT"/>
          <w:sz w:val="26"/>
          <w:szCs w:val="26"/>
        </w:rPr>
        <w:t>El 4 de julio de 2010</w:t>
      </w:r>
      <w:r w:rsidR="00A66C25" w:rsidRPr="00D23C57">
        <w:rPr>
          <w:rFonts w:ascii="Humanst521 BT" w:hAnsi="Humanst521 BT"/>
          <w:sz w:val="26"/>
          <w:szCs w:val="26"/>
        </w:rPr>
        <w:t xml:space="preserve"> </w:t>
      </w:r>
      <w:r w:rsidR="00E55BA8" w:rsidRPr="00D23C57">
        <w:rPr>
          <w:rFonts w:ascii="Humanst521 BT" w:hAnsi="Humanst521 BT"/>
          <w:sz w:val="26"/>
          <w:szCs w:val="26"/>
        </w:rPr>
        <w:t>se llevó a cabo la elección</w:t>
      </w:r>
      <w:r w:rsidR="00A66C25" w:rsidRPr="00D23C57">
        <w:rPr>
          <w:rFonts w:ascii="Humanst521 BT" w:hAnsi="Humanst521 BT"/>
          <w:sz w:val="26"/>
          <w:szCs w:val="26"/>
        </w:rPr>
        <w:t xml:space="preserve"> para </w:t>
      </w:r>
      <w:r w:rsidR="009E1CB8" w:rsidRPr="00D23C57">
        <w:rPr>
          <w:rFonts w:ascii="Humanst521 BT" w:hAnsi="Humanst521 BT"/>
          <w:sz w:val="26"/>
          <w:szCs w:val="26"/>
        </w:rPr>
        <w:t>renovar la integración del Congreso del Estado</w:t>
      </w:r>
      <w:r w:rsidR="00097318" w:rsidRPr="00D23C57">
        <w:rPr>
          <w:rFonts w:ascii="Humanst521 BT" w:hAnsi="Humanst521 BT"/>
          <w:sz w:val="26"/>
          <w:szCs w:val="26"/>
        </w:rPr>
        <w:t xml:space="preserve"> y</w:t>
      </w:r>
      <w:r w:rsidR="00A66C25" w:rsidRPr="00D23C57">
        <w:rPr>
          <w:rFonts w:ascii="Humanst521 BT" w:hAnsi="Humanst521 BT"/>
          <w:sz w:val="26"/>
          <w:szCs w:val="26"/>
        </w:rPr>
        <w:t xml:space="preserve"> de los Ayuntamientos</w:t>
      </w:r>
      <w:r w:rsidR="00E55BA8" w:rsidRPr="00D23C57">
        <w:rPr>
          <w:rFonts w:ascii="Humanst521 BT" w:hAnsi="Humanst521 BT"/>
          <w:sz w:val="26"/>
          <w:szCs w:val="26"/>
        </w:rPr>
        <w:t xml:space="preserve"> en Baja California</w:t>
      </w:r>
      <w:r w:rsidR="00A66C25" w:rsidRPr="00D23C57">
        <w:rPr>
          <w:rFonts w:ascii="Humanst521 BT" w:hAnsi="Humanst521 BT"/>
          <w:sz w:val="26"/>
          <w:szCs w:val="26"/>
        </w:rPr>
        <w:t xml:space="preserve">, la cual fue organizada por </w:t>
      </w:r>
      <w:r w:rsidR="009E1CB8" w:rsidRPr="00D23C57">
        <w:rPr>
          <w:rFonts w:ascii="Humanst521 BT" w:hAnsi="Humanst521 BT"/>
          <w:sz w:val="26"/>
          <w:szCs w:val="26"/>
        </w:rPr>
        <w:t>el Instituto Electoral y de Participación Ciudadana,</w:t>
      </w:r>
      <w:r w:rsidR="00A66C25" w:rsidRPr="00D23C57">
        <w:rPr>
          <w:rFonts w:ascii="Humanst521 BT" w:hAnsi="Humanst521 BT"/>
          <w:sz w:val="26"/>
          <w:szCs w:val="26"/>
        </w:rPr>
        <w:t xml:space="preserve"> en cumplimiento a </w:t>
      </w:r>
      <w:r w:rsidR="00E55BA8" w:rsidRPr="00D23C57">
        <w:rPr>
          <w:rFonts w:ascii="Humanst521 BT" w:hAnsi="Humanst521 BT"/>
          <w:sz w:val="26"/>
          <w:szCs w:val="26"/>
        </w:rPr>
        <w:t xml:space="preserve">la </w:t>
      </w:r>
      <w:r w:rsidR="00A66C25" w:rsidRPr="00D23C57">
        <w:rPr>
          <w:rFonts w:ascii="Humanst521 BT" w:hAnsi="Humanst521 BT"/>
          <w:sz w:val="26"/>
          <w:szCs w:val="26"/>
        </w:rPr>
        <w:t xml:space="preserve">función pública de organizar </w:t>
      </w:r>
      <w:r w:rsidR="00E55BA8" w:rsidRPr="00D23C57">
        <w:rPr>
          <w:rFonts w:ascii="Humanst521 BT" w:hAnsi="Humanst521 BT"/>
          <w:sz w:val="26"/>
          <w:szCs w:val="26"/>
        </w:rPr>
        <w:t>las elecciones estatales y municipales</w:t>
      </w:r>
      <w:r w:rsidR="00A66C25" w:rsidRPr="00D23C57">
        <w:rPr>
          <w:rFonts w:ascii="Humanst521 BT" w:hAnsi="Humanst521 BT"/>
          <w:sz w:val="26"/>
          <w:szCs w:val="26"/>
        </w:rPr>
        <w:t xml:space="preserve"> en </w:t>
      </w:r>
      <w:r w:rsidR="009E1CB8" w:rsidRPr="00D23C57">
        <w:rPr>
          <w:rFonts w:ascii="Humanst521 BT" w:hAnsi="Humanst521 BT"/>
          <w:sz w:val="26"/>
          <w:szCs w:val="26"/>
        </w:rPr>
        <w:t>la</w:t>
      </w:r>
      <w:r w:rsidR="00E55BA8" w:rsidRPr="00D23C57">
        <w:rPr>
          <w:rFonts w:ascii="Humanst521 BT" w:hAnsi="Humanst521 BT"/>
          <w:sz w:val="26"/>
          <w:szCs w:val="26"/>
        </w:rPr>
        <w:t xml:space="preserve"> entidad.</w:t>
      </w:r>
    </w:p>
    <w:p w:rsidR="00F67C96" w:rsidRPr="00D23C57" w:rsidRDefault="00F67C96" w:rsidP="005D1136">
      <w:pPr>
        <w:spacing w:after="0" w:line="312" w:lineRule="auto"/>
        <w:jc w:val="both"/>
        <w:rPr>
          <w:rFonts w:ascii="Humanst521 BT" w:hAnsi="Humanst521 BT"/>
          <w:sz w:val="26"/>
          <w:szCs w:val="26"/>
        </w:rPr>
      </w:pPr>
    </w:p>
    <w:p w:rsidR="00B00626" w:rsidRPr="00D23C57" w:rsidRDefault="00060693" w:rsidP="005D1136">
      <w:pPr>
        <w:spacing w:after="0" w:line="312" w:lineRule="auto"/>
        <w:jc w:val="both"/>
        <w:rPr>
          <w:rFonts w:ascii="Humanst521 BT" w:hAnsi="Humanst521 BT"/>
          <w:sz w:val="26"/>
          <w:szCs w:val="26"/>
        </w:rPr>
      </w:pPr>
      <w:r w:rsidRPr="00D23C57">
        <w:rPr>
          <w:rFonts w:ascii="Humanst521 BT" w:hAnsi="Humanst521 BT"/>
          <w:b/>
          <w:sz w:val="26"/>
          <w:szCs w:val="26"/>
        </w:rPr>
        <w:t>2</w:t>
      </w:r>
      <w:r w:rsidR="004658E9" w:rsidRPr="00D23C57">
        <w:rPr>
          <w:rFonts w:ascii="Humanst521 BT" w:hAnsi="Humanst521 BT"/>
          <w:b/>
          <w:sz w:val="26"/>
          <w:szCs w:val="26"/>
        </w:rPr>
        <w:t>.</w:t>
      </w:r>
      <w:r w:rsidR="004658E9" w:rsidRPr="00D23C57">
        <w:rPr>
          <w:rFonts w:ascii="Humanst521 BT" w:hAnsi="Humanst521 BT"/>
          <w:sz w:val="26"/>
          <w:szCs w:val="26"/>
        </w:rPr>
        <w:t xml:space="preserve"> </w:t>
      </w:r>
      <w:r w:rsidR="00A9200F" w:rsidRPr="00D23C57">
        <w:rPr>
          <w:rFonts w:ascii="Humanst521 BT" w:hAnsi="Humanst521 BT"/>
          <w:sz w:val="26"/>
          <w:szCs w:val="26"/>
        </w:rPr>
        <w:t>El 7 de julio de 2013</w:t>
      </w:r>
      <w:r w:rsidR="00B00626" w:rsidRPr="00D23C57">
        <w:rPr>
          <w:rFonts w:ascii="Humanst521 BT" w:hAnsi="Humanst521 BT"/>
          <w:sz w:val="26"/>
          <w:szCs w:val="26"/>
        </w:rPr>
        <w:t xml:space="preserve"> se </w:t>
      </w:r>
      <w:r w:rsidR="00E55BA8" w:rsidRPr="00D23C57">
        <w:rPr>
          <w:rFonts w:ascii="Humanst521 BT" w:hAnsi="Humanst521 BT"/>
          <w:sz w:val="26"/>
          <w:szCs w:val="26"/>
        </w:rPr>
        <w:t>celebró la elección</w:t>
      </w:r>
      <w:r w:rsidR="009E1CB8" w:rsidRPr="00D23C57">
        <w:rPr>
          <w:rFonts w:ascii="Humanst521 BT" w:hAnsi="Humanst521 BT"/>
          <w:sz w:val="26"/>
          <w:szCs w:val="26"/>
        </w:rPr>
        <w:t xml:space="preserve"> para renovar la integración de los poderes Ejecutivo y Legislativo, así como de los Ayuntamientos</w:t>
      </w:r>
      <w:r w:rsidR="00E55BA8" w:rsidRPr="00D23C57">
        <w:rPr>
          <w:rFonts w:ascii="Humanst521 BT" w:hAnsi="Humanst521 BT"/>
          <w:sz w:val="26"/>
          <w:szCs w:val="26"/>
        </w:rPr>
        <w:t xml:space="preserve"> en el Estado</w:t>
      </w:r>
      <w:r w:rsidR="009E1CB8" w:rsidRPr="00D23C57">
        <w:rPr>
          <w:rFonts w:ascii="Humanst521 BT" w:hAnsi="Humanst521 BT"/>
          <w:sz w:val="26"/>
          <w:szCs w:val="26"/>
        </w:rPr>
        <w:t xml:space="preserve">, misma que </w:t>
      </w:r>
      <w:r w:rsidR="00E55BA8" w:rsidRPr="00D23C57">
        <w:rPr>
          <w:rFonts w:ascii="Humanst521 BT" w:hAnsi="Humanst521 BT"/>
          <w:sz w:val="26"/>
          <w:szCs w:val="26"/>
        </w:rPr>
        <w:t xml:space="preserve">fue </w:t>
      </w:r>
      <w:r w:rsidR="00B57EA9" w:rsidRPr="00D23C57">
        <w:rPr>
          <w:rFonts w:ascii="Humanst521 BT" w:hAnsi="Humanst521 BT"/>
          <w:sz w:val="26"/>
          <w:szCs w:val="26"/>
        </w:rPr>
        <w:t>organizada por el</w:t>
      </w:r>
      <w:r w:rsidR="00B00626" w:rsidRPr="00D23C57">
        <w:rPr>
          <w:rFonts w:ascii="Humanst521 BT" w:hAnsi="Humanst521 BT"/>
          <w:sz w:val="26"/>
          <w:szCs w:val="26"/>
        </w:rPr>
        <w:t xml:space="preserve"> Instituto Electoral </w:t>
      </w:r>
      <w:r w:rsidR="00B57EA9" w:rsidRPr="00D23C57">
        <w:rPr>
          <w:rFonts w:ascii="Humanst521 BT" w:hAnsi="Humanst521 BT"/>
          <w:sz w:val="26"/>
          <w:szCs w:val="26"/>
        </w:rPr>
        <w:t>y de Participación Ciudadana</w:t>
      </w:r>
      <w:r w:rsidR="009E1CB8" w:rsidRPr="00D23C57">
        <w:rPr>
          <w:rFonts w:ascii="Humanst521 BT" w:hAnsi="Humanst521 BT"/>
          <w:sz w:val="26"/>
          <w:szCs w:val="26"/>
        </w:rPr>
        <w:t>,</w:t>
      </w:r>
      <w:r w:rsidR="00B57EA9" w:rsidRPr="00D23C57">
        <w:rPr>
          <w:rFonts w:ascii="Humanst521 BT" w:hAnsi="Humanst521 BT"/>
          <w:sz w:val="26"/>
          <w:szCs w:val="26"/>
        </w:rPr>
        <w:t xml:space="preserve"> </w:t>
      </w:r>
      <w:r w:rsidR="00B00626" w:rsidRPr="00D23C57">
        <w:rPr>
          <w:rFonts w:ascii="Humanst521 BT" w:hAnsi="Humanst521 BT"/>
          <w:sz w:val="26"/>
          <w:szCs w:val="26"/>
        </w:rPr>
        <w:t xml:space="preserve">en </w:t>
      </w:r>
      <w:r w:rsidR="00B00626" w:rsidRPr="00D23C57">
        <w:rPr>
          <w:rFonts w:ascii="Humanst521 BT" w:hAnsi="Humanst521 BT"/>
          <w:sz w:val="26"/>
          <w:szCs w:val="26"/>
        </w:rPr>
        <w:lastRenderedPageBreak/>
        <w:t xml:space="preserve">cumplimiento a </w:t>
      </w:r>
      <w:r w:rsidR="00E55BA8" w:rsidRPr="00D23C57">
        <w:rPr>
          <w:rFonts w:ascii="Humanst521 BT" w:hAnsi="Humanst521 BT"/>
          <w:sz w:val="26"/>
          <w:szCs w:val="26"/>
        </w:rPr>
        <w:t xml:space="preserve">la </w:t>
      </w:r>
      <w:r w:rsidR="00B00626" w:rsidRPr="00D23C57">
        <w:rPr>
          <w:rFonts w:ascii="Humanst521 BT" w:hAnsi="Humanst521 BT"/>
          <w:sz w:val="26"/>
          <w:szCs w:val="26"/>
        </w:rPr>
        <w:t xml:space="preserve">función pública de organizar los procesos electorales en </w:t>
      </w:r>
      <w:r w:rsidR="00E55BA8" w:rsidRPr="00D23C57">
        <w:rPr>
          <w:rFonts w:ascii="Humanst521 BT" w:hAnsi="Humanst521 BT"/>
          <w:sz w:val="26"/>
          <w:szCs w:val="26"/>
        </w:rPr>
        <w:t>Baja California</w:t>
      </w:r>
      <w:r w:rsidR="00B00626" w:rsidRPr="00D23C57">
        <w:rPr>
          <w:rFonts w:ascii="Humanst521 BT" w:hAnsi="Humanst521 BT"/>
          <w:sz w:val="26"/>
          <w:szCs w:val="26"/>
        </w:rPr>
        <w:t>.</w:t>
      </w:r>
    </w:p>
    <w:p w:rsidR="00D44679" w:rsidRPr="00D23C57" w:rsidRDefault="00D44679" w:rsidP="005D1136">
      <w:pPr>
        <w:spacing w:after="0" w:line="312" w:lineRule="auto"/>
        <w:jc w:val="both"/>
        <w:rPr>
          <w:rFonts w:ascii="Humanst521 BT" w:hAnsi="Humanst521 BT"/>
          <w:b/>
          <w:sz w:val="26"/>
          <w:szCs w:val="26"/>
        </w:rPr>
      </w:pPr>
    </w:p>
    <w:p w:rsidR="0060424C" w:rsidRPr="00D23C57" w:rsidRDefault="00060693" w:rsidP="005D1136">
      <w:pPr>
        <w:spacing w:after="0" w:line="312" w:lineRule="auto"/>
        <w:jc w:val="both"/>
        <w:rPr>
          <w:rFonts w:ascii="Humanst521 BT" w:hAnsi="Humanst521 BT"/>
          <w:sz w:val="26"/>
          <w:szCs w:val="26"/>
        </w:rPr>
      </w:pPr>
      <w:r w:rsidRPr="00D23C57">
        <w:rPr>
          <w:rFonts w:ascii="Humanst521 BT" w:hAnsi="Humanst521 BT"/>
          <w:b/>
          <w:sz w:val="26"/>
          <w:szCs w:val="26"/>
        </w:rPr>
        <w:t>3</w:t>
      </w:r>
      <w:r w:rsidR="002B6764" w:rsidRPr="00D23C57">
        <w:rPr>
          <w:rFonts w:ascii="Humanst521 BT" w:hAnsi="Humanst521 BT"/>
          <w:b/>
          <w:sz w:val="26"/>
          <w:szCs w:val="26"/>
        </w:rPr>
        <w:t>.</w:t>
      </w:r>
      <w:r w:rsidR="002B6764" w:rsidRPr="00D23C57">
        <w:rPr>
          <w:rFonts w:ascii="Humanst521 BT" w:hAnsi="Humanst521 BT"/>
          <w:sz w:val="26"/>
          <w:szCs w:val="26"/>
        </w:rPr>
        <w:t xml:space="preserve"> </w:t>
      </w:r>
      <w:r w:rsidR="00A9200F" w:rsidRPr="00D23C57">
        <w:rPr>
          <w:rFonts w:ascii="Humanst521 BT" w:hAnsi="Humanst521 BT"/>
          <w:sz w:val="26"/>
          <w:szCs w:val="26"/>
        </w:rPr>
        <w:t>El</w:t>
      </w:r>
      <w:r w:rsidR="00B00626" w:rsidRPr="00D23C57">
        <w:rPr>
          <w:rFonts w:ascii="Humanst521 BT" w:hAnsi="Humanst521 BT"/>
          <w:sz w:val="26"/>
          <w:szCs w:val="26"/>
        </w:rPr>
        <w:t xml:space="preserve"> </w:t>
      </w:r>
      <w:r w:rsidR="00CB05FF" w:rsidRPr="00D23C57">
        <w:rPr>
          <w:rFonts w:ascii="Humanst521 BT" w:hAnsi="Humanst521 BT"/>
          <w:sz w:val="26"/>
          <w:szCs w:val="26"/>
        </w:rPr>
        <w:t>31</w:t>
      </w:r>
      <w:r w:rsidR="00B00626" w:rsidRPr="00D23C57">
        <w:rPr>
          <w:rFonts w:ascii="Humanst521 BT" w:hAnsi="Humanst521 BT"/>
          <w:sz w:val="26"/>
          <w:szCs w:val="26"/>
        </w:rPr>
        <w:t xml:space="preserve"> de </w:t>
      </w:r>
      <w:r w:rsidR="00CB05FF" w:rsidRPr="00D23C57">
        <w:rPr>
          <w:rFonts w:ascii="Humanst521 BT" w:hAnsi="Humanst521 BT"/>
          <w:sz w:val="26"/>
          <w:szCs w:val="26"/>
        </w:rPr>
        <w:t>octubre</w:t>
      </w:r>
      <w:r w:rsidR="00A9200F" w:rsidRPr="00D23C57">
        <w:rPr>
          <w:rFonts w:ascii="Humanst521 BT" w:hAnsi="Humanst521 BT"/>
          <w:sz w:val="26"/>
          <w:szCs w:val="26"/>
        </w:rPr>
        <w:t xml:space="preserve"> de 2013</w:t>
      </w:r>
      <w:r w:rsidR="00C32746" w:rsidRPr="00D23C57">
        <w:rPr>
          <w:rFonts w:ascii="Humanst521 BT" w:hAnsi="Humanst521 BT"/>
          <w:sz w:val="26"/>
          <w:szCs w:val="26"/>
        </w:rPr>
        <w:t xml:space="preserve"> </w:t>
      </w:r>
      <w:r w:rsidR="00A9200F" w:rsidRPr="00D23C57">
        <w:rPr>
          <w:rFonts w:ascii="Humanst521 BT" w:hAnsi="Humanst521 BT" w:cs="Arial"/>
          <w:sz w:val="26"/>
          <w:szCs w:val="26"/>
        </w:rPr>
        <w:t>la Presidencia del Consejo General</w:t>
      </w:r>
      <w:r w:rsidR="001C74D2" w:rsidRPr="00D23C57">
        <w:rPr>
          <w:rFonts w:ascii="Humanst521 BT" w:hAnsi="Humanst521 BT" w:cs="Arial"/>
          <w:sz w:val="26"/>
          <w:szCs w:val="26"/>
        </w:rPr>
        <w:t>,</w:t>
      </w:r>
      <w:r w:rsidR="00A9200F" w:rsidRPr="00D23C57">
        <w:rPr>
          <w:rFonts w:ascii="Humanst521 BT" w:hAnsi="Humanst521 BT"/>
          <w:sz w:val="26"/>
          <w:szCs w:val="26"/>
        </w:rPr>
        <w:t xml:space="preserve"> </w:t>
      </w:r>
      <w:r w:rsidR="00C32746" w:rsidRPr="00D23C57">
        <w:rPr>
          <w:rFonts w:ascii="Humanst521 BT" w:hAnsi="Humanst521 BT"/>
          <w:sz w:val="26"/>
          <w:szCs w:val="26"/>
        </w:rPr>
        <w:t>mediante oficio CGE/3552/2013</w:t>
      </w:r>
      <w:r w:rsidR="00B00626" w:rsidRPr="00D23C57">
        <w:rPr>
          <w:rFonts w:ascii="Humanst521 BT" w:hAnsi="Humanst521 BT"/>
          <w:sz w:val="26"/>
          <w:szCs w:val="26"/>
        </w:rPr>
        <w:t xml:space="preserve"> </w:t>
      </w:r>
      <w:r w:rsidR="003867D2" w:rsidRPr="00D23C57">
        <w:rPr>
          <w:rFonts w:ascii="Humanst521 BT" w:hAnsi="Humanst521 BT"/>
          <w:sz w:val="26"/>
          <w:szCs w:val="26"/>
        </w:rPr>
        <w:t>dirigido a la Presidencia</w:t>
      </w:r>
      <w:r w:rsidR="00B26E21" w:rsidRPr="00D23C57">
        <w:rPr>
          <w:rFonts w:ascii="Humanst521 BT" w:hAnsi="Humanst521 BT"/>
          <w:sz w:val="26"/>
          <w:szCs w:val="26"/>
        </w:rPr>
        <w:t xml:space="preserve"> de la Mesa Directiva de la XXI Legislatura Constitucional del Estado de Baja California, </w:t>
      </w:r>
      <w:r w:rsidR="003867D2" w:rsidRPr="00D23C57">
        <w:rPr>
          <w:rFonts w:ascii="Humanst521 BT" w:hAnsi="Humanst521 BT"/>
          <w:sz w:val="26"/>
          <w:szCs w:val="26"/>
        </w:rPr>
        <w:t>informó</w:t>
      </w:r>
      <w:r w:rsidR="00B26E21" w:rsidRPr="00D23C57">
        <w:rPr>
          <w:rFonts w:ascii="Humanst521 BT" w:hAnsi="Humanst521 BT"/>
          <w:sz w:val="26"/>
          <w:szCs w:val="26"/>
        </w:rPr>
        <w:t xml:space="preserve"> </w:t>
      </w:r>
      <w:r w:rsidR="003867D2" w:rsidRPr="00D23C57">
        <w:rPr>
          <w:rFonts w:ascii="Humanst521 BT" w:hAnsi="Humanst521 BT"/>
          <w:sz w:val="26"/>
          <w:szCs w:val="26"/>
        </w:rPr>
        <w:t>sobre la conclusión</w:t>
      </w:r>
      <w:r w:rsidR="00B00626" w:rsidRPr="00D23C57">
        <w:rPr>
          <w:rFonts w:ascii="Humanst521 BT" w:hAnsi="Humanst521 BT"/>
          <w:sz w:val="26"/>
          <w:szCs w:val="26"/>
        </w:rPr>
        <w:t xml:space="preserve"> </w:t>
      </w:r>
      <w:r w:rsidR="003867D2" w:rsidRPr="00D23C57">
        <w:rPr>
          <w:rFonts w:ascii="Humanst521 BT" w:hAnsi="Humanst521 BT"/>
          <w:sz w:val="26"/>
          <w:szCs w:val="26"/>
        </w:rPr>
        <w:t>d</w:t>
      </w:r>
      <w:r w:rsidR="00B00626" w:rsidRPr="00D23C57">
        <w:rPr>
          <w:rFonts w:ascii="Humanst521 BT" w:hAnsi="Humanst521 BT"/>
          <w:sz w:val="26"/>
          <w:szCs w:val="26"/>
        </w:rPr>
        <w:t>el pro</w:t>
      </w:r>
      <w:r w:rsidR="004A6A65" w:rsidRPr="00D23C57">
        <w:rPr>
          <w:rFonts w:ascii="Humanst521 BT" w:hAnsi="Humanst521 BT"/>
          <w:sz w:val="26"/>
          <w:szCs w:val="26"/>
        </w:rPr>
        <w:t>ceso estatal electoral de 2013</w:t>
      </w:r>
      <w:r w:rsidR="009E1CB8" w:rsidRPr="00D23C57">
        <w:rPr>
          <w:rFonts w:ascii="Humanst521 BT" w:hAnsi="Humanst521 BT"/>
          <w:sz w:val="26"/>
          <w:szCs w:val="26"/>
        </w:rPr>
        <w:t>.</w:t>
      </w:r>
    </w:p>
    <w:p w:rsidR="00F67C96" w:rsidRPr="00D23C57" w:rsidRDefault="00F67C96" w:rsidP="005D1136">
      <w:pPr>
        <w:spacing w:after="0" w:line="312" w:lineRule="auto"/>
        <w:jc w:val="both"/>
        <w:rPr>
          <w:rFonts w:ascii="Humanst521 BT" w:hAnsi="Humanst521 BT"/>
          <w:sz w:val="26"/>
          <w:szCs w:val="26"/>
        </w:rPr>
      </w:pPr>
    </w:p>
    <w:p w:rsidR="0060424C" w:rsidRPr="00D23C57" w:rsidRDefault="00060693" w:rsidP="005D1136">
      <w:pPr>
        <w:spacing w:after="0" w:line="312" w:lineRule="auto"/>
        <w:jc w:val="both"/>
        <w:rPr>
          <w:rFonts w:ascii="Humanst521 BT" w:hAnsi="Humanst521 BT"/>
          <w:sz w:val="26"/>
          <w:szCs w:val="26"/>
        </w:rPr>
      </w:pPr>
      <w:r w:rsidRPr="00D23C57">
        <w:rPr>
          <w:rFonts w:ascii="Humanst521 BT" w:hAnsi="Humanst521 BT"/>
          <w:b/>
          <w:sz w:val="26"/>
          <w:szCs w:val="26"/>
        </w:rPr>
        <w:t>4</w:t>
      </w:r>
      <w:r w:rsidR="00674A64" w:rsidRPr="00D23C57">
        <w:rPr>
          <w:rFonts w:ascii="Humanst521 BT" w:hAnsi="Humanst521 BT"/>
          <w:b/>
          <w:sz w:val="26"/>
          <w:szCs w:val="26"/>
        </w:rPr>
        <w:t>.</w:t>
      </w:r>
      <w:r w:rsidR="00BD24C6" w:rsidRPr="00D23C57">
        <w:rPr>
          <w:rFonts w:ascii="Humanst521 BT" w:hAnsi="Humanst521 BT"/>
          <w:sz w:val="26"/>
          <w:szCs w:val="26"/>
        </w:rPr>
        <w:t xml:space="preserve"> </w:t>
      </w:r>
      <w:r w:rsidR="00746D9F" w:rsidRPr="00D23C57">
        <w:rPr>
          <w:rFonts w:ascii="Humanst521 BT" w:hAnsi="Humanst521 BT"/>
          <w:sz w:val="26"/>
          <w:szCs w:val="26"/>
        </w:rPr>
        <w:t xml:space="preserve">Del </w:t>
      </w:r>
      <w:r w:rsidR="0052557D" w:rsidRPr="00D23C57">
        <w:rPr>
          <w:rFonts w:ascii="Humanst521 BT" w:hAnsi="Humanst521 BT"/>
          <w:sz w:val="26"/>
          <w:szCs w:val="26"/>
        </w:rPr>
        <w:t>14</w:t>
      </w:r>
      <w:r w:rsidR="00A9200F" w:rsidRPr="00D23C57">
        <w:rPr>
          <w:rFonts w:ascii="Humanst521 BT" w:hAnsi="Humanst521 BT"/>
          <w:sz w:val="26"/>
          <w:szCs w:val="26"/>
        </w:rPr>
        <w:t xml:space="preserve"> al 31 de enero de 2014</w:t>
      </w:r>
      <w:r w:rsidR="00BD24C6" w:rsidRPr="00D23C57">
        <w:rPr>
          <w:rFonts w:ascii="Humanst521 BT" w:hAnsi="Humanst521 BT"/>
          <w:sz w:val="26"/>
          <w:szCs w:val="26"/>
        </w:rPr>
        <w:t xml:space="preserve"> </w:t>
      </w:r>
      <w:r w:rsidR="00643AC9" w:rsidRPr="00D23C57">
        <w:rPr>
          <w:rFonts w:ascii="Humanst521 BT" w:hAnsi="Humanst521 BT" w:cs="Arial"/>
          <w:sz w:val="26"/>
          <w:szCs w:val="26"/>
        </w:rPr>
        <w:t>la</w:t>
      </w:r>
      <w:r w:rsidR="00A246F5" w:rsidRPr="00D23C57">
        <w:rPr>
          <w:rFonts w:ascii="Humanst521 BT" w:hAnsi="Humanst521 BT" w:cs="Arial"/>
          <w:sz w:val="26"/>
          <w:szCs w:val="26"/>
        </w:rPr>
        <w:t xml:space="preserve"> Direc</w:t>
      </w:r>
      <w:r w:rsidR="003867D2" w:rsidRPr="00D23C57">
        <w:rPr>
          <w:rFonts w:ascii="Humanst521 BT" w:hAnsi="Humanst521 BT" w:cs="Arial"/>
          <w:sz w:val="26"/>
          <w:szCs w:val="26"/>
        </w:rPr>
        <w:t>ción</w:t>
      </w:r>
      <w:r w:rsidR="00A246F5" w:rsidRPr="00D23C57">
        <w:rPr>
          <w:rFonts w:ascii="Humanst521 BT" w:hAnsi="Humanst521 BT" w:cs="Arial"/>
          <w:sz w:val="26"/>
          <w:szCs w:val="26"/>
        </w:rPr>
        <w:t xml:space="preserve"> General </w:t>
      </w:r>
      <w:r w:rsidR="00674A64" w:rsidRPr="00D23C57">
        <w:rPr>
          <w:rFonts w:ascii="Humanst521 BT" w:hAnsi="Humanst521 BT" w:cs="Arial"/>
          <w:sz w:val="26"/>
          <w:szCs w:val="26"/>
        </w:rPr>
        <w:t>del Instituto Electoral y de Participación Ciudadana del Estado</w:t>
      </w:r>
      <w:r w:rsidR="00674A64" w:rsidRPr="00D23C57">
        <w:rPr>
          <w:rFonts w:ascii="Humanst521 BT" w:hAnsi="Humanst521 BT"/>
          <w:sz w:val="26"/>
          <w:szCs w:val="26"/>
        </w:rPr>
        <w:t xml:space="preserve"> de Baja California, </w:t>
      </w:r>
      <w:r w:rsidR="00643AC9" w:rsidRPr="00D23C57">
        <w:rPr>
          <w:rFonts w:ascii="Humanst521 BT" w:hAnsi="Humanst521 BT"/>
          <w:sz w:val="26"/>
          <w:szCs w:val="26"/>
        </w:rPr>
        <w:t>llev</w:t>
      </w:r>
      <w:r w:rsidR="00674A64" w:rsidRPr="00D23C57">
        <w:rPr>
          <w:rFonts w:ascii="Humanst521 BT" w:hAnsi="Humanst521 BT"/>
          <w:sz w:val="26"/>
          <w:szCs w:val="26"/>
        </w:rPr>
        <w:t xml:space="preserve">ó </w:t>
      </w:r>
      <w:r w:rsidR="00643AC9" w:rsidRPr="00D23C57">
        <w:rPr>
          <w:rFonts w:ascii="Humanst521 BT" w:hAnsi="Humanst521 BT"/>
          <w:sz w:val="26"/>
          <w:szCs w:val="26"/>
        </w:rPr>
        <w:t xml:space="preserve">a cabo </w:t>
      </w:r>
      <w:r w:rsidR="00674A64" w:rsidRPr="00D23C57">
        <w:rPr>
          <w:rFonts w:ascii="Humanst521 BT" w:hAnsi="Humanst521 BT"/>
          <w:sz w:val="26"/>
          <w:szCs w:val="26"/>
        </w:rPr>
        <w:t xml:space="preserve">la </w:t>
      </w:r>
      <w:r w:rsidR="0060424C" w:rsidRPr="00D23C57">
        <w:rPr>
          <w:rFonts w:ascii="Humanst521 BT" w:hAnsi="Humanst521 BT"/>
          <w:sz w:val="26"/>
          <w:szCs w:val="26"/>
        </w:rPr>
        <w:t xml:space="preserve">exhibición </w:t>
      </w:r>
      <w:r w:rsidR="00674A64" w:rsidRPr="00D23C57">
        <w:rPr>
          <w:rFonts w:ascii="Humanst521 BT" w:hAnsi="Humanst521 BT"/>
          <w:sz w:val="26"/>
          <w:szCs w:val="26"/>
        </w:rPr>
        <w:t>pública de la documentación electoral</w:t>
      </w:r>
      <w:r w:rsidR="00A246F5" w:rsidRPr="00D23C57">
        <w:rPr>
          <w:rFonts w:ascii="Humanst521 BT" w:hAnsi="Humanst521 BT"/>
          <w:sz w:val="26"/>
          <w:szCs w:val="26"/>
        </w:rPr>
        <w:t xml:space="preserve"> utilizada durante la jornada electoral del 7 de julio de 2013</w:t>
      </w:r>
      <w:r w:rsidR="00674A64" w:rsidRPr="00D23C57">
        <w:rPr>
          <w:rFonts w:ascii="Humanst521 BT" w:hAnsi="Humanst521 BT"/>
          <w:sz w:val="26"/>
          <w:szCs w:val="26"/>
        </w:rPr>
        <w:t xml:space="preserve">, la cual </w:t>
      </w:r>
      <w:r w:rsidR="0060424C" w:rsidRPr="00D23C57">
        <w:rPr>
          <w:rFonts w:ascii="Humanst521 BT" w:hAnsi="Humanst521 BT"/>
          <w:sz w:val="26"/>
          <w:szCs w:val="26"/>
        </w:rPr>
        <w:t>se efectuó en las instalaciones del almacé</w:t>
      </w:r>
      <w:r w:rsidR="00A246F5" w:rsidRPr="00D23C57">
        <w:rPr>
          <w:rFonts w:ascii="Humanst521 BT" w:hAnsi="Humanst521 BT"/>
          <w:sz w:val="26"/>
          <w:szCs w:val="26"/>
        </w:rPr>
        <w:t>n del Instituto Electoral y de P</w:t>
      </w:r>
      <w:r w:rsidR="0060424C" w:rsidRPr="00D23C57">
        <w:rPr>
          <w:rFonts w:ascii="Humanst521 BT" w:hAnsi="Humanst521 BT"/>
          <w:sz w:val="26"/>
          <w:szCs w:val="26"/>
        </w:rPr>
        <w:t xml:space="preserve">articipación Ciudadana, ubicado en </w:t>
      </w:r>
      <w:r w:rsidR="00970E3C" w:rsidRPr="00D23C57">
        <w:rPr>
          <w:rFonts w:ascii="Humanst521 BT" w:hAnsi="Humanst521 BT"/>
          <w:sz w:val="26"/>
          <w:szCs w:val="26"/>
        </w:rPr>
        <w:t>a</w:t>
      </w:r>
      <w:r w:rsidR="00C23275" w:rsidRPr="00D23C57">
        <w:rPr>
          <w:rFonts w:ascii="Humanst521 BT" w:hAnsi="Humanst521 BT"/>
          <w:sz w:val="26"/>
          <w:szCs w:val="26"/>
        </w:rPr>
        <w:t xml:space="preserve">venida </w:t>
      </w:r>
      <w:r w:rsidR="00643AC9" w:rsidRPr="00D23C57">
        <w:rPr>
          <w:rFonts w:ascii="Humanst521 BT" w:hAnsi="Humanst521 BT"/>
          <w:sz w:val="26"/>
          <w:szCs w:val="26"/>
        </w:rPr>
        <w:t xml:space="preserve">República de </w:t>
      </w:r>
      <w:r w:rsidR="00C23275" w:rsidRPr="00D23C57">
        <w:rPr>
          <w:rFonts w:ascii="Humanst521 BT" w:hAnsi="Humanst521 BT"/>
          <w:sz w:val="26"/>
          <w:szCs w:val="26"/>
        </w:rPr>
        <w:t>Paraguay número 6</w:t>
      </w:r>
      <w:r w:rsidR="0060424C" w:rsidRPr="00D23C57">
        <w:rPr>
          <w:rFonts w:ascii="Humanst521 BT" w:hAnsi="Humanst521 BT"/>
          <w:sz w:val="26"/>
          <w:szCs w:val="26"/>
        </w:rPr>
        <w:t>1 de la Colonia Cuauhtémoc</w:t>
      </w:r>
      <w:r w:rsidR="00643AC9" w:rsidRPr="00D23C57">
        <w:rPr>
          <w:rFonts w:ascii="Humanst521 BT" w:hAnsi="Humanst521 BT"/>
          <w:sz w:val="26"/>
          <w:szCs w:val="26"/>
        </w:rPr>
        <w:t xml:space="preserve"> Sur</w:t>
      </w:r>
      <w:r w:rsidR="0060424C" w:rsidRPr="00D23C57">
        <w:rPr>
          <w:rFonts w:ascii="Humanst521 BT" w:hAnsi="Humanst521 BT"/>
          <w:sz w:val="26"/>
          <w:szCs w:val="26"/>
        </w:rPr>
        <w:t>, en la Ciudad de Mexicali, Baja California.</w:t>
      </w:r>
    </w:p>
    <w:p w:rsidR="001C74D2" w:rsidRPr="00D23C57" w:rsidRDefault="001C74D2" w:rsidP="005D1136">
      <w:pPr>
        <w:spacing w:after="0" w:line="312" w:lineRule="auto"/>
        <w:jc w:val="both"/>
        <w:rPr>
          <w:rFonts w:ascii="Humanst521 BT" w:hAnsi="Humanst521 BT"/>
          <w:b/>
          <w:sz w:val="26"/>
          <w:szCs w:val="26"/>
        </w:rPr>
      </w:pPr>
    </w:p>
    <w:p w:rsidR="00B01004" w:rsidRPr="00D23C57" w:rsidRDefault="000B2D7F" w:rsidP="005D1136">
      <w:pPr>
        <w:spacing w:after="0" w:line="312" w:lineRule="auto"/>
        <w:jc w:val="both"/>
        <w:rPr>
          <w:rFonts w:ascii="Humanst521 BT" w:hAnsi="Humanst521 BT"/>
          <w:b/>
          <w:sz w:val="26"/>
          <w:szCs w:val="26"/>
        </w:rPr>
      </w:pPr>
      <w:r w:rsidRPr="00D23C57">
        <w:rPr>
          <w:rFonts w:ascii="Humanst521 BT" w:hAnsi="Humanst521 BT"/>
          <w:b/>
          <w:sz w:val="26"/>
          <w:szCs w:val="26"/>
        </w:rPr>
        <w:t xml:space="preserve">5. </w:t>
      </w:r>
      <w:r w:rsidRPr="00D23C57">
        <w:rPr>
          <w:rFonts w:ascii="Humanst521 BT" w:hAnsi="Humanst521 BT"/>
          <w:sz w:val="26"/>
          <w:szCs w:val="26"/>
        </w:rPr>
        <w:t>El 10 de marzo de 2014</w:t>
      </w:r>
      <w:r w:rsidR="00B60B9C" w:rsidRPr="00D23C57">
        <w:rPr>
          <w:rFonts w:ascii="Humanst521 BT" w:hAnsi="Humanst521 BT"/>
          <w:sz w:val="26"/>
          <w:szCs w:val="26"/>
        </w:rPr>
        <w:t xml:space="preserve"> </w:t>
      </w:r>
      <w:r w:rsidR="001C74D2" w:rsidRPr="00D23C57">
        <w:rPr>
          <w:rFonts w:ascii="Humanst521 BT" w:hAnsi="Humanst521 BT"/>
          <w:sz w:val="26"/>
          <w:szCs w:val="26"/>
        </w:rPr>
        <w:t xml:space="preserve">la Dirección Jurídica de la Procuraduría General de Justicia del Estado de Baja California, </w:t>
      </w:r>
      <w:r w:rsidR="00B60B9C" w:rsidRPr="00D23C57">
        <w:rPr>
          <w:rFonts w:ascii="Humanst521 BT" w:hAnsi="Humanst521 BT"/>
          <w:sz w:val="26"/>
          <w:szCs w:val="26"/>
        </w:rPr>
        <w:t>mediante oficio</w:t>
      </w:r>
      <w:r w:rsidR="00F0647E" w:rsidRPr="00D23C57">
        <w:rPr>
          <w:rFonts w:ascii="Humanst521 BT" w:hAnsi="Humanst521 BT"/>
          <w:sz w:val="26"/>
          <w:szCs w:val="26"/>
        </w:rPr>
        <w:t xml:space="preserve"> número </w:t>
      </w:r>
      <w:r w:rsidR="00B60B9C" w:rsidRPr="00D23C57">
        <w:rPr>
          <w:rFonts w:ascii="Humanst521 BT" w:hAnsi="Humanst521 BT"/>
          <w:sz w:val="26"/>
          <w:szCs w:val="26"/>
        </w:rPr>
        <w:t xml:space="preserve">DI/EXH/2040/14 dirigido a la </w:t>
      </w:r>
      <w:r w:rsidR="00920340" w:rsidRPr="00D23C57">
        <w:rPr>
          <w:rFonts w:ascii="Humanst521 BT" w:hAnsi="Humanst521 BT"/>
          <w:sz w:val="26"/>
          <w:szCs w:val="26"/>
        </w:rPr>
        <w:t>Presidencia del Consejo General</w:t>
      </w:r>
      <w:r w:rsidR="00D77776" w:rsidRPr="00D23C57">
        <w:rPr>
          <w:rFonts w:ascii="Humanst521 BT" w:hAnsi="Humanst521 BT"/>
          <w:sz w:val="26"/>
          <w:szCs w:val="26"/>
        </w:rPr>
        <w:t xml:space="preserve">, </w:t>
      </w:r>
      <w:r w:rsidR="00B37096" w:rsidRPr="00D23C57">
        <w:rPr>
          <w:rFonts w:ascii="Humanst521 BT" w:hAnsi="Humanst521 BT"/>
          <w:sz w:val="26"/>
          <w:szCs w:val="26"/>
        </w:rPr>
        <w:t>hizo de</w:t>
      </w:r>
      <w:r w:rsidR="00B60B9C" w:rsidRPr="00D23C57">
        <w:rPr>
          <w:rFonts w:ascii="Humanst521 BT" w:hAnsi="Humanst521 BT"/>
          <w:sz w:val="26"/>
          <w:szCs w:val="26"/>
        </w:rPr>
        <w:t xml:space="preserve">l </w:t>
      </w:r>
      <w:r w:rsidR="00B37096" w:rsidRPr="00D23C57">
        <w:rPr>
          <w:rFonts w:ascii="Humanst521 BT" w:hAnsi="Humanst521 BT"/>
          <w:sz w:val="26"/>
          <w:szCs w:val="26"/>
        </w:rPr>
        <w:t xml:space="preserve">conocimiento </w:t>
      </w:r>
      <w:r w:rsidR="00B60B9C" w:rsidRPr="00D23C57">
        <w:rPr>
          <w:rFonts w:ascii="Humanst521 BT" w:hAnsi="Humanst521 BT"/>
          <w:sz w:val="26"/>
          <w:szCs w:val="26"/>
        </w:rPr>
        <w:t xml:space="preserve">de este organismo electoral </w:t>
      </w:r>
      <w:r w:rsidR="00B37096" w:rsidRPr="00D23C57">
        <w:rPr>
          <w:rFonts w:ascii="Humanst521 BT" w:hAnsi="Humanst521 BT"/>
          <w:sz w:val="26"/>
          <w:szCs w:val="26"/>
        </w:rPr>
        <w:t xml:space="preserve">el aseguramiento provisional de los paquetes electorales </w:t>
      </w:r>
      <w:r w:rsidR="00424530" w:rsidRPr="00D23C57">
        <w:rPr>
          <w:rFonts w:ascii="Humanst521 BT" w:hAnsi="Humanst521 BT"/>
          <w:sz w:val="26"/>
          <w:szCs w:val="26"/>
        </w:rPr>
        <w:t>de las secciones electorales correspondientes al XVI Distrito Electoral</w:t>
      </w:r>
      <w:r w:rsidR="00D77776" w:rsidRPr="00D23C57">
        <w:rPr>
          <w:rFonts w:ascii="Humanst521 BT" w:hAnsi="Humanst521 BT"/>
          <w:sz w:val="26"/>
          <w:szCs w:val="26"/>
        </w:rPr>
        <w:t xml:space="preserve"> del proceso electoral de 2013</w:t>
      </w:r>
      <w:r w:rsidR="00424530" w:rsidRPr="00D23C57">
        <w:rPr>
          <w:rFonts w:ascii="Humanst521 BT" w:hAnsi="Humanst521 BT"/>
          <w:sz w:val="26"/>
          <w:szCs w:val="26"/>
        </w:rPr>
        <w:t xml:space="preserve">, </w:t>
      </w:r>
      <w:r w:rsidR="0027027A" w:rsidRPr="00D23C57">
        <w:rPr>
          <w:rFonts w:ascii="Humanst521 BT" w:hAnsi="Humanst521 BT"/>
          <w:sz w:val="26"/>
          <w:szCs w:val="26"/>
        </w:rPr>
        <w:t xml:space="preserve">hasta que sean agotadas las diligencias tendientes al esclarecimiento de los hechos denunciados, mismos que están siendo investigados bajo </w:t>
      </w:r>
      <w:r w:rsidR="002A3BCF" w:rsidRPr="00D23C57">
        <w:rPr>
          <w:rFonts w:ascii="Humanst521 BT" w:hAnsi="Humanst521 BT"/>
          <w:sz w:val="26"/>
          <w:szCs w:val="26"/>
        </w:rPr>
        <w:t xml:space="preserve">la </w:t>
      </w:r>
      <w:r w:rsidR="0027027A" w:rsidRPr="00D23C57">
        <w:rPr>
          <w:rFonts w:ascii="Humanst521 BT" w:hAnsi="Humanst521 BT"/>
          <w:sz w:val="26"/>
          <w:szCs w:val="26"/>
        </w:rPr>
        <w:t>averiguación previa número 26/</w:t>
      </w:r>
      <w:r w:rsidR="003A3F9E" w:rsidRPr="00D23C57">
        <w:rPr>
          <w:rFonts w:ascii="Humanst521 BT" w:hAnsi="Humanst521 BT"/>
          <w:sz w:val="26"/>
          <w:szCs w:val="26"/>
        </w:rPr>
        <w:t>20</w:t>
      </w:r>
      <w:r w:rsidR="0027027A" w:rsidRPr="00D23C57">
        <w:rPr>
          <w:rFonts w:ascii="Humanst521 BT" w:hAnsi="Humanst521 BT"/>
          <w:sz w:val="26"/>
          <w:szCs w:val="26"/>
        </w:rPr>
        <w:t>14/204</w:t>
      </w:r>
      <w:r w:rsidR="008003B7" w:rsidRPr="00D23C57">
        <w:rPr>
          <w:rFonts w:ascii="Humanst521 BT" w:hAnsi="Humanst521 BT"/>
          <w:sz w:val="26"/>
          <w:szCs w:val="26"/>
        </w:rPr>
        <w:t>/AP</w:t>
      </w:r>
      <w:r w:rsidR="00471773" w:rsidRPr="00D23C57">
        <w:rPr>
          <w:rFonts w:ascii="Humanst521 BT" w:hAnsi="Humanst521 BT"/>
          <w:sz w:val="26"/>
          <w:szCs w:val="26"/>
        </w:rPr>
        <w:t>.</w:t>
      </w:r>
    </w:p>
    <w:p w:rsidR="000B2D7F" w:rsidRPr="00D23C57" w:rsidRDefault="000B2D7F" w:rsidP="005D1136">
      <w:pPr>
        <w:spacing w:after="0" w:line="312" w:lineRule="auto"/>
        <w:jc w:val="both"/>
        <w:rPr>
          <w:rFonts w:ascii="Humanst521 BT" w:hAnsi="Humanst521 BT"/>
          <w:b/>
          <w:sz w:val="26"/>
          <w:szCs w:val="26"/>
        </w:rPr>
      </w:pPr>
    </w:p>
    <w:p w:rsidR="00B37096" w:rsidRPr="00D23C57" w:rsidRDefault="00471773" w:rsidP="005D1136">
      <w:pPr>
        <w:spacing w:after="0" w:line="312" w:lineRule="auto"/>
        <w:jc w:val="both"/>
        <w:rPr>
          <w:rFonts w:ascii="Humanst521 BT" w:hAnsi="Humanst521 BT"/>
          <w:sz w:val="26"/>
          <w:szCs w:val="26"/>
        </w:rPr>
      </w:pPr>
      <w:r w:rsidRPr="00D23C57">
        <w:rPr>
          <w:rFonts w:ascii="Humanst521 BT" w:hAnsi="Humanst521 BT"/>
          <w:b/>
          <w:sz w:val="26"/>
          <w:szCs w:val="26"/>
        </w:rPr>
        <w:t>6</w:t>
      </w:r>
      <w:r w:rsidR="00B37096" w:rsidRPr="00D23C57">
        <w:rPr>
          <w:rFonts w:ascii="Humanst521 BT" w:hAnsi="Humanst521 BT"/>
          <w:b/>
          <w:sz w:val="26"/>
          <w:szCs w:val="26"/>
        </w:rPr>
        <w:t xml:space="preserve">. </w:t>
      </w:r>
      <w:r w:rsidR="001C74D2" w:rsidRPr="00D23C57">
        <w:rPr>
          <w:rFonts w:ascii="Humanst521 BT" w:hAnsi="Humanst521 BT"/>
          <w:sz w:val="26"/>
          <w:szCs w:val="26"/>
        </w:rPr>
        <w:t>El</w:t>
      </w:r>
      <w:r w:rsidR="00B37096" w:rsidRPr="00D23C57">
        <w:rPr>
          <w:rFonts w:ascii="Humanst521 BT" w:hAnsi="Humanst521 BT"/>
          <w:sz w:val="26"/>
          <w:szCs w:val="26"/>
        </w:rPr>
        <w:t xml:space="preserve"> 26 de marzo de 2014</w:t>
      </w:r>
      <w:r w:rsidR="00B60B9C" w:rsidRPr="00D23C57">
        <w:rPr>
          <w:rFonts w:ascii="Humanst521 BT" w:hAnsi="Humanst521 BT"/>
          <w:sz w:val="26"/>
          <w:szCs w:val="26"/>
        </w:rPr>
        <w:t xml:space="preserve"> </w:t>
      </w:r>
      <w:r w:rsidR="001C74D2" w:rsidRPr="00D23C57">
        <w:rPr>
          <w:rFonts w:ascii="Humanst521 BT" w:hAnsi="Humanst521 BT"/>
          <w:sz w:val="26"/>
          <w:szCs w:val="26"/>
        </w:rPr>
        <w:t xml:space="preserve">la Presidencia del Consejo General, </w:t>
      </w:r>
      <w:r w:rsidR="00B60B9C" w:rsidRPr="00D23C57">
        <w:rPr>
          <w:rFonts w:ascii="Humanst521 BT" w:hAnsi="Humanst521 BT"/>
          <w:sz w:val="26"/>
          <w:szCs w:val="26"/>
        </w:rPr>
        <w:t xml:space="preserve">mediante oficio </w:t>
      </w:r>
      <w:r w:rsidR="00F0647E" w:rsidRPr="00D23C57">
        <w:rPr>
          <w:rFonts w:ascii="Humanst521 BT" w:hAnsi="Humanst521 BT"/>
          <w:sz w:val="26"/>
          <w:szCs w:val="26"/>
        </w:rPr>
        <w:t xml:space="preserve">número CGE/391/2014 </w:t>
      </w:r>
      <w:r w:rsidR="00B60B9C" w:rsidRPr="00D23C57">
        <w:rPr>
          <w:rFonts w:ascii="Humanst521 BT" w:hAnsi="Humanst521 BT"/>
          <w:sz w:val="26"/>
          <w:szCs w:val="26"/>
        </w:rPr>
        <w:t>dirigido a</w:t>
      </w:r>
      <w:r w:rsidR="00B37096" w:rsidRPr="00D23C57">
        <w:rPr>
          <w:rFonts w:ascii="Humanst521 BT" w:hAnsi="Humanst521 BT"/>
          <w:sz w:val="26"/>
          <w:szCs w:val="26"/>
        </w:rPr>
        <w:t xml:space="preserve"> la </w:t>
      </w:r>
      <w:r w:rsidR="00B60B9C" w:rsidRPr="00D23C57">
        <w:rPr>
          <w:rFonts w:ascii="Humanst521 BT" w:hAnsi="Humanst521 BT"/>
          <w:sz w:val="26"/>
          <w:szCs w:val="26"/>
        </w:rPr>
        <w:t xml:space="preserve">Dirección Jurídica de la Procuraduría General de Justicia del Estado de Baja California, </w:t>
      </w:r>
      <w:r w:rsidRPr="00D23C57">
        <w:rPr>
          <w:rFonts w:ascii="Humanst521 BT" w:hAnsi="Humanst521 BT"/>
          <w:sz w:val="26"/>
          <w:szCs w:val="26"/>
        </w:rPr>
        <w:t xml:space="preserve">informó del domicilio donde están reguardados los paquetes electorales de las secciones electorales correspondientes </w:t>
      </w:r>
      <w:r w:rsidRPr="00D23C57">
        <w:rPr>
          <w:rFonts w:ascii="Humanst521 BT" w:hAnsi="Humanst521 BT"/>
          <w:sz w:val="26"/>
          <w:szCs w:val="26"/>
        </w:rPr>
        <w:lastRenderedPageBreak/>
        <w:t>al XVI Distrito Electoral, para que dicha institución lleve a cabo las diligencias necesarias para el esclarecimiento de los hechos.</w:t>
      </w:r>
    </w:p>
    <w:p w:rsidR="00471773" w:rsidRPr="00D23C57" w:rsidRDefault="00471773" w:rsidP="005D1136">
      <w:pPr>
        <w:spacing w:after="0" w:line="312" w:lineRule="auto"/>
        <w:jc w:val="both"/>
        <w:rPr>
          <w:rFonts w:ascii="Humanst521 BT" w:hAnsi="Humanst521 BT"/>
          <w:b/>
          <w:sz w:val="26"/>
          <w:szCs w:val="26"/>
        </w:rPr>
      </w:pPr>
    </w:p>
    <w:p w:rsidR="00E15DC2" w:rsidRPr="00D23C57" w:rsidRDefault="00471773" w:rsidP="005D1136">
      <w:pPr>
        <w:spacing w:after="0" w:line="312" w:lineRule="auto"/>
        <w:jc w:val="both"/>
        <w:rPr>
          <w:rFonts w:ascii="Humanst521 BT" w:hAnsi="Humanst521 BT"/>
          <w:sz w:val="26"/>
          <w:szCs w:val="26"/>
        </w:rPr>
      </w:pPr>
      <w:r w:rsidRPr="00D23C57">
        <w:rPr>
          <w:rFonts w:ascii="Humanst521 BT" w:hAnsi="Humanst521 BT"/>
          <w:b/>
          <w:sz w:val="26"/>
          <w:szCs w:val="26"/>
        </w:rPr>
        <w:t>7</w:t>
      </w:r>
      <w:r w:rsidR="00C32746" w:rsidRPr="00D23C57">
        <w:rPr>
          <w:rFonts w:ascii="Humanst521 BT" w:hAnsi="Humanst521 BT"/>
          <w:b/>
          <w:sz w:val="26"/>
          <w:szCs w:val="26"/>
        </w:rPr>
        <w:t>.</w:t>
      </w:r>
      <w:r w:rsidR="00C32746" w:rsidRPr="00D23C57">
        <w:rPr>
          <w:rFonts w:ascii="Humanst521 BT" w:hAnsi="Humanst521 BT"/>
          <w:sz w:val="26"/>
          <w:szCs w:val="26"/>
        </w:rPr>
        <w:t xml:space="preserve"> El</w:t>
      </w:r>
      <w:r w:rsidR="002263D8" w:rsidRPr="00D23C57">
        <w:rPr>
          <w:rFonts w:ascii="Humanst521 BT" w:hAnsi="Humanst521 BT"/>
          <w:sz w:val="26"/>
          <w:szCs w:val="26"/>
        </w:rPr>
        <w:t xml:space="preserve"> 22 de agosto de 2014 la</w:t>
      </w:r>
      <w:r w:rsidR="0097540C" w:rsidRPr="00D23C57">
        <w:rPr>
          <w:rFonts w:ascii="Humanst521 BT" w:hAnsi="Humanst521 BT"/>
          <w:sz w:val="26"/>
          <w:szCs w:val="26"/>
        </w:rPr>
        <w:t xml:space="preserve"> </w:t>
      </w:r>
      <w:r w:rsidR="0052557D" w:rsidRPr="00D23C57">
        <w:rPr>
          <w:rFonts w:ascii="Humanst521 BT" w:hAnsi="Humanst521 BT"/>
          <w:sz w:val="26"/>
          <w:szCs w:val="26"/>
        </w:rPr>
        <w:t>Dirección General</w:t>
      </w:r>
      <w:r w:rsidR="00C32746" w:rsidRPr="00D23C57">
        <w:rPr>
          <w:rFonts w:ascii="Humanst521 BT" w:hAnsi="Humanst521 BT"/>
          <w:sz w:val="26"/>
          <w:szCs w:val="26"/>
        </w:rPr>
        <w:t>, mediante oficio DGIEPC/680/2014</w:t>
      </w:r>
      <w:r w:rsidR="0052557D" w:rsidRPr="00D23C57">
        <w:rPr>
          <w:rFonts w:ascii="Humanst521 BT" w:hAnsi="Humanst521 BT"/>
          <w:sz w:val="26"/>
          <w:szCs w:val="26"/>
        </w:rPr>
        <w:t xml:space="preserve">, </w:t>
      </w:r>
      <w:r w:rsidR="003867D2" w:rsidRPr="00D23C57">
        <w:rPr>
          <w:rFonts w:ascii="Humanst521 BT" w:hAnsi="Humanst521 BT"/>
          <w:sz w:val="26"/>
          <w:szCs w:val="26"/>
        </w:rPr>
        <w:t>turnó</w:t>
      </w:r>
      <w:r w:rsidR="0052557D" w:rsidRPr="00D23C57">
        <w:rPr>
          <w:rFonts w:ascii="Humanst521 BT" w:hAnsi="Humanst521 BT"/>
          <w:sz w:val="26"/>
          <w:szCs w:val="26"/>
        </w:rPr>
        <w:t xml:space="preserve"> solicitud </w:t>
      </w:r>
      <w:r w:rsidR="00643AC9" w:rsidRPr="00D23C57">
        <w:rPr>
          <w:rFonts w:ascii="Humanst521 BT" w:hAnsi="Humanst521 BT"/>
          <w:sz w:val="26"/>
          <w:szCs w:val="26"/>
        </w:rPr>
        <w:t xml:space="preserve">de </w:t>
      </w:r>
      <w:r w:rsidR="0052557D" w:rsidRPr="00D23C57">
        <w:rPr>
          <w:rFonts w:ascii="Humanst521 BT" w:hAnsi="Humanst521 BT"/>
          <w:sz w:val="26"/>
          <w:szCs w:val="26"/>
        </w:rPr>
        <w:t>destrucción de</w:t>
      </w:r>
      <w:r w:rsidR="00531800" w:rsidRPr="00D23C57">
        <w:rPr>
          <w:rFonts w:ascii="Humanst521 BT" w:hAnsi="Humanst521 BT"/>
          <w:sz w:val="26"/>
          <w:szCs w:val="26"/>
        </w:rPr>
        <w:t xml:space="preserve"> </w:t>
      </w:r>
      <w:r w:rsidR="003867D2" w:rsidRPr="00D23C57">
        <w:rPr>
          <w:rFonts w:ascii="Humanst521 BT" w:hAnsi="Humanst521 BT"/>
          <w:sz w:val="26"/>
          <w:szCs w:val="26"/>
        </w:rPr>
        <w:t>l</w:t>
      </w:r>
      <w:r w:rsidR="00531800" w:rsidRPr="00D23C57">
        <w:rPr>
          <w:rFonts w:ascii="Humanst521 BT" w:hAnsi="Humanst521 BT"/>
          <w:sz w:val="26"/>
          <w:szCs w:val="26"/>
        </w:rPr>
        <w:t>a documentación y</w:t>
      </w:r>
      <w:r w:rsidR="0052557D" w:rsidRPr="00D23C57">
        <w:rPr>
          <w:rFonts w:ascii="Humanst521 BT" w:hAnsi="Humanst521 BT"/>
          <w:sz w:val="26"/>
          <w:szCs w:val="26"/>
        </w:rPr>
        <w:t xml:space="preserve"> material</w:t>
      </w:r>
      <w:r w:rsidR="003867D2" w:rsidRPr="00D23C57">
        <w:rPr>
          <w:rFonts w:ascii="Humanst521 BT" w:hAnsi="Humanst521 BT"/>
          <w:sz w:val="26"/>
          <w:szCs w:val="26"/>
        </w:rPr>
        <w:t xml:space="preserve"> </w:t>
      </w:r>
      <w:r w:rsidR="00643AC9" w:rsidRPr="00D23C57">
        <w:rPr>
          <w:rFonts w:ascii="Humanst521 BT" w:hAnsi="Humanst521 BT"/>
          <w:sz w:val="26"/>
          <w:szCs w:val="26"/>
        </w:rPr>
        <w:t xml:space="preserve">electoral </w:t>
      </w:r>
      <w:r w:rsidR="003867D2" w:rsidRPr="00D23C57">
        <w:rPr>
          <w:rFonts w:ascii="Humanst521 BT" w:hAnsi="Humanst521 BT"/>
          <w:sz w:val="26"/>
          <w:szCs w:val="26"/>
        </w:rPr>
        <w:t>del proceso electoral de 2013</w:t>
      </w:r>
      <w:r w:rsidR="0052557D" w:rsidRPr="00D23C57">
        <w:rPr>
          <w:rFonts w:ascii="Humanst521 BT" w:hAnsi="Humanst521 BT"/>
          <w:sz w:val="26"/>
          <w:szCs w:val="26"/>
        </w:rPr>
        <w:t xml:space="preserve"> a la Presidencia del Consejo General</w:t>
      </w:r>
      <w:r w:rsidR="00531800" w:rsidRPr="00D23C57">
        <w:rPr>
          <w:rFonts w:ascii="Humanst521 BT" w:hAnsi="Humanst521 BT"/>
          <w:sz w:val="26"/>
          <w:szCs w:val="26"/>
        </w:rPr>
        <w:t>.</w:t>
      </w:r>
    </w:p>
    <w:p w:rsidR="00531800" w:rsidRPr="00D23C57" w:rsidRDefault="00531800" w:rsidP="005D1136">
      <w:pPr>
        <w:spacing w:after="0" w:line="312" w:lineRule="auto"/>
        <w:jc w:val="both"/>
        <w:rPr>
          <w:rFonts w:ascii="Humanst521 BT" w:hAnsi="Humanst521 BT"/>
          <w:sz w:val="26"/>
          <w:szCs w:val="26"/>
        </w:rPr>
      </w:pPr>
    </w:p>
    <w:p w:rsidR="009C2E43" w:rsidRPr="00D23C57" w:rsidRDefault="00471773" w:rsidP="005D1136">
      <w:pPr>
        <w:spacing w:after="0" w:line="312" w:lineRule="auto"/>
        <w:jc w:val="both"/>
        <w:rPr>
          <w:rFonts w:ascii="Humanst521 BT" w:hAnsi="Humanst521 BT"/>
          <w:sz w:val="26"/>
          <w:szCs w:val="26"/>
        </w:rPr>
      </w:pPr>
      <w:r w:rsidRPr="00D23C57">
        <w:rPr>
          <w:rFonts w:ascii="Humanst521 BT" w:hAnsi="Humanst521 BT"/>
          <w:b/>
          <w:sz w:val="26"/>
          <w:szCs w:val="26"/>
        </w:rPr>
        <w:t>8</w:t>
      </w:r>
      <w:r w:rsidR="00E15DC2" w:rsidRPr="00D23C57">
        <w:rPr>
          <w:rFonts w:ascii="Humanst521 BT" w:hAnsi="Humanst521 BT"/>
          <w:b/>
          <w:sz w:val="26"/>
          <w:szCs w:val="26"/>
        </w:rPr>
        <w:t>.</w:t>
      </w:r>
      <w:r w:rsidR="003867D2" w:rsidRPr="00D23C57">
        <w:rPr>
          <w:rFonts w:ascii="Humanst521 BT" w:hAnsi="Humanst521 BT"/>
          <w:sz w:val="26"/>
          <w:szCs w:val="26"/>
        </w:rPr>
        <w:t xml:space="preserve"> El 27 de agosto de 2014 la</w:t>
      </w:r>
      <w:r w:rsidR="00E15DC2" w:rsidRPr="00D23C57">
        <w:rPr>
          <w:rFonts w:ascii="Humanst521 BT" w:hAnsi="Humanst521 BT"/>
          <w:sz w:val="26"/>
          <w:szCs w:val="26"/>
        </w:rPr>
        <w:t xml:space="preserve"> Direc</w:t>
      </w:r>
      <w:r w:rsidR="003867D2" w:rsidRPr="00D23C57">
        <w:rPr>
          <w:rFonts w:ascii="Humanst521 BT" w:hAnsi="Humanst521 BT"/>
          <w:sz w:val="26"/>
          <w:szCs w:val="26"/>
        </w:rPr>
        <w:t>ción</w:t>
      </w:r>
      <w:r w:rsidR="00E15DC2" w:rsidRPr="00D23C57">
        <w:rPr>
          <w:rFonts w:ascii="Humanst521 BT" w:hAnsi="Humanst521 BT"/>
          <w:sz w:val="26"/>
          <w:szCs w:val="26"/>
        </w:rPr>
        <w:t xml:space="preserve"> General, mediante oficio DGIEPC/698/2014 </w:t>
      </w:r>
      <w:r w:rsidR="003867D2" w:rsidRPr="00D23C57">
        <w:rPr>
          <w:rFonts w:ascii="Humanst521 BT" w:hAnsi="Humanst521 BT"/>
          <w:sz w:val="26"/>
          <w:szCs w:val="26"/>
        </w:rPr>
        <w:t>solicitó a la Presidencia del Consejo General</w:t>
      </w:r>
      <w:r w:rsidR="00E15DC2" w:rsidRPr="00D23C57">
        <w:rPr>
          <w:rFonts w:ascii="Humanst521 BT" w:hAnsi="Humanst521 BT"/>
          <w:sz w:val="26"/>
          <w:szCs w:val="26"/>
        </w:rPr>
        <w:t>,</w:t>
      </w:r>
      <w:r w:rsidR="003867D2" w:rsidRPr="00D23C57">
        <w:rPr>
          <w:rFonts w:ascii="Humanst521 BT" w:hAnsi="Humanst521 BT"/>
          <w:sz w:val="26"/>
          <w:szCs w:val="26"/>
        </w:rPr>
        <w:t xml:space="preserve"> </w:t>
      </w:r>
      <w:r w:rsidR="00643AC9" w:rsidRPr="00D23C57">
        <w:rPr>
          <w:rFonts w:ascii="Humanst521 BT" w:hAnsi="Humanst521 BT"/>
          <w:sz w:val="26"/>
          <w:szCs w:val="26"/>
        </w:rPr>
        <w:t xml:space="preserve">iniciar el trámite del proceso de </w:t>
      </w:r>
      <w:r w:rsidR="003867D2" w:rsidRPr="00D23C57">
        <w:rPr>
          <w:rFonts w:ascii="Humanst521 BT" w:hAnsi="Humanst521 BT"/>
          <w:sz w:val="26"/>
          <w:szCs w:val="26"/>
        </w:rPr>
        <w:t xml:space="preserve">destrucción del </w:t>
      </w:r>
      <w:r w:rsidR="00E15DC2" w:rsidRPr="00D23C57">
        <w:rPr>
          <w:rFonts w:ascii="Humanst521 BT" w:hAnsi="Humanst521 BT"/>
          <w:sz w:val="26"/>
          <w:szCs w:val="26"/>
        </w:rPr>
        <w:t xml:space="preserve">material electoral del proceso electoral </w:t>
      </w:r>
      <w:r w:rsidR="00531800" w:rsidRPr="00D23C57">
        <w:rPr>
          <w:rFonts w:ascii="Humanst521 BT" w:hAnsi="Humanst521 BT"/>
          <w:sz w:val="26"/>
          <w:szCs w:val="26"/>
        </w:rPr>
        <w:t xml:space="preserve">de </w:t>
      </w:r>
      <w:r w:rsidR="00643AC9" w:rsidRPr="00D23C57">
        <w:rPr>
          <w:rFonts w:ascii="Humanst521 BT" w:hAnsi="Humanst521 BT"/>
          <w:sz w:val="26"/>
          <w:szCs w:val="26"/>
        </w:rPr>
        <w:t>2010</w:t>
      </w:r>
      <w:r w:rsidR="00531800" w:rsidRPr="00D23C57">
        <w:rPr>
          <w:rFonts w:ascii="Humanst521 BT" w:hAnsi="Humanst521 BT"/>
          <w:sz w:val="26"/>
          <w:szCs w:val="26"/>
        </w:rPr>
        <w:t>.</w:t>
      </w:r>
    </w:p>
    <w:p w:rsidR="00531800" w:rsidRPr="00D23C57" w:rsidRDefault="00531800" w:rsidP="005D1136">
      <w:pPr>
        <w:spacing w:after="0" w:line="312" w:lineRule="auto"/>
        <w:jc w:val="both"/>
        <w:rPr>
          <w:rFonts w:ascii="Humanst521 BT" w:hAnsi="Humanst521 BT"/>
          <w:sz w:val="26"/>
          <w:szCs w:val="26"/>
        </w:rPr>
      </w:pPr>
    </w:p>
    <w:p w:rsidR="002263D8" w:rsidRPr="00D23C57" w:rsidRDefault="00471773" w:rsidP="005D1136">
      <w:pPr>
        <w:spacing w:after="0" w:line="312" w:lineRule="auto"/>
        <w:jc w:val="both"/>
        <w:rPr>
          <w:rFonts w:ascii="Humanst521 BT" w:hAnsi="Humanst521 BT"/>
          <w:sz w:val="26"/>
          <w:szCs w:val="26"/>
        </w:rPr>
      </w:pPr>
      <w:r w:rsidRPr="00D23C57">
        <w:rPr>
          <w:rFonts w:ascii="Humanst521 BT" w:hAnsi="Humanst521 BT"/>
          <w:b/>
          <w:sz w:val="26"/>
          <w:szCs w:val="26"/>
        </w:rPr>
        <w:t>9</w:t>
      </w:r>
      <w:r w:rsidR="00C23275" w:rsidRPr="00D23C57">
        <w:rPr>
          <w:rFonts w:ascii="Humanst521 BT" w:hAnsi="Humanst521 BT"/>
          <w:b/>
          <w:sz w:val="26"/>
          <w:szCs w:val="26"/>
        </w:rPr>
        <w:t>.</w:t>
      </w:r>
      <w:r w:rsidR="003C6C0D" w:rsidRPr="00D23C57">
        <w:rPr>
          <w:rFonts w:ascii="Humanst521 BT" w:hAnsi="Humanst521 BT"/>
          <w:sz w:val="26"/>
          <w:szCs w:val="26"/>
        </w:rPr>
        <w:t xml:space="preserve"> </w:t>
      </w:r>
      <w:r w:rsidR="002263D8" w:rsidRPr="00D23C57">
        <w:rPr>
          <w:rFonts w:ascii="Humanst521 BT" w:hAnsi="Humanst521 BT"/>
          <w:sz w:val="26"/>
          <w:szCs w:val="26"/>
        </w:rPr>
        <w:t>El 13 de febrero de 2015 la Dirección General, mediante oficio DGIEPC/113/2015 remitió a la Presidencia del Consejo General, las cotizaciones presentadas por las empresas sobre el pago que efectuarían al Instituto por el material electoral de 2010 y 2013.</w:t>
      </w:r>
    </w:p>
    <w:p w:rsidR="00C23275" w:rsidRPr="00D23C57" w:rsidRDefault="00C23275" w:rsidP="005D1136">
      <w:pPr>
        <w:spacing w:after="0" w:line="312" w:lineRule="auto"/>
        <w:jc w:val="both"/>
        <w:rPr>
          <w:rFonts w:ascii="Humanst521 BT" w:hAnsi="Humanst521 BT"/>
          <w:b/>
          <w:sz w:val="26"/>
          <w:szCs w:val="26"/>
        </w:rPr>
      </w:pPr>
    </w:p>
    <w:p w:rsidR="002263D8" w:rsidRPr="00D23C57" w:rsidRDefault="00471773" w:rsidP="005D1136">
      <w:pPr>
        <w:spacing w:after="0" w:line="312" w:lineRule="auto"/>
        <w:jc w:val="both"/>
        <w:rPr>
          <w:rFonts w:ascii="Humanst521 BT" w:hAnsi="Humanst521 BT"/>
          <w:sz w:val="26"/>
          <w:szCs w:val="26"/>
        </w:rPr>
      </w:pPr>
      <w:r w:rsidRPr="00D23C57">
        <w:rPr>
          <w:rFonts w:ascii="Humanst521 BT" w:hAnsi="Humanst521 BT"/>
          <w:b/>
          <w:sz w:val="26"/>
          <w:szCs w:val="26"/>
        </w:rPr>
        <w:t>10</w:t>
      </w:r>
      <w:r w:rsidR="00451EF7" w:rsidRPr="00D23C57">
        <w:rPr>
          <w:rFonts w:ascii="Humanst521 BT" w:hAnsi="Humanst521 BT"/>
          <w:b/>
          <w:sz w:val="26"/>
          <w:szCs w:val="26"/>
        </w:rPr>
        <w:t>.</w:t>
      </w:r>
      <w:r w:rsidR="00451EF7" w:rsidRPr="00D23C57">
        <w:rPr>
          <w:rFonts w:ascii="Humanst521 BT" w:hAnsi="Humanst521 BT"/>
          <w:sz w:val="26"/>
          <w:szCs w:val="26"/>
        </w:rPr>
        <w:t xml:space="preserve"> </w:t>
      </w:r>
      <w:r w:rsidR="002263D8" w:rsidRPr="00D23C57">
        <w:rPr>
          <w:rFonts w:ascii="Humanst521 BT" w:hAnsi="Humanst521 BT"/>
          <w:sz w:val="26"/>
          <w:szCs w:val="26"/>
        </w:rPr>
        <w:t>El 12 de junio de 2015 se publicó en el Periódico Oficial del Estado de Baja California, el Decreto 289 mediante el cual se reforman los artículos 5, 12, 15, 17, 27, 28, 59, 64, 79 y 81 de la Constitución Local; y el Decreto 293, mediante el cual se emite la Ley Electoral.</w:t>
      </w:r>
    </w:p>
    <w:p w:rsidR="00E066B6" w:rsidRPr="00D23C57" w:rsidRDefault="00E066B6" w:rsidP="005D1136">
      <w:pPr>
        <w:spacing w:after="0" w:line="312" w:lineRule="auto"/>
        <w:jc w:val="both"/>
        <w:rPr>
          <w:rFonts w:ascii="Humanst521 BT" w:hAnsi="Humanst521 BT"/>
          <w:sz w:val="26"/>
          <w:szCs w:val="26"/>
        </w:rPr>
      </w:pPr>
    </w:p>
    <w:p w:rsidR="0073308B" w:rsidRPr="00D23C57" w:rsidRDefault="00471773" w:rsidP="005D1136">
      <w:pPr>
        <w:spacing w:after="0" w:line="312" w:lineRule="auto"/>
        <w:jc w:val="both"/>
        <w:rPr>
          <w:rFonts w:ascii="Humanst521 BT" w:hAnsi="Humanst521 BT"/>
          <w:sz w:val="26"/>
          <w:szCs w:val="26"/>
        </w:rPr>
      </w:pPr>
      <w:r w:rsidRPr="00D23C57">
        <w:rPr>
          <w:rFonts w:ascii="Humanst521 BT" w:hAnsi="Humanst521 BT"/>
          <w:b/>
          <w:sz w:val="26"/>
          <w:szCs w:val="26"/>
        </w:rPr>
        <w:t>11</w:t>
      </w:r>
      <w:r w:rsidR="0073308B" w:rsidRPr="00D23C57">
        <w:rPr>
          <w:rFonts w:ascii="Humanst521 BT" w:hAnsi="Humanst521 BT"/>
          <w:b/>
          <w:sz w:val="26"/>
          <w:szCs w:val="26"/>
        </w:rPr>
        <w:t>.</w:t>
      </w:r>
      <w:r w:rsidR="0073308B" w:rsidRPr="00D23C57">
        <w:rPr>
          <w:rFonts w:ascii="Humanst521 BT" w:hAnsi="Humanst521 BT"/>
          <w:sz w:val="26"/>
          <w:szCs w:val="26"/>
        </w:rPr>
        <w:t xml:space="preserve"> </w:t>
      </w:r>
      <w:r w:rsidR="002263D8" w:rsidRPr="00D23C57">
        <w:rPr>
          <w:rFonts w:ascii="Humanst521 BT" w:hAnsi="Humanst521 BT"/>
          <w:sz w:val="26"/>
          <w:szCs w:val="26"/>
        </w:rPr>
        <w:t xml:space="preserve">El 25 de junio de 2015 la Dirección General, mediante oficio DGIEPC/415/2015 informó a la Presidencia de la Comisión, sobre la necesidad de destrucción del material electoral utilizado en los procesos electorales de 2010 y 2013, consistente en cartón de tipo coroplast, correspondiente a las mamparas, urnas electorales, bases para urnas y bases para mamparas, con un peso aproximado de 45,005 kilogramos, y patas metálicas para urnas, y mamparas con un peso aproximado de </w:t>
      </w:r>
      <w:r w:rsidR="002263D8" w:rsidRPr="00D23C57">
        <w:rPr>
          <w:rFonts w:ascii="Humanst521 BT" w:hAnsi="Humanst521 BT"/>
          <w:sz w:val="26"/>
          <w:szCs w:val="26"/>
        </w:rPr>
        <w:lastRenderedPageBreak/>
        <w:t>20,691 kilogramos, con el propósito de desalojar el espacio en las bodegas del Instituto.</w:t>
      </w:r>
    </w:p>
    <w:p w:rsidR="00937EB8" w:rsidRPr="00D23C57" w:rsidRDefault="00937EB8" w:rsidP="005D1136">
      <w:pPr>
        <w:spacing w:after="0" w:line="312" w:lineRule="auto"/>
        <w:jc w:val="both"/>
        <w:rPr>
          <w:rFonts w:ascii="Humanst521 BT" w:hAnsi="Humanst521 BT"/>
          <w:b/>
          <w:sz w:val="26"/>
          <w:szCs w:val="26"/>
        </w:rPr>
      </w:pPr>
    </w:p>
    <w:p w:rsidR="00597B83" w:rsidRPr="00D23C57" w:rsidRDefault="00471773" w:rsidP="005D1136">
      <w:pPr>
        <w:spacing w:after="0" w:line="312" w:lineRule="auto"/>
        <w:jc w:val="both"/>
        <w:rPr>
          <w:rFonts w:ascii="Humanst521 BT" w:hAnsi="Humanst521 BT"/>
          <w:sz w:val="26"/>
          <w:szCs w:val="26"/>
        </w:rPr>
      </w:pPr>
      <w:r w:rsidRPr="00D23C57">
        <w:rPr>
          <w:rFonts w:ascii="Humanst521 BT" w:hAnsi="Humanst521 BT"/>
          <w:b/>
          <w:sz w:val="26"/>
          <w:szCs w:val="26"/>
        </w:rPr>
        <w:t>12</w:t>
      </w:r>
      <w:r w:rsidR="00597B83" w:rsidRPr="00D23C57">
        <w:rPr>
          <w:rFonts w:ascii="Humanst521 BT" w:hAnsi="Humanst521 BT"/>
          <w:b/>
          <w:sz w:val="26"/>
          <w:szCs w:val="26"/>
        </w:rPr>
        <w:t>.</w:t>
      </w:r>
      <w:r w:rsidR="00597B83" w:rsidRPr="00D23C57">
        <w:rPr>
          <w:rFonts w:ascii="Humanst521 BT" w:hAnsi="Humanst521 BT"/>
          <w:sz w:val="26"/>
          <w:szCs w:val="26"/>
        </w:rPr>
        <w:t xml:space="preserve"> </w:t>
      </w:r>
      <w:r w:rsidR="002263D8" w:rsidRPr="00D23C57">
        <w:rPr>
          <w:rFonts w:ascii="Humanst521 BT" w:hAnsi="Humanst521 BT"/>
          <w:sz w:val="26"/>
          <w:szCs w:val="26"/>
        </w:rPr>
        <w:t>El</w:t>
      </w:r>
      <w:r w:rsidR="00597B83" w:rsidRPr="00D23C57">
        <w:rPr>
          <w:rFonts w:ascii="Humanst521 BT" w:hAnsi="Humanst521 BT"/>
          <w:sz w:val="26"/>
          <w:szCs w:val="26"/>
        </w:rPr>
        <w:t xml:space="preserve"> </w:t>
      </w:r>
      <w:r w:rsidR="002F1BA5" w:rsidRPr="00D23C57">
        <w:rPr>
          <w:rFonts w:ascii="Humanst521 BT" w:hAnsi="Humanst521 BT"/>
          <w:sz w:val="26"/>
          <w:szCs w:val="26"/>
        </w:rPr>
        <w:t>3</w:t>
      </w:r>
      <w:r w:rsidR="00597B83" w:rsidRPr="00D23C57">
        <w:rPr>
          <w:rFonts w:ascii="Humanst521 BT" w:hAnsi="Humanst521 BT"/>
          <w:sz w:val="26"/>
          <w:szCs w:val="26"/>
        </w:rPr>
        <w:t xml:space="preserve"> de noviembre de 2015 en cumplimiento </w:t>
      </w:r>
      <w:r w:rsidR="00937EB8" w:rsidRPr="00D23C57">
        <w:rPr>
          <w:rFonts w:ascii="Humanst521 BT" w:hAnsi="Humanst521 BT"/>
          <w:sz w:val="26"/>
          <w:szCs w:val="26"/>
        </w:rPr>
        <w:t>del artículo</w:t>
      </w:r>
      <w:r w:rsidR="00597B83" w:rsidRPr="00D23C57">
        <w:rPr>
          <w:rFonts w:ascii="Humanst521 BT" w:hAnsi="Humanst521 BT"/>
          <w:sz w:val="26"/>
          <w:szCs w:val="26"/>
        </w:rPr>
        <w:t xml:space="preserve"> quinto transitorio de la Ley Electoral, </w:t>
      </w:r>
      <w:r w:rsidR="002F1BA5" w:rsidRPr="00D23C57">
        <w:rPr>
          <w:rFonts w:ascii="Humanst521 BT" w:hAnsi="Humanst521 BT"/>
          <w:sz w:val="26"/>
          <w:szCs w:val="26"/>
        </w:rPr>
        <w:t xml:space="preserve">el Consejo General </w:t>
      </w:r>
      <w:r w:rsidR="00937EB8" w:rsidRPr="00D23C57">
        <w:rPr>
          <w:rFonts w:ascii="Humanst521 BT" w:hAnsi="Humanst521 BT"/>
          <w:sz w:val="26"/>
          <w:szCs w:val="26"/>
        </w:rPr>
        <w:t xml:space="preserve">dio inicio a </w:t>
      </w:r>
      <w:r w:rsidR="00597B83" w:rsidRPr="00D23C57">
        <w:rPr>
          <w:rFonts w:ascii="Humanst521 BT" w:hAnsi="Humanst521 BT"/>
          <w:sz w:val="26"/>
          <w:szCs w:val="26"/>
        </w:rPr>
        <w:t>conform</w:t>
      </w:r>
      <w:r w:rsidR="00937EB8" w:rsidRPr="00D23C57">
        <w:rPr>
          <w:rFonts w:ascii="Humanst521 BT" w:hAnsi="Humanst521 BT"/>
          <w:sz w:val="26"/>
          <w:szCs w:val="26"/>
        </w:rPr>
        <w:t>ación de</w:t>
      </w:r>
      <w:r w:rsidR="00597B83" w:rsidRPr="00D23C57">
        <w:rPr>
          <w:rFonts w:ascii="Humanst521 BT" w:hAnsi="Humanst521 BT"/>
          <w:sz w:val="26"/>
          <w:szCs w:val="26"/>
        </w:rPr>
        <w:t xml:space="preserve"> la estructura </w:t>
      </w:r>
      <w:r w:rsidR="002F1BA5" w:rsidRPr="00D23C57">
        <w:rPr>
          <w:rFonts w:ascii="Humanst521 BT" w:hAnsi="Humanst521 BT"/>
          <w:sz w:val="26"/>
          <w:szCs w:val="26"/>
        </w:rPr>
        <w:t>orgánica</w:t>
      </w:r>
      <w:r w:rsidR="00597B83" w:rsidRPr="00D23C57">
        <w:rPr>
          <w:rFonts w:ascii="Humanst521 BT" w:hAnsi="Humanst521 BT"/>
          <w:sz w:val="26"/>
          <w:szCs w:val="26"/>
        </w:rPr>
        <w:t xml:space="preserve"> </w:t>
      </w:r>
      <w:r w:rsidR="002F1BA5" w:rsidRPr="00D23C57">
        <w:rPr>
          <w:rFonts w:ascii="Humanst521 BT" w:hAnsi="Humanst521 BT"/>
          <w:sz w:val="26"/>
          <w:szCs w:val="26"/>
        </w:rPr>
        <w:t>del Instituto Electoral.</w:t>
      </w:r>
    </w:p>
    <w:p w:rsidR="002F1BA5" w:rsidRPr="00D23C57" w:rsidRDefault="002F1BA5" w:rsidP="005D1136">
      <w:pPr>
        <w:shd w:val="clear" w:color="auto" w:fill="FFFFFF"/>
        <w:spacing w:after="0" w:line="312" w:lineRule="auto"/>
        <w:jc w:val="both"/>
        <w:rPr>
          <w:rFonts w:ascii="Humanst521 BT" w:hAnsi="Humanst521 BT"/>
          <w:b/>
          <w:sz w:val="26"/>
          <w:szCs w:val="26"/>
        </w:rPr>
      </w:pPr>
    </w:p>
    <w:p w:rsidR="003D5355" w:rsidRPr="00D23C57" w:rsidRDefault="003D5355" w:rsidP="005D1136">
      <w:pPr>
        <w:shd w:val="clear" w:color="auto" w:fill="FFFFFF"/>
        <w:spacing w:after="0" w:line="312" w:lineRule="auto"/>
        <w:jc w:val="both"/>
        <w:rPr>
          <w:rFonts w:ascii="Humanst521 BT" w:hAnsi="Humanst521 BT"/>
          <w:sz w:val="26"/>
          <w:szCs w:val="26"/>
        </w:rPr>
      </w:pPr>
      <w:r w:rsidRPr="00D23C57">
        <w:rPr>
          <w:rFonts w:ascii="Humanst521 BT" w:hAnsi="Humanst521 BT"/>
          <w:b/>
          <w:sz w:val="26"/>
          <w:szCs w:val="26"/>
        </w:rPr>
        <w:t>1</w:t>
      </w:r>
      <w:r w:rsidR="00471773" w:rsidRPr="00D23C57">
        <w:rPr>
          <w:rFonts w:ascii="Humanst521 BT" w:hAnsi="Humanst521 BT"/>
          <w:b/>
          <w:sz w:val="26"/>
          <w:szCs w:val="26"/>
        </w:rPr>
        <w:t>3</w:t>
      </w:r>
      <w:r w:rsidRPr="00D23C57">
        <w:rPr>
          <w:rFonts w:ascii="Humanst521 BT" w:hAnsi="Humanst521 BT"/>
          <w:b/>
          <w:sz w:val="26"/>
          <w:szCs w:val="26"/>
        </w:rPr>
        <w:t>.</w:t>
      </w:r>
      <w:r w:rsidR="002263D8" w:rsidRPr="00D23C57">
        <w:rPr>
          <w:rFonts w:ascii="Humanst521 BT" w:hAnsi="Humanst521 BT"/>
          <w:sz w:val="26"/>
          <w:szCs w:val="26"/>
        </w:rPr>
        <w:t xml:space="preserve"> El 11 de febrero de 2016</w:t>
      </w:r>
      <w:r w:rsidRPr="00D23C57">
        <w:rPr>
          <w:rFonts w:ascii="Humanst521 BT" w:hAnsi="Humanst521 BT"/>
          <w:sz w:val="26"/>
          <w:szCs w:val="26"/>
        </w:rPr>
        <w:t xml:space="preserve"> el Departamento de Procesos Electorales</w:t>
      </w:r>
      <w:r w:rsidR="002263D8" w:rsidRPr="00D23C57">
        <w:rPr>
          <w:rFonts w:ascii="Humanst521 BT" w:hAnsi="Humanst521 BT"/>
          <w:sz w:val="26"/>
          <w:szCs w:val="26"/>
        </w:rPr>
        <w:t>,</w:t>
      </w:r>
      <w:r w:rsidRPr="00D23C57">
        <w:rPr>
          <w:rFonts w:ascii="Humanst521 BT" w:hAnsi="Humanst521 BT"/>
          <w:sz w:val="26"/>
          <w:szCs w:val="26"/>
        </w:rPr>
        <w:t xml:space="preserve"> mediante oficio DPE/161</w:t>
      </w:r>
      <w:r w:rsidR="004B0547" w:rsidRPr="00D23C57">
        <w:rPr>
          <w:rFonts w:ascii="Humanst521 BT" w:hAnsi="Humanst521 BT"/>
          <w:sz w:val="26"/>
          <w:szCs w:val="26"/>
        </w:rPr>
        <w:t>/2016 dirigido al Departamento de Administración, solicit</w:t>
      </w:r>
      <w:r w:rsidR="00F52C85" w:rsidRPr="00D23C57">
        <w:rPr>
          <w:rFonts w:ascii="Humanst521 BT" w:hAnsi="Humanst521 BT"/>
          <w:sz w:val="26"/>
          <w:szCs w:val="26"/>
        </w:rPr>
        <w:t>ó</w:t>
      </w:r>
      <w:r w:rsidR="004B0547" w:rsidRPr="00D23C57">
        <w:rPr>
          <w:rFonts w:ascii="Humanst521 BT" w:hAnsi="Humanst521 BT"/>
          <w:sz w:val="26"/>
          <w:szCs w:val="26"/>
        </w:rPr>
        <w:t xml:space="preserve"> que se </w:t>
      </w:r>
      <w:r w:rsidR="002E35D2" w:rsidRPr="00D23C57">
        <w:rPr>
          <w:rFonts w:ascii="Humanst521 BT" w:hAnsi="Humanst521 BT"/>
          <w:sz w:val="26"/>
          <w:szCs w:val="26"/>
        </w:rPr>
        <w:t>remitieran</w:t>
      </w:r>
      <w:r w:rsidR="004B0547" w:rsidRPr="00D23C57">
        <w:rPr>
          <w:rFonts w:ascii="Humanst521 BT" w:hAnsi="Humanst521 BT"/>
          <w:sz w:val="26"/>
          <w:szCs w:val="26"/>
        </w:rPr>
        <w:t xml:space="preserve"> cuando menos dos cotizaciones para la destrucción de la documentación y material electoral utilizada en los procesos electorales de 2010 y 2013, que se encuentran en resguardo de los Almacen</w:t>
      </w:r>
      <w:r w:rsidR="00230219" w:rsidRPr="00D23C57">
        <w:rPr>
          <w:rFonts w:ascii="Humanst521 BT" w:hAnsi="Humanst521 BT"/>
          <w:sz w:val="26"/>
          <w:szCs w:val="26"/>
        </w:rPr>
        <w:t>es de este Instituto Electoral.</w:t>
      </w:r>
    </w:p>
    <w:p w:rsidR="004B0547" w:rsidRPr="00D23C57" w:rsidRDefault="004B0547" w:rsidP="005D1136">
      <w:pPr>
        <w:shd w:val="clear" w:color="auto" w:fill="FFFFFF"/>
        <w:spacing w:after="0" w:line="312" w:lineRule="auto"/>
        <w:jc w:val="both"/>
        <w:rPr>
          <w:rFonts w:ascii="Humanst521 BT" w:hAnsi="Humanst521 BT"/>
          <w:sz w:val="26"/>
          <w:szCs w:val="26"/>
        </w:rPr>
      </w:pPr>
    </w:p>
    <w:p w:rsidR="004B0547" w:rsidRPr="00D23C57" w:rsidRDefault="00C019E1" w:rsidP="005D1136">
      <w:pPr>
        <w:shd w:val="clear" w:color="auto" w:fill="FFFFFF"/>
        <w:spacing w:after="0" w:line="312" w:lineRule="auto"/>
        <w:jc w:val="both"/>
        <w:rPr>
          <w:rFonts w:ascii="Humanst521 BT" w:hAnsi="Humanst521 BT"/>
          <w:sz w:val="26"/>
          <w:szCs w:val="26"/>
        </w:rPr>
      </w:pPr>
      <w:r w:rsidRPr="00D23C57">
        <w:rPr>
          <w:rFonts w:ascii="Humanst521 BT" w:hAnsi="Humanst521 BT"/>
          <w:b/>
          <w:sz w:val="26"/>
          <w:szCs w:val="26"/>
        </w:rPr>
        <w:t>1</w:t>
      </w:r>
      <w:r w:rsidR="00471773" w:rsidRPr="00D23C57">
        <w:rPr>
          <w:rFonts w:ascii="Humanst521 BT" w:hAnsi="Humanst521 BT"/>
          <w:b/>
          <w:sz w:val="26"/>
          <w:szCs w:val="26"/>
        </w:rPr>
        <w:t>4</w:t>
      </w:r>
      <w:r w:rsidR="004B0547" w:rsidRPr="00D23C57">
        <w:rPr>
          <w:rFonts w:ascii="Humanst521 BT" w:hAnsi="Humanst521 BT"/>
          <w:b/>
          <w:sz w:val="26"/>
          <w:szCs w:val="26"/>
        </w:rPr>
        <w:t>.</w:t>
      </w:r>
      <w:r w:rsidR="001C74D2" w:rsidRPr="00D23C57">
        <w:rPr>
          <w:rFonts w:ascii="Humanst521 BT" w:hAnsi="Humanst521 BT"/>
          <w:sz w:val="26"/>
          <w:szCs w:val="26"/>
        </w:rPr>
        <w:t xml:space="preserve"> El 4 de marzo de 2016</w:t>
      </w:r>
      <w:r w:rsidR="004B0547" w:rsidRPr="00D23C57">
        <w:rPr>
          <w:rFonts w:ascii="Humanst521 BT" w:hAnsi="Humanst521 BT"/>
          <w:sz w:val="26"/>
          <w:szCs w:val="26"/>
        </w:rPr>
        <w:t xml:space="preserve"> el Departamento de Administración</w:t>
      </w:r>
      <w:r w:rsidR="00DB7DE9" w:rsidRPr="00D23C57">
        <w:rPr>
          <w:rFonts w:ascii="Humanst521 BT" w:hAnsi="Humanst521 BT"/>
          <w:sz w:val="26"/>
          <w:szCs w:val="26"/>
        </w:rPr>
        <w:t>,</w:t>
      </w:r>
      <w:r w:rsidR="004B0547" w:rsidRPr="00D23C57">
        <w:rPr>
          <w:rFonts w:ascii="Humanst521 BT" w:hAnsi="Humanst521 BT"/>
          <w:sz w:val="26"/>
          <w:szCs w:val="26"/>
        </w:rPr>
        <w:t xml:space="preserve"> mediante oficio DA/297/2016 dirigido al Departamento de Procesos Electorales, remitió dos cotizaciones de empresas, relacionadas con la destrucción de la documentación y material electoral </w:t>
      </w:r>
      <w:r w:rsidR="00E066B6" w:rsidRPr="00D23C57">
        <w:rPr>
          <w:rFonts w:ascii="Humanst521 BT" w:hAnsi="Humanst521 BT"/>
          <w:sz w:val="26"/>
          <w:szCs w:val="26"/>
        </w:rPr>
        <w:t>utilizado</w:t>
      </w:r>
      <w:r w:rsidR="004B0547" w:rsidRPr="00D23C57">
        <w:rPr>
          <w:rFonts w:ascii="Humanst521 BT" w:hAnsi="Humanst521 BT"/>
          <w:sz w:val="26"/>
          <w:szCs w:val="26"/>
        </w:rPr>
        <w:t xml:space="preserve"> en los p</w:t>
      </w:r>
      <w:r w:rsidR="00D37D89" w:rsidRPr="00D23C57">
        <w:rPr>
          <w:rFonts w:ascii="Humanst521 BT" w:hAnsi="Humanst521 BT"/>
          <w:sz w:val="26"/>
          <w:szCs w:val="26"/>
        </w:rPr>
        <w:t xml:space="preserve">rocesos electorales </w:t>
      </w:r>
      <w:r w:rsidR="00A87896" w:rsidRPr="00D23C57">
        <w:rPr>
          <w:rFonts w:ascii="Humanst521 BT" w:hAnsi="Humanst521 BT"/>
          <w:sz w:val="26"/>
          <w:szCs w:val="26"/>
        </w:rPr>
        <w:t xml:space="preserve">de </w:t>
      </w:r>
      <w:r w:rsidR="00D37D89" w:rsidRPr="00D23C57">
        <w:rPr>
          <w:rFonts w:ascii="Humanst521 BT" w:hAnsi="Humanst521 BT"/>
          <w:sz w:val="26"/>
          <w:szCs w:val="26"/>
        </w:rPr>
        <w:t>2010 y 2013, mismas que fueron actualizadas el mes de agosto del mismo año.</w:t>
      </w:r>
    </w:p>
    <w:p w:rsidR="004B0547" w:rsidRPr="00D23C57" w:rsidRDefault="004B0547" w:rsidP="005D1136">
      <w:pPr>
        <w:shd w:val="clear" w:color="auto" w:fill="FFFFFF"/>
        <w:spacing w:after="0" w:line="312" w:lineRule="auto"/>
        <w:jc w:val="both"/>
        <w:rPr>
          <w:rFonts w:ascii="Humanst521 BT" w:hAnsi="Humanst521 BT"/>
          <w:sz w:val="26"/>
          <w:szCs w:val="26"/>
        </w:rPr>
      </w:pPr>
    </w:p>
    <w:p w:rsidR="00B66AA1" w:rsidRPr="00D23C57" w:rsidRDefault="00C76313" w:rsidP="005D1136">
      <w:pPr>
        <w:spacing w:after="0" w:line="312" w:lineRule="auto"/>
        <w:jc w:val="both"/>
        <w:rPr>
          <w:rFonts w:ascii="Humanst521 BT" w:hAnsi="Humanst521 BT"/>
          <w:sz w:val="26"/>
          <w:szCs w:val="26"/>
        </w:rPr>
      </w:pPr>
      <w:r w:rsidRPr="00D23C57">
        <w:rPr>
          <w:rFonts w:ascii="Humanst521 BT" w:hAnsi="Humanst521 BT"/>
          <w:b/>
          <w:sz w:val="26"/>
          <w:szCs w:val="26"/>
        </w:rPr>
        <w:t>1</w:t>
      </w:r>
      <w:r w:rsidR="00471773" w:rsidRPr="00D23C57">
        <w:rPr>
          <w:rFonts w:ascii="Humanst521 BT" w:hAnsi="Humanst521 BT"/>
          <w:b/>
          <w:sz w:val="26"/>
          <w:szCs w:val="26"/>
        </w:rPr>
        <w:t>5</w:t>
      </w:r>
      <w:r w:rsidR="00B66AA1" w:rsidRPr="00D23C57">
        <w:rPr>
          <w:rFonts w:ascii="Humanst521 BT" w:hAnsi="Humanst521 BT"/>
          <w:b/>
          <w:sz w:val="26"/>
          <w:szCs w:val="26"/>
        </w:rPr>
        <w:t>.</w:t>
      </w:r>
      <w:r w:rsidR="001C74D2" w:rsidRPr="00D23C57">
        <w:rPr>
          <w:rFonts w:ascii="Humanst521 BT" w:hAnsi="Humanst521 BT"/>
          <w:sz w:val="26"/>
          <w:szCs w:val="26"/>
        </w:rPr>
        <w:t xml:space="preserve"> El 30 de junio de 2016</w:t>
      </w:r>
      <w:r w:rsidR="00B66AA1" w:rsidRPr="00D23C57">
        <w:rPr>
          <w:rFonts w:ascii="Humanst521 BT" w:hAnsi="Humanst521 BT"/>
          <w:sz w:val="26"/>
          <w:szCs w:val="26"/>
        </w:rPr>
        <w:t xml:space="preserve"> el Departamento de Procesos Electorales, </w:t>
      </w:r>
      <w:r w:rsidR="00DB7DE9" w:rsidRPr="00D23C57">
        <w:rPr>
          <w:rFonts w:ascii="Humanst521 BT" w:hAnsi="Humanst521 BT"/>
          <w:sz w:val="26"/>
          <w:szCs w:val="26"/>
        </w:rPr>
        <w:t xml:space="preserve">mediante oficio DPE/645/2016, </w:t>
      </w:r>
      <w:r w:rsidR="00B66AA1" w:rsidRPr="00D23C57">
        <w:rPr>
          <w:rFonts w:ascii="Humanst521 BT" w:hAnsi="Humanst521 BT"/>
          <w:sz w:val="26"/>
          <w:szCs w:val="26"/>
        </w:rPr>
        <w:t xml:space="preserve">turnó a la Secretaría Ejecutiva del Instituto Electoral el </w:t>
      </w:r>
      <w:r w:rsidR="00DB7DE9" w:rsidRPr="00D23C57">
        <w:rPr>
          <w:rFonts w:ascii="Humanst521 BT" w:hAnsi="Humanst521 BT"/>
          <w:sz w:val="26"/>
          <w:szCs w:val="26"/>
        </w:rPr>
        <w:t>a</w:t>
      </w:r>
      <w:r w:rsidR="00B66AA1" w:rsidRPr="00D23C57">
        <w:rPr>
          <w:rFonts w:ascii="Humanst521 BT" w:hAnsi="Humanst521 BT"/>
          <w:sz w:val="26"/>
          <w:szCs w:val="26"/>
        </w:rPr>
        <w:t>nteproyecto de</w:t>
      </w:r>
      <w:r w:rsidR="00DB7DE9" w:rsidRPr="00D23C57">
        <w:rPr>
          <w:rFonts w:ascii="Humanst521 BT" w:hAnsi="Humanst521 BT"/>
          <w:sz w:val="26"/>
          <w:szCs w:val="26"/>
        </w:rPr>
        <w:t xml:space="preserve"> dictamen relativo a la </w:t>
      </w:r>
      <w:r w:rsidR="002537FE" w:rsidRPr="00D23C57">
        <w:rPr>
          <w:rFonts w:ascii="Humanst521 BT" w:hAnsi="Humanst521 BT"/>
          <w:i/>
          <w:sz w:val="26"/>
          <w:szCs w:val="26"/>
        </w:rPr>
        <w:t>“</w:t>
      </w:r>
      <w:r w:rsidR="00210F96" w:rsidRPr="00D23C57">
        <w:rPr>
          <w:rFonts w:ascii="Humanst521 BT" w:hAnsi="Humanst521 BT"/>
          <w:i/>
          <w:sz w:val="26"/>
          <w:szCs w:val="26"/>
        </w:rPr>
        <w:t>Fecha y modo en que habrán de destruirse l</w:t>
      </w:r>
      <w:r w:rsidR="00210F96" w:rsidRPr="00D23C57">
        <w:rPr>
          <w:rFonts w:ascii="Humanst521 BT" w:hAnsi="Humanst521 BT" w:cs="Arial"/>
          <w:i/>
          <w:iCs/>
          <w:sz w:val="26"/>
          <w:szCs w:val="26"/>
          <w:lang w:eastAsia="es-MX"/>
        </w:rPr>
        <w:t>a</w:t>
      </w:r>
      <w:r w:rsidR="00FF5350" w:rsidRPr="00D23C57">
        <w:rPr>
          <w:rFonts w:ascii="Humanst521 BT" w:hAnsi="Humanst521 BT" w:cs="Tahoma"/>
          <w:i/>
          <w:iCs/>
          <w:sz w:val="26"/>
          <w:szCs w:val="26"/>
          <w:lang w:eastAsia="es-MX"/>
        </w:rPr>
        <w:t xml:space="preserve"> documentación electoral del proceso electoral </w:t>
      </w:r>
      <w:r w:rsidR="00A87896" w:rsidRPr="00D23C57">
        <w:rPr>
          <w:rFonts w:ascii="Humanst521 BT" w:hAnsi="Humanst521 BT" w:cs="Tahoma"/>
          <w:i/>
          <w:iCs/>
          <w:sz w:val="26"/>
          <w:szCs w:val="26"/>
          <w:lang w:eastAsia="es-MX"/>
        </w:rPr>
        <w:t xml:space="preserve">de </w:t>
      </w:r>
      <w:r w:rsidR="00FF5350" w:rsidRPr="00D23C57">
        <w:rPr>
          <w:rFonts w:ascii="Humanst521 BT" w:hAnsi="Humanst521 BT" w:cs="Tahoma"/>
          <w:i/>
          <w:iCs/>
          <w:sz w:val="26"/>
          <w:szCs w:val="26"/>
          <w:lang w:eastAsia="es-MX"/>
        </w:rPr>
        <w:t>2013 y del material electoral utilizado en los procesos electorales de 2010 y 2013</w:t>
      </w:r>
      <w:r w:rsidR="002537FE" w:rsidRPr="00D23C57">
        <w:rPr>
          <w:rFonts w:ascii="Humanst521 BT" w:hAnsi="Humanst521 BT" w:cs="Tahoma"/>
          <w:i/>
          <w:iCs/>
          <w:sz w:val="26"/>
          <w:szCs w:val="26"/>
          <w:lang w:eastAsia="es-MX"/>
        </w:rPr>
        <w:t>”</w:t>
      </w:r>
      <w:r w:rsidR="00B66AA1" w:rsidRPr="00D23C57">
        <w:rPr>
          <w:rFonts w:ascii="Humanst521 BT" w:hAnsi="Humanst521 BT"/>
          <w:i/>
          <w:sz w:val="26"/>
          <w:szCs w:val="26"/>
        </w:rPr>
        <w:t>.</w:t>
      </w:r>
    </w:p>
    <w:p w:rsidR="00B66AA1" w:rsidRPr="00D23C57" w:rsidRDefault="00B66AA1" w:rsidP="005D1136">
      <w:pPr>
        <w:spacing w:after="0" w:line="312" w:lineRule="auto"/>
        <w:jc w:val="both"/>
        <w:rPr>
          <w:rFonts w:ascii="Humanst521 BT" w:hAnsi="Humanst521 BT"/>
          <w:sz w:val="26"/>
          <w:szCs w:val="26"/>
        </w:rPr>
      </w:pPr>
    </w:p>
    <w:p w:rsidR="00B66AA1" w:rsidRPr="00D23C57" w:rsidRDefault="00C76313" w:rsidP="005D1136">
      <w:pPr>
        <w:spacing w:after="0" w:line="312" w:lineRule="auto"/>
        <w:jc w:val="both"/>
        <w:rPr>
          <w:rFonts w:ascii="Humanst521 BT" w:hAnsi="Humanst521 BT"/>
          <w:i/>
          <w:sz w:val="26"/>
          <w:szCs w:val="26"/>
        </w:rPr>
      </w:pPr>
      <w:r w:rsidRPr="00D23C57">
        <w:rPr>
          <w:rFonts w:ascii="Humanst521 BT" w:hAnsi="Humanst521 BT"/>
          <w:b/>
          <w:sz w:val="26"/>
          <w:szCs w:val="26"/>
        </w:rPr>
        <w:t>1</w:t>
      </w:r>
      <w:r w:rsidR="00471773" w:rsidRPr="00D23C57">
        <w:rPr>
          <w:rFonts w:ascii="Humanst521 BT" w:hAnsi="Humanst521 BT"/>
          <w:b/>
          <w:sz w:val="26"/>
          <w:szCs w:val="26"/>
        </w:rPr>
        <w:t>6</w:t>
      </w:r>
      <w:r w:rsidR="00B66AA1" w:rsidRPr="00D23C57">
        <w:rPr>
          <w:rFonts w:ascii="Humanst521 BT" w:hAnsi="Humanst521 BT"/>
          <w:b/>
          <w:sz w:val="26"/>
          <w:szCs w:val="26"/>
        </w:rPr>
        <w:t>.</w:t>
      </w:r>
      <w:r w:rsidR="00DB7DE9" w:rsidRPr="00D23C57">
        <w:rPr>
          <w:rFonts w:ascii="Humanst521 BT" w:hAnsi="Humanst521 BT"/>
          <w:sz w:val="26"/>
          <w:szCs w:val="26"/>
        </w:rPr>
        <w:t xml:space="preserve"> El 1 de julio de 2016</w:t>
      </w:r>
      <w:r w:rsidR="00B66AA1" w:rsidRPr="00D23C57">
        <w:rPr>
          <w:rFonts w:ascii="Humanst521 BT" w:hAnsi="Humanst521 BT"/>
          <w:sz w:val="26"/>
          <w:szCs w:val="26"/>
        </w:rPr>
        <w:t xml:space="preserve"> </w:t>
      </w:r>
      <w:r w:rsidR="00DB7DE9" w:rsidRPr="00D23C57">
        <w:rPr>
          <w:rFonts w:ascii="Humanst521 BT" w:hAnsi="Humanst521 BT"/>
          <w:sz w:val="26"/>
          <w:szCs w:val="26"/>
        </w:rPr>
        <w:t xml:space="preserve">la Secretaría Ejecutiva del Instituto Electoral, </w:t>
      </w:r>
      <w:r w:rsidR="00B66AA1" w:rsidRPr="00D23C57">
        <w:rPr>
          <w:rFonts w:ascii="Humanst521 BT" w:hAnsi="Humanst521 BT"/>
          <w:sz w:val="26"/>
          <w:szCs w:val="26"/>
        </w:rPr>
        <w:t xml:space="preserve">mediante oficio SEIEE/848/2016, turnó a la Presidencia del Consejo General el </w:t>
      </w:r>
      <w:r w:rsidR="00DB7DE9" w:rsidRPr="00D23C57">
        <w:rPr>
          <w:rFonts w:ascii="Humanst521 BT" w:hAnsi="Humanst521 BT"/>
          <w:sz w:val="26"/>
          <w:szCs w:val="26"/>
        </w:rPr>
        <w:t>a</w:t>
      </w:r>
      <w:r w:rsidR="00B66AA1" w:rsidRPr="00D23C57">
        <w:rPr>
          <w:rFonts w:ascii="Humanst521 BT" w:hAnsi="Humanst521 BT"/>
          <w:sz w:val="26"/>
          <w:szCs w:val="26"/>
        </w:rPr>
        <w:t xml:space="preserve">nteproyecto </w:t>
      </w:r>
      <w:r w:rsidR="00DB7DE9" w:rsidRPr="00D23C57">
        <w:rPr>
          <w:rFonts w:ascii="Humanst521 BT" w:hAnsi="Humanst521 BT"/>
          <w:sz w:val="26"/>
          <w:szCs w:val="26"/>
        </w:rPr>
        <w:t>de dictamen relativo a la</w:t>
      </w:r>
      <w:r w:rsidR="00B66AA1" w:rsidRPr="00D23C57">
        <w:rPr>
          <w:rFonts w:ascii="Humanst521 BT" w:hAnsi="Humanst521 BT"/>
          <w:sz w:val="26"/>
          <w:szCs w:val="26"/>
        </w:rPr>
        <w:t xml:space="preserve"> </w:t>
      </w:r>
      <w:r w:rsidR="002537FE" w:rsidRPr="00D23C57">
        <w:rPr>
          <w:rFonts w:ascii="Humanst521 BT" w:hAnsi="Humanst521 BT"/>
          <w:i/>
          <w:sz w:val="26"/>
          <w:szCs w:val="26"/>
        </w:rPr>
        <w:t>“</w:t>
      </w:r>
      <w:r w:rsidR="00210F96" w:rsidRPr="00D23C57">
        <w:rPr>
          <w:rFonts w:ascii="Humanst521 BT" w:hAnsi="Humanst521 BT"/>
          <w:i/>
          <w:sz w:val="26"/>
          <w:szCs w:val="26"/>
        </w:rPr>
        <w:t>Fecha y modo en que habrán de destruirse l</w:t>
      </w:r>
      <w:r w:rsidR="00210F96" w:rsidRPr="00D23C57">
        <w:rPr>
          <w:rFonts w:ascii="Humanst521 BT" w:hAnsi="Humanst521 BT" w:cs="Arial"/>
          <w:i/>
          <w:iCs/>
          <w:sz w:val="26"/>
          <w:szCs w:val="26"/>
          <w:lang w:eastAsia="es-MX"/>
        </w:rPr>
        <w:t>a</w:t>
      </w:r>
      <w:r w:rsidR="002537FE" w:rsidRPr="00D23C57">
        <w:rPr>
          <w:rFonts w:ascii="Humanst521 BT" w:hAnsi="Humanst521 BT" w:cs="Tahoma"/>
          <w:i/>
          <w:iCs/>
          <w:sz w:val="26"/>
          <w:szCs w:val="26"/>
          <w:lang w:eastAsia="es-MX"/>
        </w:rPr>
        <w:t xml:space="preserve"> destrucción de </w:t>
      </w:r>
      <w:r w:rsidR="002537FE" w:rsidRPr="00D23C57">
        <w:rPr>
          <w:rFonts w:ascii="Humanst521 BT" w:hAnsi="Humanst521 BT" w:cs="Tahoma"/>
          <w:i/>
          <w:iCs/>
          <w:sz w:val="26"/>
          <w:szCs w:val="26"/>
          <w:lang w:eastAsia="es-MX"/>
        </w:rPr>
        <w:lastRenderedPageBreak/>
        <w:t xml:space="preserve">la documentación electoral del proceso electoral </w:t>
      </w:r>
      <w:r w:rsidR="00A87896" w:rsidRPr="00D23C57">
        <w:rPr>
          <w:rFonts w:ascii="Humanst521 BT" w:hAnsi="Humanst521 BT" w:cs="Tahoma"/>
          <w:i/>
          <w:iCs/>
          <w:sz w:val="26"/>
          <w:szCs w:val="26"/>
          <w:lang w:eastAsia="es-MX"/>
        </w:rPr>
        <w:t xml:space="preserve">de </w:t>
      </w:r>
      <w:r w:rsidR="002537FE" w:rsidRPr="00D23C57">
        <w:rPr>
          <w:rFonts w:ascii="Humanst521 BT" w:hAnsi="Humanst521 BT" w:cs="Tahoma"/>
          <w:i/>
          <w:iCs/>
          <w:sz w:val="26"/>
          <w:szCs w:val="26"/>
          <w:lang w:eastAsia="es-MX"/>
        </w:rPr>
        <w:t>2013 y del material electoral utilizado en los procesos electorales de 2010 y 2013”</w:t>
      </w:r>
      <w:r w:rsidR="002537FE" w:rsidRPr="00D23C57">
        <w:rPr>
          <w:rFonts w:ascii="Humanst521 BT" w:hAnsi="Humanst521 BT"/>
          <w:i/>
          <w:sz w:val="26"/>
          <w:szCs w:val="26"/>
        </w:rPr>
        <w:t>.</w:t>
      </w:r>
      <w:r w:rsidR="00B66AA1" w:rsidRPr="00D23C57">
        <w:rPr>
          <w:rFonts w:ascii="Humanst521 BT" w:hAnsi="Humanst521 BT"/>
          <w:i/>
          <w:sz w:val="26"/>
          <w:szCs w:val="26"/>
        </w:rPr>
        <w:t xml:space="preserve"> </w:t>
      </w:r>
    </w:p>
    <w:p w:rsidR="00C23275" w:rsidRPr="00D23C57" w:rsidRDefault="00C23275" w:rsidP="005D1136">
      <w:pPr>
        <w:spacing w:after="0" w:line="312" w:lineRule="auto"/>
        <w:jc w:val="both"/>
        <w:rPr>
          <w:rFonts w:ascii="Humanst521 BT" w:hAnsi="Humanst521 BT"/>
          <w:b/>
          <w:sz w:val="26"/>
          <w:szCs w:val="26"/>
        </w:rPr>
      </w:pPr>
    </w:p>
    <w:p w:rsidR="00B66AA1" w:rsidRPr="00D23C57" w:rsidRDefault="00C76313" w:rsidP="005D1136">
      <w:pPr>
        <w:spacing w:after="0" w:line="312" w:lineRule="auto"/>
        <w:jc w:val="both"/>
        <w:rPr>
          <w:rFonts w:ascii="Humanst521 BT" w:hAnsi="Humanst521 BT"/>
          <w:sz w:val="26"/>
          <w:szCs w:val="26"/>
        </w:rPr>
      </w:pPr>
      <w:r w:rsidRPr="00D23C57">
        <w:rPr>
          <w:rFonts w:ascii="Humanst521 BT" w:hAnsi="Humanst521 BT"/>
          <w:b/>
          <w:sz w:val="26"/>
          <w:szCs w:val="26"/>
        </w:rPr>
        <w:t>1</w:t>
      </w:r>
      <w:r w:rsidR="00471773" w:rsidRPr="00D23C57">
        <w:rPr>
          <w:rFonts w:ascii="Humanst521 BT" w:hAnsi="Humanst521 BT"/>
          <w:b/>
          <w:sz w:val="26"/>
          <w:szCs w:val="26"/>
        </w:rPr>
        <w:t>7</w:t>
      </w:r>
      <w:r w:rsidR="00B66AA1" w:rsidRPr="00D23C57">
        <w:rPr>
          <w:rFonts w:ascii="Humanst521 BT" w:hAnsi="Humanst521 BT"/>
          <w:b/>
          <w:sz w:val="26"/>
          <w:szCs w:val="26"/>
        </w:rPr>
        <w:t>.</w:t>
      </w:r>
      <w:r w:rsidR="00B66AA1" w:rsidRPr="00D23C57">
        <w:rPr>
          <w:rFonts w:ascii="Humanst521 BT" w:hAnsi="Humanst521 BT"/>
          <w:sz w:val="26"/>
          <w:szCs w:val="26"/>
        </w:rPr>
        <w:t xml:space="preserve"> El 5 de julio de 2016 la Presidencia del Consejo General, en ejercicio de la atribución que le confiere el artículo 47, fracción XI, de la Ley Electoral, </w:t>
      </w:r>
      <w:r w:rsidR="00DB7DE9" w:rsidRPr="00D23C57">
        <w:rPr>
          <w:rFonts w:ascii="Humanst521 BT" w:hAnsi="Humanst521 BT"/>
          <w:sz w:val="26"/>
          <w:szCs w:val="26"/>
        </w:rPr>
        <w:t xml:space="preserve">mediante oficio CG/P/4471/2016, </w:t>
      </w:r>
      <w:r w:rsidR="00B66AA1" w:rsidRPr="00D23C57">
        <w:rPr>
          <w:rFonts w:ascii="Humanst521 BT" w:hAnsi="Humanst521 BT"/>
          <w:sz w:val="26"/>
          <w:szCs w:val="26"/>
        </w:rPr>
        <w:t xml:space="preserve">turnó a la Comisión el </w:t>
      </w:r>
      <w:r w:rsidR="00DB7DE9" w:rsidRPr="00D23C57">
        <w:rPr>
          <w:rFonts w:ascii="Humanst521 BT" w:hAnsi="Humanst521 BT"/>
          <w:sz w:val="26"/>
          <w:szCs w:val="26"/>
        </w:rPr>
        <w:t>a</w:t>
      </w:r>
      <w:r w:rsidR="00B66AA1" w:rsidRPr="00D23C57">
        <w:rPr>
          <w:rFonts w:ascii="Humanst521 BT" w:hAnsi="Humanst521 BT"/>
          <w:sz w:val="26"/>
          <w:szCs w:val="26"/>
        </w:rPr>
        <w:t>nteproyecto de</w:t>
      </w:r>
      <w:r w:rsidR="00DB7DE9" w:rsidRPr="00D23C57">
        <w:rPr>
          <w:rFonts w:ascii="Humanst521 BT" w:hAnsi="Humanst521 BT"/>
          <w:sz w:val="26"/>
          <w:szCs w:val="26"/>
        </w:rPr>
        <w:t xml:space="preserve"> dictamen relativo a la</w:t>
      </w:r>
      <w:r w:rsidR="00B66AA1" w:rsidRPr="00D23C57">
        <w:rPr>
          <w:rFonts w:ascii="Humanst521 BT" w:hAnsi="Humanst521 BT"/>
          <w:sz w:val="26"/>
          <w:szCs w:val="26"/>
        </w:rPr>
        <w:t xml:space="preserve"> </w:t>
      </w:r>
      <w:r w:rsidR="002537FE" w:rsidRPr="00D23C57">
        <w:rPr>
          <w:rFonts w:ascii="Humanst521 BT" w:hAnsi="Humanst521 BT"/>
          <w:i/>
          <w:sz w:val="26"/>
          <w:szCs w:val="26"/>
        </w:rPr>
        <w:t>“</w:t>
      </w:r>
      <w:r w:rsidR="00210F96" w:rsidRPr="00D23C57">
        <w:rPr>
          <w:rFonts w:ascii="Humanst521 BT" w:hAnsi="Humanst521 BT"/>
          <w:i/>
          <w:sz w:val="26"/>
          <w:szCs w:val="26"/>
        </w:rPr>
        <w:t>Fecha y modo en que habrán de destruirse l</w:t>
      </w:r>
      <w:r w:rsidR="00210F96" w:rsidRPr="00D23C57">
        <w:rPr>
          <w:rFonts w:ascii="Humanst521 BT" w:hAnsi="Humanst521 BT" w:cs="Arial"/>
          <w:i/>
          <w:iCs/>
          <w:sz w:val="26"/>
          <w:szCs w:val="26"/>
          <w:lang w:eastAsia="es-MX"/>
        </w:rPr>
        <w:t>a</w:t>
      </w:r>
      <w:r w:rsidR="00210F96" w:rsidRPr="00D23C57">
        <w:rPr>
          <w:rFonts w:ascii="Humanst521 BT" w:hAnsi="Humanst521 BT" w:cs="Tahoma"/>
          <w:i/>
          <w:iCs/>
          <w:sz w:val="26"/>
          <w:szCs w:val="26"/>
          <w:lang w:eastAsia="es-MX"/>
        </w:rPr>
        <w:t xml:space="preserve"> </w:t>
      </w:r>
      <w:r w:rsidR="002537FE" w:rsidRPr="00D23C57">
        <w:rPr>
          <w:rFonts w:ascii="Humanst521 BT" w:hAnsi="Humanst521 BT" w:cs="Tahoma"/>
          <w:i/>
          <w:iCs/>
          <w:sz w:val="26"/>
          <w:szCs w:val="26"/>
          <w:lang w:eastAsia="es-MX"/>
        </w:rPr>
        <w:t>documentación electoral del proceso electoral</w:t>
      </w:r>
      <w:r w:rsidR="00A87896" w:rsidRPr="00D23C57">
        <w:rPr>
          <w:rFonts w:ascii="Humanst521 BT" w:hAnsi="Humanst521 BT" w:cs="Tahoma"/>
          <w:i/>
          <w:iCs/>
          <w:sz w:val="26"/>
          <w:szCs w:val="26"/>
          <w:lang w:eastAsia="es-MX"/>
        </w:rPr>
        <w:t xml:space="preserve"> de</w:t>
      </w:r>
      <w:r w:rsidR="002537FE" w:rsidRPr="00D23C57">
        <w:rPr>
          <w:rFonts w:ascii="Humanst521 BT" w:hAnsi="Humanst521 BT" w:cs="Tahoma"/>
          <w:i/>
          <w:iCs/>
          <w:sz w:val="26"/>
          <w:szCs w:val="26"/>
          <w:lang w:eastAsia="es-MX"/>
        </w:rPr>
        <w:t xml:space="preserve"> 2013 y del material electoral utilizado en los procesos electorales de 2010 y 2013”</w:t>
      </w:r>
      <w:r w:rsidR="002537FE" w:rsidRPr="00D23C57">
        <w:rPr>
          <w:rFonts w:ascii="Humanst521 BT" w:hAnsi="Humanst521 BT"/>
          <w:i/>
          <w:sz w:val="26"/>
          <w:szCs w:val="26"/>
        </w:rPr>
        <w:t>.</w:t>
      </w:r>
    </w:p>
    <w:p w:rsidR="00AD5B9D" w:rsidRPr="00D23C57" w:rsidRDefault="00AD5B9D" w:rsidP="005D1136">
      <w:pPr>
        <w:spacing w:after="0" w:line="312" w:lineRule="auto"/>
        <w:jc w:val="both"/>
        <w:rPr>
          <w:rFonts w:ascii="Humanst521 BT" w:hAnsi="Humanst521 BT"/>
          <w:b/>
          <w:sz w:val="26"/>
          <w:szCs w:val="26"/>
        </w:rPr>
      </w:pPr>
    </w:p>
    <w:p w:rsidR="00AD5B9D" w:rsidRPr="00D23C57" w:rsidRDefault="00471773" w:rsidP="005D1136">
      <w:pPr>
        <w:spacing w:after="0" w:line="312" w:lineRule="auto"/>
        <w:jc w:val="both"/>
        <w:rPr>
          <w:rFonts w:ascii="Humanst521 BT" w:hAnsi="Humanst521 BT"/>
          <w:sz w:val="26"/>
          <w:szCs w:val="26"/>
        </w:rPr>
      </w:pPr>
      <w:r w:rsidRPr="00D23C57">
        <w:rPr>
          <w:rFonts w:ascii="Humanst521 BT" w:hAnsi="Humanst521 BT"/>
          <w:b/>
          <w:sz w:val="26"/>
          <w:szCs w:val="26"/>
        </w:rPr>
        <w:t>18</w:t>
      </w:r>
      <w:r w:rsidR="00AD5B9D" w:rsidRPr="00D23C57">
        <w:rPr>
          <w:rFonts w:ascii="Humanst521 BT" w:hAnsi="Humanst521 BT"/>
          <w:b/>
          <w:sz w:val="26"/>
          <w:szCs w:val="26"/>
        </w:rPr>
        <w:t>.</w:t>
      </w:r>
      <w:r w:rsidR="00AD5B9D" w:rsidRPr="00D23C57">
        <w:rPr>
          <w:rFonts w:ascii="Humanst521 BT" w:hAnsi="Humanst521 BT"/>
          <w:sz w:val="26"/>
          <w:szCs w:val="26"/>
        </w:rPr>
        <w:t xml:space="preserve"> El </w:t>
      </w:r>
      <w:r w:rsidR="00D27B05" w:rsidRPr="00D23C57">
        <w:rPr>
          <w:rFonts w:ascii="Humanst521 BT" w:hAnsi="Humanst521 BT"/>
          <w:sz w:val="26"/>
          <w:szCs w:val="26"/>
        </w:rPr>
        <w:t>27 de julio de 2016</w:t>
      </w:r>
      <w:r w:rsidR="003A00CF" w:rsidRPr="00D23C57">
        <w:rPr>
          <w:rFonts w:ascii="Humanst521 BT" w:hAnsi="Humanst521 BT"/>
          <w:sz w:val="26"/>
          <w:szCs w:val="26"/>
        </w:rPr>
        <w:t xml:space="preserve"> </w:t>
      </w:r>
      <w:r w:rsidR="00DB7DE9" w:rsidRPr="00D23C57">
        <w:rPr>
          <w:rFonts w:ascii="Humanst521 BT" w:hAnsi="Humanst521 BT"/>
          <w:sz w:val="26"/>
          <w:szCs w:val="26"/>
        </w:rPr>
        <w:t xml:space="preserve">y con fundamento en el artículo 25, numeral 3, inciso b), del Reglamento Interior, </w:t>
      </w:r>
      <w:r w:rsidR="003A00CF" w:rsidRPr="00D23C57">
        <w:rPr>
          <w:rFonts w:ascii="Humanst521 BT" w:hAnsi="Humanst521 BT"/>
          <w:sz w:val="26"/>
          <w:szCs w:val="26"/>
        </w:rPr>
        <w:t xml:space="preserve">se llevó a cabo reunión entre los Consejeros integrantes de la Comisión, con los Titulares Ejecutivos de los Departamentos de Procesos Electorales y </w:t>
      </w:r>
      <w:r w:rsidR="000448A4" w:rsidRPr="00D23C57">
        <w:rPr>
          <w:rFonts w:ascii="Humanst521 BT" w:hAnsi="Humanst521 BT"/>
          <w:sz w:val="26"/>
          <w:szCs w:val="26"/>
        </w:rPr>
        <w:t>Administración, a efect</w:t>
      </w:r>
      <w:r w:rsidR="00DB7DE9" w:rsidRPr="00D23C57">
        <w:rPr>
          <w:rFonts w:ascii="Humanst521 BT" w:hAnsi="Humanst521 BT"/>
          <w:sz w:val="26"/>
          <w:szCs w:val="26"/>
        </w:rPr>
        <w:t>o de analizar el asunto turnado.</w:t>
      </w:r>
    </w:p>
    <w:p w:rsidR="00595EF3" w:rsidRPr="00D23C57" w:rsidRDefault="00595EF3" w:rsidP="005D1136">
      <w:pPr>
        <w:spacing w:after="0" w:line="312" w:lineRule="auto"/>
        <w:jc w:val="both"/>
        <w:rPr>
          <w:rFonts w:ascii="Humanst521 BT" w:hAnsi="Humanst521 BT"/>
          <w:sz w:val="26"/>
          <w:szCs w:val="26"/>
        </w:rPr>
      </w:pPr>
    </w:p>
    <w:p w:rsidR="00FE21DA" w:rsidRPr="00D23C57" w:rsidRDefault="0016746B" w:rsidP="005D1136">
      <w:pPr>
        <w:spacing w:after="0" w:line="312" w:lineRule="auto"/>
        <w:jc w:val="both"/>
        <w:rPr>
          <w:rFonts w:ascii="Humanst521 BT" w:hAnsi="Humanst521 BT"/>
          <w:sz w:val="26"/>
          <w:szCs w:val="26"/>
        </w:rPr>
      </w:pPr>
      <w:r w:rsidRPr="00D23C57">
        <w:rPr>
          <w:rFonts w:ascii="Humanst521 BT" w:hAnsi="Humanst521 BT"/>
          <w:b/>
          <w:sz w:val="26"/>
          <w:szCs w:val="26"/>
        </w:rPr>
        <w:t>1</w:t>
      </w:r>
      <w:r w:rsidR="00471773" w:rsidRPr="00D23C57">
        <w:rPr>
          <w:rFonts w:ascii="Humanst521 BT" w:hAnsi="Humanst521 BT"/>
          <w:b/>
          <w:sz w:val="26"/>
          <w:szCs w:val="26"/>
        </w:rPr>
        <w:t>9</w:t>
      </w:r>
      <w:r w:rsidR="00595EF3" w:rsidRPr="00D23C57">
        <w:rPr>
          <w:rFonts w:ascii="Humanst521 BT" w:hAnsi="Humanst521 BT"/>
          <w:b/>
          <w:sz w:val="26"/>
          <w:szCs w:val="26"/>
        </w:rPr>
        <w:t>.</w:t>
      </w:r>
      <w:r w:rsidR="00595EF3" w:rsidRPr="00D23C57">
        <w:rPr>
          <w:rFonts w:ascii="Humanst521 BT" w:hAnsi="Humanst521 BT"/>
          <w:sz w:val="26"/>
          <w:szCs w:val="26"/>
        </w:rPr>
        <w:t xml:space="preserve"> El </w:t>
      </w:r>
      <w:r w:rsidR="00DF79B9" w:rsidRPr="00D23C57">
        <w:rPr>
          <w:rFonts w:ascii="Humanst521 BT" w:hAnsi="Humanst521 BT"/>
          <w:sz w:val="26"/>
          <w:szCs w:val="26"/>
        </w:rPr>
        <w:t xml:space="preserve">2 </w:t>
      </w:r>
      <w:r w:rsidR="00254E41" w:rsidRPr="00D23C57">
        <w:rPr>
          <w:rFonts w:ascii="Humanst521 BT" w:hAnsi="Humanst521 BT"/>
          <w:sz w:val="26"/>
          <w:szCs w:val="26"/>
        </w:rPr>
        <w:t xml:space="preserve">de </w:t>
      </w:r>
      <w:r w:rsidR="00F52C85" w:rsidRPr="00D23C57">
        <w:rPr>
          <w:rFonts w:ascii="Humanst521 BT" w:hAnsi="Humanst521 BT"/>
          <w:sz w:val="26"/>
          <w:szCs w:val="26"/>
        </w:rPr>
        <w:t>agosto</w:t>
      </w:r>
      <w:r w:rsidR="00254E41" w:rsidRPr="00D23C57">
        <w:rPr>
          <w:rFonts w:ascii="Humanst521 BT" w:hAnsi="Humanst521 BT"/>
          <w:sz w:val="26"/>
          <w:szCs w:val="26"/>
        </w:rPr>
        <w:t xml:space="preserve"> de 2016</w:t>
      </w:r>
      <w:r w:rsidR="00595EF3" w:rsidRPr="00D23C57">
        <w:rPr>
          <w:rFonts w:ascii="Humanst521 BT" w:hAnsi="Humanst521 BT"/>
          <w:sz w:val="26"/>
          <w:szCs w:val="26"/>
        </w:rPr>
        <w:t xml:space="preserve"> la Comisión, con fundamento en el artículo 45, fracción III, de la Ley Electoral; y 24, 25</w:t>
      </w:r>
      <w:r w:rsidR="005D3A58" w:rsidRPr="00D23C57">
        <w:rPr>
          <w:rFonts w:ascii="Humanst521 BT" w:hAnsi="Humanst521 BT"/>
          <w:sz w:val="26"/>
          <w:szCs w:val="26"/>
        </w:rPr>
        <w:t>, numeral 3,</w:t>
      </w:r>
      <w:r w:rsidR="003A00CF" w:rsidRPr="00D23C57">
        <w:rPr>
          <w:rFonts w:ascii="Humanst521 BT" w:hAnsi="Humanst521 BT"/>
          <w:sz w:val="26"/>
          <w:szCs w:val="26"/>
        </w:rPr>
        <w:t xml:space="preserve"> </w:t>
      </w:r>
      <w:r w:rsidR="005D3A58" w:rsidRPr="00D23C57">
        <w:rPr>
          <w:rFonts w:ascii="Humanst521 BT" w:hAnsi="Humanst521 BT"/>
          <w:sz w:val="26"/>
          <w:szCs w:val="26"/>
        </w:rPr>
        <w:t>inciso c</w:t>
      </w:r>
      <w:r w:rsidR="00595EF3" w:rsidRPr="00D23C57">
        <w:rPr>
          <w:rFonts w:ascii="Humanst521 BT" w:hAnsi="Humanst521 BT"/>
          <w:sz w:val="26"/>
          <w:szCs w:val="26"/>
        </w:rPr>
        <w:t>, 26 y</w:t>
      </w:r>
      <w:r w:rsidR="00595EF3" w:rsidRPr="00D23C57">
        <w:rPr>
          <w:rFonts w:ascii="Humanst521 BT" w:hAnsi="Humanst521 BT"/>
          <w:b/>
          <w:sz w:val="26"/>
          <w:szCs w:val="26"/>
        </w:rPr>
        <w:t xml:space="preserve"> </w:t>
      </w:r>
      <w:r w:rsidR="00595EF3" w:rsidRPr="00D23C57">
        <w:rPr>
          <w:rFonts w:ascii="Humanst521 BT" w:hAnsi="Humanst521 BT"/>
          <w:sz w:val="26"/>
          <w:szCs w:val="26"/>
        </w:rPr>
        <w:t xml:space="preserve">31, numeral 1, inciso </w:t>
      </w:r>
      <w:r w:rsidR="00E316A4" w:rsidRPr="00D23C57">
        <w:rPr>
          <w:rFonts w:ascii="Humanst521 BT" w:hAnsi="Humanst521 BT"/>
          <w:sz w:val="26"/>
          <w:szCs w:val="26"/>
        </w:rPr>
        <w:t>f</w:t>
      </w:r>
      <w:r w:rsidR="00595EF3" w:rsidRPr="00D23C57">
        <w:rPr>
          <w:rFonts w:ascii="Humanst521 BT" w:hAnsi="Humanst521 BT"/>
          <w:sz w:val="26"/>
          <w:szCs w:val="26"/>
        </w:rPr>
        <w:t>), del Reglamento Interior</w:t>
      </w:r>
      <w:r w:rsidR="002109DB" w:rsidRPr="00D23C57">
        <w:rPr>
          <w:rFonts w:ascii="Humanst521 BT" w:hAnsi="Humanst521 BT"/>
          <w:sz w:val="26"/>
          <w:szCs w:val="26"/>
        </w:rPr>
        <w:t>,</w:t>
      </w:r>
      <w:r w:rsidR="00595EF3" w:rsidRPr="00D23C57">
        <w:rPr>
          <w:rFonts w:ascii="Humanst521 BT" w:hAnsi="Humanst521 BT"/>
          <w:sz w:val="26"/>
          <w:szCs w:val="26"/>
        </w:rPr>
        <w:t xml:space="preserve"> llevó a cabo reunión de trabajo para discutir y analizar</w:t>
      </w:r>
      <w:r w:rsidR="00E316A4" w:rsidRPr="00D23C57">
        <w:rPr>
          <w:rFonts w:ascii="Humanst521 BT" w:hAnsi="Humanst521 BT"/>
          <w:sz w:val="26"/>
          <w:szCs w:val="26"/>
        </w:rPr>
        <w:t xml:space="preserve"> </w:t>
      </w:r>
      <w:r w:rsidR="00210F96" w:rsidRPr="00D23C57">
        <w:rPr>
          <w:rFonts w:ascii="Humanst521 BT" w:hAnsi="Humanst521 BT"/>
          <w:sz w:val="26"/>
          <w:szCs w:val="26"/>
        </w:rPr>
        <w:t>la</w:t>
      </w:r>
      <w:r w:rsidR="00595EF3" w:rsidRPr="00D23C57">
        <w:rPr>
          <w:rFonts w:ascii="Humanst521 BT" w:hAnsi="Humanst521 BT"/>
          <w:sz w:val="26"/>
          <w:szCs w:val="26"/>
        </w:rPr>
        <w:t xml:space="preserve"> </w:t>
      </w:r>
      <w:r w:rsidR="00210F96" w:rsidRPr="00D23C57">
        <w:rPr>
          <w:rFonts w:ascii="Humanst521 BT" w:hAnsi="Humanst521 BT"/>
          <w:sz w:val="26"/>
          <w:szCs w:val="26"/>
        </w:rPr>
        <w:t>fecha y modo en que habrán de destruirse l</w:t>
      </w:r>
      <w:r w:rsidR="00210F96" w:rsidRPr="00D23C57">
        <w:rPr>
          <w:rFonts w:ascii="Humanst521 BT" w:hAnsi="Humanst521 BT" w:cs="Arial"/>
          <w:iCs/>
          <w:sz w:val="26"/>
          <w:szCs w:val="26"/>
          <w:lang w:eastAsia="es-MX"/>
        </w:rPr>
        <w:t>a</w:t>
      </w:r>
      <w:r w:rsidR="002537FE" w:rsidRPr="00D23C57">
        <w:rPr>
          <w:rFonts w:ascii="Humanst521 BT" w:hAnsi="Humanst521 BT" w:cs="Tahoma"/>
          <w:iCs/>
          <w:sz w:val="26"/>
          <w:szCs w:val="26"/>
          <w:lang w:eastAsia="es-MX"/>
        </w:rPr>
        <w:t xml:space="preserve"> documentación electoral del proceso electoral </w:t>
      </w:r>
      <w:r w:rsidR="00A87896" w:rsidRPr="00D23C57">
        <w:rPr>
          <w:rFonts w:ascii="Humanst521 BT" w:hAnsi="Humanst521 BT" w:cs="Tahoma"/>
          <w:iCs/>
          <w:sz w:val="26"/>
          <w:szCs w:val="26"/>
          <w:lang w:eastAsia="es-MX"/>
        </w:rPr>
        <w:t xml:space="preserve">de </w:t>
      </w:r>
      <w:r w:rsidR="002537FE" w:rsidRPr="00D23C57">
        <w:rPr>
          <w:rFonts w:ascii="Humanst521 BT" w:hAnsi="Humanst521 BT" w:cs="Tahoma"/>
          <w:iCs/>
          <w:sz w:val="26"/>
          <w:szCs w:val="26"/>
          <w:lang w:eastAsia="es-MX"/>
        </w:rPr>
        <w:t>2013 y del material electoral utilizado en los procesos electorales de 2010 y 2013</w:t>
      </w:r>
      <w:r w:rsidR="002109DB" w:rsidRPr="00D23C57">
        <w:rPr>
          <w:rFonts w:ascii="Humanst521 BT" w:hAnsi="Humanst521 BT" w:cs="Arial"/>
          <w:iCs/>
          <w:sz w:val="26"/>
          <w:szCs w:val="26"/>
          <w:lang w:eastAsia="es-MX"/>
        </w:rPr>
        <w:t>,</w:t>
      </w:r>
      <w:r w:rsidR="00595EF3" w:rsidRPr="00D23C57">
        <w:rPr>
          <w:rFonts w:ascii="Humanst521 BT" w:hAnsi="Humanst521 BT"/>
          <w:i/>
          <w:sz w:val="26"/>
          <w:szCs w:val="26"/>
        </w:rPr>
        <w:t xml:space="preserve"> </w:t>
      </w:r>
      <w:r w:rsidR="004A6A65" w:rsidRPr="00D23C57">
        <w:rPr>
          <w:rFonts w:ascii="Humanst521 BT" w:hAnsi="Humanst521 BT"/>
          <w:sz w:val="26"/>
          <w:szCs w:val="26"/>
        </w:rPr>
        <w:t>p</w:t>
      </w:r>
      <w:r w:rsidR="00595EF3" w:rsidRPr="00D23C57">
        <w:rPr>
          <w:rFonts w:ascii="Humanst521 BT" w:hAnsi="Humanst521 BT"/>
          <w:sz w:val="26"/>
          <w:szCs w:val="26"/>
        </w:rPr>
        <w:t xml:space="preserve">resentado por </w:t>
      </w:r>
      <w:r w:rsidR="005D3A58" w:rsidRPr="00D23C57">
        <w:rPr>
          <w:rFonts w:ascii="Humanst521 BT" w:hAnsi="Humanst521 BT"/>
          <w:sz w:val="26"/>
          <w:szCs w:val="26"/>
        </w:rPr>
        <w:t>la Comisión</w:t>
      </w:r>
      <w:r w:rsidR="00595EF3" w:rsidRPr="00D23C57">
        <w:rPr>
          <w:rFonts w:ascii="Humanst521 BT" w:hAnsi="Humanst521 BT"/>
          <w:sz w:val="26"/>
          <w:szCs w:val="26"/>
        </w:rPr>
        <w:t>. En esta reunión estuvieron presentes por part</w:t>
      </w:r>
      <w:r w:rsidR="0096078F" w:rsidRPr="00D23C57">
        <w:rPr>
          <w:rFonts w:ascii="Humanst521 BT" w:hAnsi="Humanst521 BT"/>
          <w:sz w:val="26"/>
          <w:szCs w:val="26"/>
        </w:rPr>
        <w:t>e de la Comisión la C. Helga Ili</w:t>
      </w:r>
      <w:r w:rsidR="00595EF3" w:rsidRPr="00D23C57">
        <w:rPr>
          <w:rFonts w:ascii="Humanst521 BT" w:hAnsi="Humanst521 BT"/>
          <w:sz w:val="26"/>
          <w:szCs w:val="26"/>
        </w:rPr>
        <w:t xml:space="preserve">ana Casanova López, en su calidad de Presidenta de la Comisión, la C. Erendira Bibiana Maciel López y la C. Graciela Amezola Canseco, Vocales de la misma y el </w:t>
      </w:r>
      <w:r w:rsidR="00F52C85" w:rsidRPr="00D23C57">
        <w:rPr>
          <w:rFonts w:ascii="Humanst521 BT" w:hAnsi="Humanst521 BT"/>
          <w:sz w:val="26"/>
          <w:szCs w:val="26"/>
        </w:rPr>
        <w:t>C.</w:t>
      </w:r>
      <w:r w:rsidR="00595EF3" w:rsidRPr="00D23C57">
        <w:rPr>
          <w:rFonts w:ascii="Humanst521 BT" w:hAnsi="Humanst521 BT"/>
          <w:sz w:val="26"/>
          <w:szCs w:val="26"/>
        </w:rPr>
        <w:t xml:space="preserve"> Mauricio Fernández Luna, en su calidad de Secretario Técnico,</w:t>
      </w:r>
      <w:r w:rsidR="00451EF7" w:rsidRPr="00D23C57">
        <w:rPr>
          <w:rFonts w:ascii="Humanst521 BT" w:hAnsi="Humanst521 BT"/>
          <w:sz w:val="26"/>
          <w:szCs w:val="26"/>
        </w:rPr>
        <w:t xml:space="preserve"> </w:t>
      </w:r>
      <w:r w:rsidR="008B6D29" w:rsidRPr="00D23C57">
        <w:rPr>
          <w:rFonts w:ascii="Humanst521 BT" w:hAnsi="Humanst521 BT"/>
          <w:sz w:val="26"/>
          <w:szCs w:val="26"/>
        </w:rPr>
        <w:t xml:space="preserve">así mismo por parte del Consejo General, </w:t>
      </w:r>
      <w:r w:rsidR="0073147A" w:rsidRPr="00D23C57">
        <w:rPr>
          <w:rFonts w:ascii="Humanst521 BT" w:hAnsi="Humanst521 BT"/>
          <w:sz w:val="26"/>
          <w:szCs w:val="26"/>
        </w:rPr>
        <w:t>los</w:t>
      </w:r>
      <w:r w:rsidR="008B6D29" w:rsidRPr="00D23C57">
        <w:rPr>
          <w:rFonts w:ascii="Humanst521 BT" w:hAnsi="Humanst521 BT"/>
          <w:sz w:val="26"/>
          <w:szCs w:val="26"/>
        </w:rPr>
        <w:t xml:space="preserve"> Consejero</w:t>
      </w:r>
      <w:r w:rsidR="0073147A" w:rsidRPr="00D23C57">
        <w:rPr>
          <w:rFonts w:ascii="Humanst521 BT" w:hAnsi="Humanst521 BT"/>
          <w:sz w:val="26"/>
          <w:szCs w:val="26"/>
        </w:rPr>
        <w:t>s</w:t>
      </w:r>
      <w:r w:rsidR="008B6D29" w:rsidRPr="00D23C57">
        <w:rPr>
          <w:rFonts w:ascii="Humanst521 BT" w:hAnsi="Humanst521 BT"/>
          <w:sz w:val="26"/>
          <w:szCs w:val="26"/>
        </w:rPr>
        <w:t xml:space="preserve"> Electoral</w:t>
      </w:r>
      <w:r w:rsidR="0073147A" w:rsidRPr="00D23C57">
        <w:rPr>
          <w:rFonts w:ascii="Humanst521 BT" w:hAnsi="Humanst521 BT"/>
          <w:sz w:val="26"/>
          <w:szCs w:val="26"/>
        </w:rPr>
        <w:t>es</w:t>
      </w:r>
      <w:r w:rsidR="008B6D29" w:rsidRPr="00D23C57">
        <w:rPr>
          <w:rFonts w:ascii="Humanst521 BT" w:hAnsi="Humanst521 BT"/>
          <w:sz w:val="26"/>
          <w:szCs w:val="26"/>
        </w:rPr>
        <w:t xml:space="preserve">, </w:t>
      </w:r>
      <w:r w:rsidR="003B2C67" w:rsidRPr="00D23C57">
        <w:rPr>
          <w:rFonts w:ascii="Humanst521 BT" w:hAnsi="Humanst521 BT"/>
          <w:sz w:val="26"/>
          <w:szCs w:val="26"/>
        </w:rPr>
        <w:t xml:space="preserve">C. </w:t>
      </w:r>
      <w:r w:rsidR="00C37301" w:rsidRPr="00D23C57">
        <w:rPr>
          <w:rFonts w:ascii="Humanst521 BT" w:hAnsi="Humanst521 BT"/>
          <w:sz w:val="26"/>
          <w:szCs w:val="26"/>
        </w:rPr>
        <w:t>Lorenza</w:t>
      </w:r>
      <w:r w:rsidR="003B2C67" w:rsidRPr="00D23C57">
        <w:rPr>
          <w:rFonts w:ascii="Humanst521 BT" w:hAnsi="Humanst521 BT"/>
          <w:sz w:val="26"/>
          <w:szCs w:val="26"/>
        </w:rPr>
        <w:t xml:space="preserve"> Gabriela Soberanes Eguia, C. Javier Garay Sánchez y C. Rodrigo Martínez Sandoval</w:t>
      </w:r>
      <w:r w:rsidR="008B6D29" w:rsidRPr="00D23C57">
        <w:rPr>
          <w:rFonts w:ascii="Humanst521 BT" w:hAnsi="Humanst521 BT"/>
          <w:sz w:val="26"/>
          <w:szCs w:val="26"/>
        </w:rPr>
        <w:t>. Por parte de la Secretaría Ej</w:t>
      </w:r>
      <w:r w:rsidR="00820667" w:rsidRPr="00D23C57">
        <w:rPr>
          <w:rFonts w:ascii="Humanst521 BT" w:hAnsi="Humanst521 BT"/>
          <w:sz w:val="26"/>
          <w:szCs w:val="26"/>
        </w:rPr>
        <w:t>ecutiva del Instituto Electoral</w:t>
      </w:r>
      <w:r w:rsidR="008B6D29" w:rsidRPr="00D23C57">
        <w:rPr>
          <w:rFonts w:ascii="Humanst521 BT" w:hAnsi="Humanst521 BT"/>
          <w:sz w:val="26"/>
          <w:szCs w:val="26"/>
        </w:rPr>
        <w:t xml:space="preserve"> la C</w:t>
      </w:r>
      <w:r w:rsidR="003B2C67" w:rsidRPr="00D23C57">
        <w:rPr>
          <w:rFonts w:ascii="Humanst521 BT" w:hAnsi="Humanst521 BT"/>
          <w:sz w:val="26"/>
          <w:szCs w:val="26"/>
        </w:rPr>
        <w:t>.</w:t>
      </w:r>
      <w:r w:rsidR="008B6D29" w:rsidRPr="00D23C57">
        <w:rPr>
          <w:rFonts w:ascii="Humanst521 BT" w:hAnsi="Humanst521 BT"/>
          <w:sz w:val="26"/>
          <w:szCs w:val="26"/>
        </w:rPr>
        <w:t xml:space="preserve"> Deida Guadalupe Padilla Rodríguez</w:t>
      </w:r>
      <w:r w:rsidR="00595EF3" w:rsidRPr="00D23C57">
        <w:rPr>
          <w:rFonts w:ascii="Humanst521 BT" w:hAnsi="Humanst521 BT"/>
          <w:sz w:val="26"/>
          <w:szCs w:val="26"/>
        </w:rPr>
        <w:t>, por parte de Partidos Políticos</w:t>
      </w:r>
      <w:r w:rsidR="00F52C85" w:rsidRPr="00D23C57">
        <w:rPr>
          <w:rFonts w:ascii="Humanst521 BT" w:hAnsi="Humanst521 BT"/>
          <w:sz w:val="26"/>
          <w:szCs w:val="26"/>
        </w:rPr>
        <w:t xml:space="preserve">, </w:t>
      </w:r>
      <w:r w:rsidR="00595EF3" w:rsidRPr="00D23C57">
        <w:rPr>
          <w:rFonts w:ascii="Humanst521 BT" w:hAnsi="Humanst521 BT"/>
          <w:sz w:val="26"/>
          <w:szCs w:val="26"/>
        </w:rPr>
        <w:t xml:space="preserve">y </w:t>
      </w:r>
      <w:r w:rsidR="00595EF3" w:rsidRPr="00D23C57">
        <w:rPr>
          <w:rFonts w:ascii="Humanst521 BT" w:hAnsi="Humanst521 BT"/>
          <w:sz w:val="26"/>
          <w:szCs w:val="26"/>
        </w:rPr>
        <w:lastRenderedPageBreak/>
        <w:t>C</w:t>
      </w:r>
      <w:r w:rsidR="00F52C85" w:rsidRPr="00D23C57">
        <w:rPr>
          <w:rFonts w:ascii="Humanst521 BT" w:hAnsi="Humanst521 BT"/>
          <w:sz w:val="26"/>
          <w:szCs w:val="26"/>
        </w:rPr>
        <w:t>andidatos Independientes</w:t>
      </w:r>
      <w:r w:rsidR="00595EF3" w:rsidRPr="00D23C57">
        <w:rPr>
          <w:rFonts w:ascii="Humanst521 BT" w:hAnsi="Humanst521 BT"/>
          <w:sz w:val="26"/>
          <w:szCs w:val="26"/>
        </w:rPr>
        <w:t>,</w:t>
      </w:r>
      <w:r w:rsidR="003B2C67" w:rsidRPr="00D23C57">
        <w:rPr>
          <w:rFonts w:ascii="Humanst521 BT" w:hAnsi="Humanst521 BT"/>
          <w:sz w:val="26"/>
          <w:szCs w:val="26"/>
        </w:rPr>
        <w:t xml:space="preserve"> el. C. José Martín Oliveros Ruíz, Representante </w:t>
      </w:r>
      <w:r w:rsidR="00820667" w:rsidRPr="00D23C57">
        <w:rPr>
          <w:rFonts w:ascii="Humanst521 BT" w:hAnsi="Humanst521 BT"/>
          <w:sz w:val="26"/>
          <w:szCs w:val="26"/>
        </w:rPr>
        <w:t xml:space="preserve">Propietario </w:t>
      </w:r>
      <w:r w:rsidR="003B2C67" w:rsidRPr="00D23C57">
        <w:rPr>
          <w:rFonts w:ascii="Humanst521 BT" w:hAnsi="Humanst521 BT"/>
          <w:sz w:val="26"/>
          <w:szCs w:val="26"/>
        </w:rPr>
        <w:t xml:space="preserve">del Partido Acción Nacional; el C. Rosendo López Guzmán, Representante </w:t>
      </w:r>
      <w:r w:rsidR="00820667" w:rsidRPr="00D23C57">
        <w:rPr>
          <w:rFonts w:ascii="Humanst521 BT" w:hAnsi="Humanst521 BT"/>
          <w:sz w:val="26"/>
          <w:szCs w:val="26"/>
        </w:rPr>
        <w:t xml:space="preserve">Propietario </w:t>
      </w:r>
      <w:r w:rsidR="003B2C67" w:rsidRPr="00D23C57">
        <w:rPr>
          <w:rFonts w:ascii="Humanst521 BT" w:hAnsi="Humanst521 BT"/>
          <w:sz w:val="26"/>
          <w:szCs w:val="26"/>
        </w:rPr>
        <w:t>del Partido</w:t>
      </w:r>
      <w:r w:rsidR="008F0C41" w:rsidRPr="00D23C57">
        <w:rPr>
          <w:rFonts w:ascii="Humanst521 BT" w:hAnsi="Humanst521 BT"/>
          <w:sz w:val="26"/>
          <w:szCs w:val="26"/>
        </w:rPr>
        <w:t xml:space="preserve"> de la Revolución Democrática; </w:t>
      </w:r>
      <w:r w:rsidR="003B2C67" w:rsidRPr="00D23C57">
        <w:rPr>
          <w:rFonts w:ascii="Humanst521 BT" w:hAnsi="Humanst521 BT"/>
          <w:sz w:val="26"/>
          <w:szCs w:val="26"/>
        </w:rPr>
        <w:t>el C. Salvador Guzmán Murillo, Representante</w:t>
      </w:r>
      <w:r w:rsidR="00820667" w:rsidRPr="00D23C57">
        <w:rPr>
          <w:rFonts w:ascii="Humanst521 BT" w:hAnsi="Humanst521 BT"/>
          <w:sz w:val="26"/>
          <w:szCs w:val="26"/>
        </w:rPr>
        <w:t xml:space="preserve"> Suplente del Partido de Baja California;</w:t>
      </w:r>
      <w:r w:rsidR="003B2C67" w:rsidRPr="00D23C57">
        <w:rPr>
          <w:rFonts w:ascii="Humanst521 BT" w:hAnsi="Humanst521 BT"/>
          <w:sz w:val="26"/>
          <w:szCs w:val="26"/>
        </w:rPr>
        <w:t xml:space="preserve"> el C. Rogelio Robles Dumas, Representante </w:t>
      </w:r>
      <w:r w:rsidR="00820667" w:rsidRPr="00D23C57">
        <w:rPr>
          <w:rFonts w:ascii="Humanst521 BT" w:hAnsi="Humanst521 BT"/>
          <w:sz w:val="26"/>
          <w:szCs w:val="26"/>
        </w:rPr>
        <w:t xml:space="preserve">Propietario </w:t>
      </w:r>
      <w:r w:rsidR="003B2C67" w:rsidRPr="00D23C57">
        <w:rPr>
          <w:rFonts w:ascii="Humanst521 BT" w:hAnsi="Humanst521 BT"/>
          <w:sz w:val="26"/>
          <w:szCs w:val="26"/>
        </w:rPr>
        <w:t xml:space="preserve">del Partido Nueva Alianza; el C. Héctor Israel Ceseña Mendoza, Representante </w:t>
      </w:r>
      <w:r w:rsidR="00820667" w:rsidRPr="00D23C57">
        <w:rPr>
          <w:rFonts w:ascii="Humanst521 BT" w:hAnsi="Humanst521 BT"/>
          <w:sz w:val="26"/>
          <w:szCs w:val="26"/>
        </w:rPr>
        <w:t xml:space="preserve">Propietario </w:t>
      </w:r>
      <w:r w:rsidR="003B2C67" w:rsidRPr="00D23C57">
        <w:rPr>
          <w:rFonts w:ascii="Humanst521 BT" w:hAnsi="Humanst521 BT"/>
          <w:sz w:val="26"/>
          <w:szCs w:val="26"/>
        </w:rPr>
        <w:t xml:space="preserve">del Partido Encuentro Social; el C. Javier Arturo Romero Arizpe, Representante </w:t>
      </w:r>
      <w:r w:rsidR="00820667" w:rsidRPr="00D23C57">
        <w:rPr>
          <w:rFonts w:ascii="Humanst521 BT" w:hAnsi="Humanst521 BT"/>
          <w:sz w:val="26"/>
          <w:szCs w:val="26"/>
        </w:rPr>
        <w:t xml:space="preserve">Propietario </w:t>
      </w:r>
      <w:r w:rsidR="003B2C67" w:rsidRPr="00D23C57">
        <w:rPr>
          <w:rFonts w:ascii="Humanst521 BT" w:hAnsi="Humanst521 BT"/>
          <w:sz w:val="26"/>
          <w:szCs w:val="26"/>
        </w:rPr>
        <w:t xml:space="preserve">del Partido Morena; el C. Héctor Horacio Meillón Huelga, Representante </w:t>
      </w:r>
      <w:r w:rsidR="00820667" w:rsidRPr="00D23C57">
        <w:rPr>
          <w:rFonts w:ascii="Humanst521 BT" w:hAnsi="Humanst521 BT"/>
          <w:sz w:val="26"/>
          <w:szCs w:val="26"/>
        </w:rPr>
        <w:t xml:space="preserve">Suplente </w:t>
      </w:r>
      <w:r w:rsidR="003B2C67" w:rsidRPr="00D23C57">
        <w:rPr>
          <w:rFonts w:ascii="Humanst521 BT" w:hAnsi="Humanst521 BT"/>
          <w:sz w:val="26"/>
          <w:szCs w:val="26"/>
        </w:rPr>
        <w:t>del Partido Peninsular de las Californias</w:t>
      </w:r>
      <w:r w:rsidR="00FE21DA" w:rsidRPr="00D23C57">
        <w:rPr>
          <w:rFonts w:ascii="Humanst521 BT" w:hAnsi="Humanst521 BT"/>
          <w:sz w:val="26"/>
          <w:szCs w:val="26"/>
        </w:rPr>
        <w:t xml:space="preserve">; el C. Jesús Alfonso Aramburo Zatarain, Representante </w:t>
      </w:r>
      <w:r w:rsidR="00820667" w:rsidRPr="00D23C57">
        <w:rPr>
          <w:rFonts w:ascii="Humanst521 BT" w:hAnsi="Humanst521 BT"/>
          <w:sz w:val="26"/>
          <w:szCs w:val="26"/>
        </w:rPr>
        <w:t xml:space="preserve">Propietario </w:t>
      </w:r>
      <w:r w:rsidR="00FE21DA" w:rsidRPr="00D23C57">
        <w:rPr>
          <w:rFonts w:ascii="Humanst521 BT" w:hAnsi="Humanst521 BT"/>
          <w:sz w:val="26"/>
          <w:szCs w:val="26"/>
        </w:rPr>
        <w:t xml:space="preserve">del Candidato Independiente al cargo de Munícipe </w:t>
      </w:r>
      <w:r w:rsidR="00595EF3" w:rsidRPr="00D23C57">
        <w:rPr>
          <w:rFonts w:ascii="Humanst521 BT" w:hAnsi="Humanst521 BT"/>
          <w:sz w:val="26"/>
          <w:szCs w:val="26"/>
        </w:rPr>
        <w:t xml:space="preserve"> </w:t>
      </w:r>
      <w:r w:rsidR="00FE21DA" w:rsidRPr="00D23C57">
        <w:rPr>
          <w:rFonts w:ascii="Humanst521 BT" w:hAnsi="Humanst521 BT"/>
          <w:sz w:val="26"/>
          <w:szCs w:val="26"/>
        </w:rPr>
        <w:t xml:space="preserve">por el Ayuntamiento de Tecate, Baja California, César Iván Sánchez Álvarez, y; el C. José Conrado Calderón, Representante </w:t>
      </w:r>
      <w:r w:rsidR="00820667" w:rsidRPr="00D23C57">
        <w:rPr>
          <w:rFonts w:ascii="Humanst521 BT" w:hAnsi="Humanst521 BT"/>
          <w:sz w:val="26"/>
          <w:szCs w:val="26"/>
        </w:rPr>
        <w:t xml:space="preserve">Suplente </w:t>
      </w:r>
      <w:r w:rsidR="00FE21DA" w:rsidRPr="00D23C57">
        <w:rPr>
          <w:rFonts w:ascii="Humanst521 BT" w:hAnsi="Humanst521 BT"/>
          <w:sz w:val="26"/>
          <w:szCs w:val="26"/>
        </w:rPr>
        <w:t xml:space="preserve">de la Candidata Independiente al cargo de Munícipe por el Ayuntamiento de Tijuana, Baja California, Carolina Aubanel Riedel. En esta reunión se hicieron </w:t>
      </w:r>
      <w:r w:rsidR="00595EF3" w:rsidRPr="00D23C57">
        <w:rPr>
          <w:rFonts w:ascii="Humanst521 BT" w:hAnsi="Humanst521 BT"/>
          <w:sz w:val="26"/>
          <w:szCs w:val="26"/>
        </w:rPr>
        <w:t>comentarios</w:t>
      </w:r>
      <w:r w:rsidR="00FE21DA" w:rsidRPr="00D23C57">
        <w:rPr>
          <w:rFonts w:ascii="Humanst521 BT" w:hAnsi="Humanst521 BT"/>
          <w:sz w:val="26"/>
          <w:szCs w:val="26"/>
        </w:rPr>
        <w:t xml:space="preserve">, </w:t>
      </w:r>
      <w:r w:rsidR="00595EF3" w:rsidRPr="00D23C57">
        <w:rPr>
          <w:rFonts w:ascii="Humanst521 BT" w:hAnsi="Humanst521 BT"/>
          <w:sz w:val="26"/>
          <w:szCs w:val="26"/>
        </w:rPr>
        <w:t>observaciones</w:t>
      </w:r>
      <w:r w:rsidR="00FE21DA" w:rsidRPr="00D23C57">
        <w:rPr>
          <w:rFonts w:ascii="Humanst521 BT" w:hAnsi="Humanst521 BT"/>
          <w:sz w:val="26"/>
          <w:szCs w:val="26"/>
        </w:rPr>
        <w:t xml:space="preserve"> y propuestas</w:t>
      </w:r>
      <w:r w:rsidR="00595EF3" w:rsidRPr="00D23C57">
        <w:rPr>
          <w:rFonts w:ascii="Humanst521 BT" w:hAnsi="Humanst521 BT"/>
          <w:sz w:val="26"/>
          <w:szCs w:val="26"/>
        </w:rPr>
        <w:t xml:space="preserve"> por parte de los asistentes en </w:t>
      </w:r>
      <w:r w:rsidR="004A6A65" w:rsidRPr="00D23C57">
        <w:rPr>
          <w:rFonts w:ascii="Humanst521 BT" w:hAnsi="Humanst521 BT"/>
          <w:sz w:val="26"/>
          <w:szCs w:val="26"/>
        </w:rPr>
        <w:t>relación a la destrucción de</w:t>
      </w:r>
      <w:r w:rsidR="00FE21DA" w:rsidRPr="00D23C57">
        <w:rPr>
          <w:rFonts w:ascii="Humanst521 BT" w:hAnsi="Humanst521 BT"/>
          <w:sz w:val="26"/>
          <w:szCs w:val="26"/>
        </w:rPr>
        <w:t xml:space="preserve"> la </w:t>
      </w:r>
      <w:r w:rsidR="00FE21DA" w:rsidRPr="00D23C57">
        <w:rPr>
          <w:rFonts w:ascii="Humanst521 BT" w:hAnsi="Humanst521 BT" w:cs="Tahoma"/>
          <w:iCs/>
          <w:sz w:val="26"/>
          <w:szCs w:val="26"/>
          <w:lang w:eastAsia="es-MX"/>
        </w:rPr>
        <w:t xml:space="preserve">documentación electoral del proceso electoral </w:t>
      </w:r>
      <w:r w:rsidR="00A87896" w:rsidRPr="00D23C57">
        <w:rPr>
          <w:rFonts w:ascii="Humanst521 BT" w:hAnsi="Humanst521 BT" w:cs="Tahoma"/>
          <w:iCs/>
          <w:sz w:val="26"/>
          <w:szCs w:val="26"/>
          <w:lang w:eastAsia="es-MX"/>
        </w:rPr>
        <w:t xml:space="preserve">de </w:t>
      </w:r>
      <w:r w:rsidR="00FE21DA" w:rsidRPr="00D23C57">
        <w:rPr>
          <w:rFonts w:ascii="Humanst521 BT" w:hAnsi="Humanst521 BT" w:cs="Tahoma"/>
          <w:iCs/>
          <w:sz w:val="26"/>
          <w:szCs w:val="26"/>
          <w:lang w:eastAsia="es-MX"/>
        </w:rPr>
        <w:t>2013 y del material electoral utilizado en los procesos electorales de 2010 y 2013</w:t>
      </w:r>
      <w:r w:rsidR="00FE21DA" w:rsidRPr="00D23C57">
        <w:rPr>
          <w:rFonts w:ascii="Humanst521 BT" w:hAnsi="Humanst521 BT"/>
          <w:sz w:val="26"/>
          <w:szCs w:val="26"/>
        </w:rPr>
        <w:t>, tales como:</w:t>
      </w:r>
    </w:p>
    <w:p w:rsidR="002659BB" w:rsidRPr="00D23C57" w:rsidRDefault="002659BB" w:rsidP="005D1136">
      <w:pPr>
        <w:spacing w:after="0" w:line="312" w:lineRule="auto"/>
        <w:jc w:val="both"/>
        <w:rPr>
          <w:rFonts w:ascii="Humanst521 BT" w:hAnsi="Humanst521 BT"/>
          <w:sz w:val="26"/>
          <w:szCs w:val="26"/>
        </w:rPr>
      </w:pPr>
    </w:p>
    <w:p w:rsidR="00AD5B9D" w:rsidRPr="00D23C57" w:rsidRDefault="00AD5B9D" w:rsidP="005D1136">
      <w:pPr>
        <w:pStyle w:val="Prrafodelista"/>
        <w:numPr>
          <w:ilvl w:val="0"/>
          <w:numId w:val="26"/>
        </w:numPr>
        <w:spacing w:after="0" w:line="312" w:lineRule="auto"/>
        <w:jc w:val="both"/>
        <w:rPr>
          <w:rFonts w:ascii="Humanst521 BT" w:hAnsi="Humanst521 BT"/>
          <w:sz w:val="26"/>
          <w:szCs w:val="26"/>
        </w:rPr>
      </w:pPr>
      <w:r w:rsidRPr="00D23C57">
        <w:rPr>
          <w:rFonts w:ascii="Humanst521 BT" w:hAnsi="Humanst521 BT"/>
          <w:sz w:val="26"/>
          <w:szCs w:val="26"/>
        </w:rPr>
        <w:t>La Consejera Electoral Helga Il</w:t>
      </w:r>
      <w:r w:rsidR="0096078F" w:rsidRPr="00D23C57">
        <w:rPr>
          <w:rFonts w:ascii="Humanst521 BT" w:hAnsi="Humanst521 BT"/>
          <w:sz w:val="26"/>
          <w:szCs w:val="26"/>
        </w:rPr>
        <w:t>i</w:t>
      </w:r>
      <w:r w:rsidRPr="00D23C57">
        <w:rPr>
          <w:rFonts w:ascii="Humanst521 BT" w:hAnsi="Humanst521 BT"/>
          <w:sz w:val="26"/>
          <w:szCs w:val="26"/>
        </w:rPr>
        <w:t>ana Casanova López, Presidenta de la Comisión, señalo que el procedimiento de destrucción no generará ningún costo para el Instituto</w:t>
      </w:r>
      <w:r w:rsidR="000323EF" w:rsidRPr="00D23C57">
        <w:rPr>
          <w:rFonts w:ascii="Humanst521 BT" w:hAnsi="Humanst521 BT"/>
          <w:sz w:val="26"/>
          <w:szCs w:val="26"/>
        </w:rPr>
        <w:t xml:space="preserve"> Electoral</w:t>
      </w:r>
      <w:r w:rsidR="00BA20E7" w:rsidRPr="00D23C57">
        <w:rPr>
          <w:rFonts w:ascii="Humanst521 BT" w:hAnsi="Humanst521 BT"/>
          <w:sz w:val="26"/>
          <w:szCs w:val="26"/>
        </w:rPr>
        <w:t>, que el periodo de tiempo para la destrucción señalado en el procedimiento es el consultado con las empresas propuestas</w:t>
      </w:r>
      <w:r w:rsidR="00C66FAC" w:rsidRPr="00D23C57">
        <w:rPr>
          <w:rFonts w:ascii="Humanst521 BT" w:hAnsi="Humanst521 BT"/>
          <w:sz w:val="26"/>
          <w:szCs w:val="26"/>
        </w:rPr>
        <w:t>,</w:t>
      </w:r>
      <w:r w:rsidRPr="00D23C57">
        <w:rPr>
          <w:rFonts w:ascii="Humanst521 BT" w:hAnsi="Humanst521 BT"/>
          <w:sz w:val="26"/>
          <w:szCs w:val="26"/>
        </w:rPr>
        <w:t xml:space="preserve"> </w:t>
      </w:r>
      <w:r w:rsidR="00C66FAC" w:rsidRPr="00D23C57">
        <w:rPr>
          <w:rFonts w:ascii="Humanst521 BT" w:hAnsi="Humanst521 BT"/>
          <w:sz w:val="26"/>
          <w:szCs w:val="26"/>
        </w:rPr>
        <w:t xml:space="preserve">mismas que requieren ese tiempo para preparar el material para ser triturado, </w:t>
      </w:r>
      <w:r w:rsidRPr="00D23C57">
        <w:rPr>
          <w:rFonts w:ascii="Humanst521 BT" w:hAnsi="Humanst521 BT"/>
          <w:sz w:val="26"/>
          <w:szCs w:val="26"/>
        </w:rPr>
        <w:t xml:space="preserve">y que las observaciones </w:t>
      </w:r>
      <w:r w:rsidR="00C66FAC" w:rsidRPr="00D23C57">
        <w:rPr>
          <w:rFonts w:ascii="Humanst521 BT" w:hAnsi="Humanst521 BT"/>
          <w:sz w:val="26"/>
          <w:szCs w:val="26"/>
        </w:rPr>
        <w:t xml:space="preserve">al procedimiento realizadas por los asistentes a la reunión de trabajo </w:t>
      </w:r>
      <w:r w:rsidRPr="00D23C57">
        <w:rPr>
          <w:rFonts w:ascii="Humanst521 BT" w:hAnsi="Humanst521 BT"/>
          <w:sz w:val="26"/>
          <w:szCs w:val="26"/>
        </w:rPr>
        <w:t xml:space="preserve">serán tomadas en </w:t>
      </w:r>
      <w:r w:rsidR="00C66FAC" w:rsidRPr="00D23C57">
        <w:rPr>
          <w:rFonts w:ascii="Humanst521 BT" w:hAnsi="Humanst521 BT"/>
          <w:sz w:val="26"/>
          <w:szCs w:val="26"/>
        </w:rPr>
        <w:t>consideración</w:t>
      </w:r>
      <w:r w:rsidRPr="00D23C57">
        <w:rPr>
          <w:rFonts w:ascii="Humanst521 BT" w:hAnsi="Humanst521 BT"/>
          <w:sz w:val="26"/>
          <w:szCs w:val="26"/>
        </w:rPr>
        <w:t xml:space="preserve"> para el proyecto de dictamen correspondiente</w:t>
      </w:r>
      <w:r w:rsidR="002F728A" w:rsidRPr="00D23C57">
        <w:rPr>
          <w:rFonts w:ascii="Humanst521 BT" w:hAnsi="Humanst521 BT"/>
          <w:sz w:val="26"/>
          <w:szCs w:val="26"/>
        </w:rPr>
        <w:t>.</w:t>
      </w:r>
    </w:p>
    <w:p w:rsidR="00D34D66" w:rsidRPr="00D23C57" w:rsidRDefault="00D34D66">
      <w:pPr>
        <w:rPr>
          <w:rFonts w:ascii="Humanst521 BT" w:hAnsi="Humanst521 BT"/>
          <w:sz w:val="26"/>
          <w:szCs w:val="26"/>
        </w:rPr>
      </w:pPr>
      <w:r w:rsidRPr="00D23C57">
        <w:rPr>
          <w:rFonts w:ascii="Humanst521 BT" w:hAnsi="Humanst521 BT"/>
          <w:sz w:val="26"/>
          <w:szCs w:val="26"/>
        </w:rPr>
        <w:br w:type="page"/>
      </w:r>
    </w:p>
    <w:p w:rsidR="00AD5B9D" w:rsidRPr="00D23C57" w:rsidRDefault="00AD5B9D" w:rsidP="005D1136">
      <w:pPr>
        <w:pStyle w:val="Prrafodelista"/>
        <w:numPr>
          <w:ilvl w:val="0"/>
          <w:numId w:val="26"/>
        </w:numPr>
        <w:spacing w:after="0" w:line="312" w:lineRule="auto"/>
        <w:jc w:val="both"/>
        <w:rPr>
          <w:rFonts w:ascii="Humanst521 BT" w:hAnsi="Humanst521 BT"/>
          <w:sz w:val="26"/>
          <w:szCs w:val="26"/>
        </w:rPr>
      </w:pPr>
      <w:r w:rsidRPr="00D23C57">
        <w:rPr>
          <w:rFonts w:ascii="Humanst521 BT" w:hAnsi="Humanst521 BT"/>
          <w:sz w:val="26"/>
          <w:szCs w:val="26"/>
        </w:rPr>
        <w:lastRenderedPageBreak/>
        <w:t xml:space="preserve">La Consejera Electoral Graciela Amezola Canseco, Vocal de la Comisión, </w:t>
      </w:r>
      <w:r w:rsidR="00C66FAC" w:rsidRPr="00D23C57">
        <w:rPr>
          <w:rFonts w:ascii="Humanst521 BT" w:hAnsi="Humanst521 BT"/>
          <w:sz w:val="26"/>
          <w:szCs w:val="26"/>
        </w:rPr>
        <w:t>comentó que la razón por la cual se citó la ley elect</w:t>
      </w:r>
      <w:r w:rsidR="002D4C2E" w:rsidRPr="00D23C57">
        <w:rPr>
          <w:rFonts w:ascii="Humanst521 BT" w:hAnsi="Humanst521 BT"/>
          <w:sz w:val="26"/>
          <w:szCs w:val="26"/>
        </w:rPr>
        <w:t>oral anterior es la de justificar la destrucción únicamente de los listados nominales de electores con fotografía utilizados en la jornada electoral del 7 de julio de 2013</w:t>
      </w:r>
      <w:r w:rsidR="007B46DD" w:rsidRPr="00D23C57">
        <w:rPr>
          <w:rFonts w:ascii="Humanst521 BT" w:hAnsi="Humanst521 BT"/>
          <w:sz w:val="26"/>
          <w:szCs w:val="26"/>
        </w:rPr>
        <w:t xml:space="preserve"> y que el Instituto </w:t>
      </w:r>
      <w:r w:rsidR="000323EF" w:rsidRPr="00D23C57">
        <w:rPr>
          <w:rFonts w:ascii="Humanst521 BT" w:hAnsi="Humanst521 BT"/>
          <w:sz w:val="26"/>
          <w:szCs w:val="26"/>
        </w:rPr>
        <w:t xml:space="preserve">Electoral </w:t>
      </w:r>
      <w:r w:rsidR="007B46DD" w:rsidRPr="00D23C57">
        <w:rPr>
          <w:rFonts w:ascii="Humanst521 BT" w:hAnsi="Humanst521 BT"/>
          <w:sz w:val="26"/>
          <w:szCs w:val="26"/>
        </w:rPr>
        <w:t>busca privilegiar con el procedimiento de destrucción</w:t>
      </w:r>
      <w:r w:rsidR="000323EF" w:rsidRPr="00D23C57">
        <w:rPr>
          <w:rFonts w:ascii="Humanst521 BT" w:hAnsi="Humanst521 BT"/>
          <w:sz w:val="26"/>
          <w:szCs w:val="26"/>
        </w:rPr>
        <w:t>,</w:t>
      </w:r>
      <w:r w:rsidR="007B46DD" w:rsidRPr="00D23C57">
        <w:rPr>
          <w:rFonts w:ascii="Humanst521 BT" w:hAnsi="Humanst521 BT"/>
          <w:sz w:val="26"/>
          <w:szCs w:val="26"/>
        </w:rPr>
        <w:t xml:space="preserve"> la protección al medio ambiente, tal como fue solicitado por los asistentes a la reunión</w:t>
      </w:r>
      <w:r w:rsidR="004F0516" w:rsidRPr="00D23C57">
        <w:rPr>
          <w:rFonts w:ascii="Humanst521 BT" w:hAnsi="Humanst521 BT"/>
          <w:sz w:val="26"/>
          <w:szCs w:val="26"/>
        </w:rPr>
        <w:t>.</w:t>
      </w:r>
    </w:p>
    <w:p w:rsidR="00AD5B9D" w:rsidRPr="00D23C57" w:rsidRDefault="00AD5B9D" w:rsidP="005D1136">
      <w:pPr>
        <w:pStyle w:val="Prrafodelista"/>
        <w:numPr>
          <w:ilvl w:val="0"/>
          <w:numId w:val="26"/>
        </w:numPr>
        <w:spacing w:after="0" w:line="312" w:lineRule="auto"/>
        <w:jc w:val="both"/>
        <w:rPr>
          <w:rFonts w:ascii="Humanst521 BT" w:hAnsi="Humanst521 BT"/>
          <w:sz w:val="26"/>
          <w:szCs w:val="26"/>
        </w:rPr>
      </w:pPr>
      <w:r w:rsidRPr="00D23C57">
        <w:rPr>
          <w:rFonts w:ascii="Humanst521 BT" w:hAnsi="Humanst521 BT"/>
          <w:sz w:val="26"/>
          <w:szCs w:val="26"/>
        </w:rPr>
        <w:t>El Consejero Electoral Rodrigo Martínez Sandoval</w:t>
      </w:r>
      <w:r w:rsidR="002F728A" w:rsidRPr="00D23C57">
        <w:rPr>
          <w:rFonts w:ascii="Humanst521 BT" w:hAnsi="Humanst521 BT"/>
          <w:sz w:val="26"/>
          <w:szCs w:val="26"/>
        </w:rPr>
        <w:t xml:space="preserve"> externó</w:t>
      </w:r>
      <w:r w:rsidR="00BA20E7" w:rsidRPr="00D23C57">
        <w:rPr>
          <w:rFonts w:ascii="Humanst521 BT" w:hAnsi="Humanst521 BT"/>
          <w:sz w:val="26"/>
          <w:szCs w:val="26"/>
        </w:rPr>
        <w:t xml:space="preserve"> dudas</w:t>
      </w:r>
      <w:r w:rsidR="002F728A" w:rsidRPr="00D23C57">
        <w:rPr>
          <w:rFonts w:ascii="Humanst521 BT" w:hAnsi="Humanst521 BT"/>
          <w:sz w:val="26"/>
          <w:szCs w:val="26"/>
        </w:rPr>
        <w:t xml:space="preserve"> sobre la información contenida en el documento anexo a la convocatoria, las cuales fueron las siguientes: Razón por la que</w:t>
      </w:r>
      <w:r w:rsidR="00BA20E7" w:rsidRPr="00D23C57">
        <w:rPr>
          <w:rFonts w:ascii="Humanst521 BT" w:hAnsi="Humanst521 BT"/>
          <w:sz w:val="26"/>
          <w:szCs w:val="26"/>
        </w:rPr>
        <w:t xml:space="preserve"> se cita </w:t>
      </w:r>
      <w:r w:rsidR="004F0516" w:rsidRPr="00D23C57">
        <w:rPr>
          <w:rFonts w:ascii="Humanst521 BT" w:hAnsi="Humanst521 BT"/>
          <w:sz w:val="26"/>
          <w:szCs w:val="26"/>
        </w:rPr>
        <w:t>la</w:t>
      </w:r>
      <w:r w:rsidR="00BA20E7" w:rsidRPr="00D23C57">
        <w:rPr>
          <w:rFonts w:ascii="Humanst521 BT" w:hAnsi="Humanst521 BT"/>
          <w:sz w:val="26"/>
          <w:szCs w:val="26"/>
        </w:rPr>
        <w:t xml:space="preserve"> </w:t>
      </w:r>
      <w:r w:rsidR="00C66FAC" w:rsidRPr="00D23C57">
        <w:rPr>
          <w:rFonts w:ascii="Humanst521 BT" w:hAnsi="Humanst521 BT"/>
          <w:sz w:val="26"/>
          <w:szCs w:val="26"/>
        </w:rPr>
        <w:t>l</w:t>
      </w:r>
      <w:r w:rsidR="00BA20E7" w:rsidRPr="00D23C57">
        <w:rPr>
          <w:rFonts w:ascii="Humanst521 BT" w:hAnsi="Humanst521 BT"/>
          <w:sz w:val="26"/>
          <w:szCs w:val="26"/>
        </w:rPr>
        <w:t xml:space="preserve">ey </w:t>
      </w:r>
      <w:r w:rsidR="00C66FAC" w:rsidRPr="00D23C57">
        <w:rPr>
          <w:rFonts w:ascii="Humanst521 BT" w:hAnsi="Humanst521 BT"/>
          <w:sz w:val="26"/>
          <w:szCs w:val="26"/>
        </w:rPr>
        <w:t>electoral</w:t>
      </w:r>
      <w:r w:rsidR="00BA20E7" w:rsidRPr="00D23C57">
        <w:rPr>
          <w:rFonts w:ascii="Humanst521 BT" w:hAnsi="Humanst521 BT"/>
          <w:sz w:val="26"/>
          <w:szCs w:val="26"/>
        </w:rPr>
        <w:t xml:space="preserve"> </w:t>
      </w:r>
      <w:r w:rsidR="004F0516" w:rsidRPr="00D23C57">
        <w:rPr>
          <w:rFonts w:ascii="Humanst521 BT" w:hAnsi="Humanst521 BT"/>
          <w:sz w:val="26"/>
          <w:szCs w:val="26"/>
        </w:rPr>
        <w:t>local anterior</w:t>
      </w:r>
      <w:r w:rsidR="002D4C2E" w:rsidRPr="00D23C57">
        <w:rPr>
          <w:rFonts w:ascii="Humanst521 BT" w:hAnsi="Humanst521 BT"/>
          <w:sz w:val="26"/>
          <w:szCs w:val="26"/>
        </w:rPr>
        <w:t xml:space="preserve"> </w:t>
      </w:r>
      <w:r w:rsidR="00BA20E7" w:rsidRPr="00D23C57">
        <w:rPr>
          <w:rFonts w:ascii="Humanst521 BT" w:hAnsi="Humanst521 BT"/>
          <w:sz w:val="26"/>
          <w:szCs w:val="26"/>
        </w:rPr>
        <w:t>y del periodo de tiempo tan prolongado requerido para la destrucción.</w:t>
      </w:r>
    </w:p>
    <w:p w:rsidR="00AD5B9D" w:rsidRPr="00D23C57" w:rsidRDefault="004F0516" w:rsidP="005D1136">
      <w:pPr>
        <w:pStyle w:val="Prrafodelista"/>
        <w:numPr>
          <w:ilvl w:val="0"/>
          <w:numId w:val="26"/>
        </w:numPr>
        <w:spacing w:after="0" w:line="312" w:lineRule="auto"/>
        <w:jc w:val="both"/>
        <w:rPr>
          <w:rFonts w:ascii="Humanst521 BT" w:hAnsi="Humanst521 BT"/>
          <w:sz w:val="26"/>
          <w:szCs w:val="26"/>
        </w:rPr>
      </w:pPr>
      <w:r w:rsidRPr="00D23C57">
        <w:rPr>
          <w:rFonts w:ascii="Humanst521 BT" w:hAnsi="Humanst521 BT"/>
          <w:sz w:val="26"/>
          <w:szCs w:val="26"/>
        </w:rPr>
        <w:t>E</w:t>
      </w:r>
      <w:r w:rsidR="00AD5B9D" w:rsidRPr="00D23C57">
        <w:rPr>
          <w:rFonts w:ascii="Humanst521 BT" w:hAnsi="Humanst521 BT"/>
          <w:sz w:val="26"/>
          <w:szCs w:val="26"/>
        </w:rPr>
        <w:t xml:space="preserve">l C. Salvador Guzmán Murillo, Representante </w:t>
      </w:r>
      <w:r w:rsidR="00820667" w:rsidRPr="00D23C57">
        <w:rPr>
          <w:rFonts w:ascii="Humanst521 BT" w:hAnsi="Humanst521 BT"/>
          <w:sz w:val="26"/>
          <w:szCs w:val="26"/>
        </w:rPr>
        <w:t xml:space="preserve">Suplente </w:t>
      </w:r>
      <w:r w:rsidR="00AD5B9D" w:rsidRPr="00D23C57">
        <w:rPr>
          <w:rFonts w:ascii="Humanst521 BT" w:hAnsi="Humanst521 BT"/>
          <w:sz w:val="26"/>
          <w:szCs w:val="26"/>
        </w:rPr>
        <w:t xml:space="preserve">del Partido de Baja California, </w:t>
      </w:r>
      <w:r w:rsidRPr="00D23C57">
        <w:rPr>
          <w:rFonts w:ascii="Humanst521 BT" w:hAnsi="Humanst521 BT"/>
          <w:sz w:val="26"/>
          <w:szCs w:val="26"/>
        </w:rPr>
        <w:t>solicitó formalidad en el documento y verificar que las averiguaciones previas de las denuncias interpuestas en el proceso electoral de 2013 de supuestos delitos electorales, ya hayan concluido.</w:t>
      </w:r>
    </w:p>
    <w:p w:rsidR="00AD5B9D" w:rsidRPr="00D23C57" w:rsidRDefault="007723C6" w:rsidP="005D1136">
      <w:pPr>
        <w:pStyle w:val="Prrafodelista"/>
        <w:numPr>
          <w:ilvl w:val="0"/>
          <w:numId w:val="26"/>
        </w:numPr>
        <w:spacing w:after="0" w:line="312" w:lineRule="auto"/>
        <w:jc w:val="both"/>
        <w:rPr>
          <w:rFonts w:ascii="Humanst521 BT" w:hAnsi="Humanst521 BT"/>
          <w:sz w:val="26"/>
          <w:szCs w:val="26"/>
        </w:rPr>
      </w:pPr>
      <w:r w:rsidRPr="00D23C57">
        <w:rPr>
          <w:rFonts w:ascii="Humanst521 BT" w:hAnsi="Humanst521 BT"/>
          <w:sz w:val="26"/>
          <w:szCs w:val="26"/>
        </w:rPr>
        <w:t>E</w:t>
      </w:r>
      <w:r w:rsidR="00AD5B9D" w:rsidRPr="00D23C57">
        <w:rPr>
          <w:rFonts w:ascii="Humanst521 BT" w:hAnsi="Humanst521 BT"/>
          <w:sz w:val="26"/>
          <w:szCs w:val="26"/>
        </w:rPr>
        <w:t xml:space="preserve">l C. Héctor Israel Ceseña Mendoza, Representante </w:t>
      </w:r>
      <w:r w:rsidR="00820667" w:rsidRPr="00D23C57">
        <w:rPr>
          <w:rFonts w:ascii="Humanst521 BT" w:hAnsi="Humanst521 BT"/>
          <w:sz w:val="26"/>
          <w:szCs w:val="26"/>
        </w:rPr>
        <w:t xml:space="preserve">Propietario </w:t>
      </w:r>
      <w:r w:rsidR="00AD5B9D" w:rsidRPr="00D23C57">
        <w:rPr>
          <w:rFonts w:ascii="Humanst521 BT" w:hAnsi="Humanst521 BT"/>
          <w:sz w:val="26"/>
          <w:szCs w:val="26"/>
        </w:rPr>
        <w:t>del Partido Encuentro Social</w:t>
      </w:r>
      <w:r w:rsidR="0042103D" w:rsidRPr="00D23C57">
        <w:rPr>
          <w:rFonts w:ascii="Humanst521 BT" w:hAnsi="Humanst521 BT"/>
          <w:sz w:val="26"/>
          <w:szCs w:val="26"/>
        </w:rPr>
        <w:t>,</w:t>
      </w:r>
      <w:r w:rsidR="00AD5B9D" w:rsidRPr="00D23C57">
        <w:rPr>
          <w:rFonts w:ascii="Humanst521 BT" w:hAnsi="Humanst521 BT"/>
          <w:sz w:val="26"/>
          <w:szCs w:val="26"/>
        </w:rPr>
        <w:t xml:space="preserve"> </w:t>
      </w:r>
      <w:r w:rsidR="004F0516" w:rsidRPr="00D23C57">
        <w:rPr>
          <w:rFonts w:ascii="Humanst521 BT" w:hAnsi="Humanst521 BT"/>
          <w:sz w:val="26"/>
          <w:szCs w:val="26"/>
        </w:rPr>
        <w:t xml:space="preserve">solicitó </w:t>
      </w:r>
      <w:r w:rsidR="00EE2EDE" w:rsidRPr="00D23C57">
        <w:rPr>
          <w:rFonts w:ascii="Humanst521 BT" w:hAnsi="Humanst521 BT"/>
          <w:sz w:val="26"/>
          <w:szCs w:val="26"/>
        </w:rPr>
        <w:t xml:space="preserve">más propuestas de empresas con oportunidad de participar, </w:t>
      </w:r>
      <w:r w:rsidR="004F0516" w:rsidRPr="00D23C57">
        <w:rPr>
          <w:rFonts w:ascii="Humanst521 BT" w:hAnsi="Humanst521 BT"/>
          <w:sz w:val="26"/>
          <w:szCs w:val="26"/>
        </w:rPr>
        <w:t xml:space="preserve">que en el procedimiento </w:t>
      </w:r>
      <w:r w:rsidR="00EE2EDE" w:rsidRPr="00D23C57">
        <w:rPr>
          <w:rFonts w:ascii="Humanst521 BT" w:hAnsi="Humanst521 BT"/>
          <w:sz w:val="26"/>
          <w:szCs w:val="26"/>
        </w:rPr>
        <w:t>se señalaran</w:t>
      </w:r>
      <w:r w:rsidR="004F0516" w:rsidRPr="00D23C57">
        <w:rPr>
          <w:rFonts w:ascii="Humanst521 BT" w:hAnsi="Humanst521 BT"/>
          <w:sz w:val="26"/>
          <w:szCs w:val="26"/>
        </w:rPr>
        <w:t xml:space="preserve"> los responsables de ejecutar cada actividad</w:t>
      </w:r>
      <w:r w:rsidR="00D37D89" w:rsidRPr="00D23C57">
        <w:rPr>
          <w:rFonts w:ascii="Humanst521 BT" w:hAnsi="Humanst521 BT"/>
          <w:sz w:val="26"/>
          <w:szCs w:val="26"/>
        </w:rPr>
        <w:t>, los costos que asumirá</w:t>
      </w:r>
      <w:r w:rsidR="004F0516" w:rsidRPr="00D23C57">
        <w:rPr>
          <w:rFonts w:ascii="Humanst521 BT" w:hAnsi="Humanst521 BT"/>
          <w:sz w:val="26"/>
          <w:szCs w:val="26"/>
        </w:rPr>
        <w:t xml:space="preserve"> el Instituto </w:t>
      </w:r>
      <w:r w:rsidR="000323EF" w:rsidRPr="00D23C57">
        <w:rPr>
          <w:rFonts w:ascii="Humanst521 BT" w:hAnsi="Humanst521 BT"/>
          <w:sz w:val="26"/>
          <w:szCs w:val="26"/>
        </w:rPr>
        <w:t xml:space="preserve">Electoral </w:t>
      </w:r>
      <w:r w:rsidR="004F0516" w:rsidRPr="00D23C57">
        <w:rPr>
          <w:rFonts w:ascii="Humanst521 BT" w:hAnsi="Humanst521 BT"/>
          <w:sz w:val="26"/>
          <w:szCs w:val="26"/>
        </w:rPr>
        <w:t xml:space="preserve">por su ejecución, fecha en la que la empresa </w:t>
      </w:r>
      <w:r w:rsidR="00EE2EDE" w:rsidRPr="00D23C57">
        <w:rPr>
          <w:rFonts w:ascii="Humanst521 BT" w:hAnsi="Humanst521 BT"/>
          <w:sz w:val="26"/>
          <w:szCs w:val="26"/>
        </w:rPr>
        <w:t xml:space="preserve">designada </w:t>
      </w:r>
      <w:r w:rsidR="004F0516" w:rsidRPr="00D23C57">
        <w:rPr>
          <w:rFonts w:ascii="Humanst521 BT" w:hAnsi="Humanst521 BT"/>
          <w:sz w:val="26"/>
          <w:szCs w:val="26"/>
        </w:rPr>
        <w:t xml:space="preserve">entregaría </w:t>
      </w:r>
      <w:r w:rsidR="00EE2EDE" w:rsidRPr="00D23C57">
        <w:rPr>
          <w:rFonts w:ascii="Humanst521 BT" w:hAnsi="Humanst521 BT"/>
          <w:sz w:val="26"/>
          <w:szCs w:val="26"/>
        </w:rPr>
        <w:t>el ingreso por la venta de los residuos, la unidad responsable de verificar el peso entregado a la recicladora y que ésta última cumpla con la normatividad de carácter ambiental.</w:t>
      </w:r>
    </w:p>
    <w:p w:rsidR="00AD5B9D" w:rsidRPr="00D23C57" w:rsidRDefault="007723C6" w:rsidP="005D1136">
      <w:pPr>
        <w:pStyle w:val="Prrafodelista"/>
        <w:numPr>
          <w:ilvl w:val="0"/>
          <w:numId w:val="26"/>
        </w:numPr>
        <w:spacing w:after="0" w:line="312" w:lineRule="auto"/>
        <w:jc w:val="both"/>
        <w:rPr>
          <w:rFonts w:ascii="Humanst521 BT" w:hAnsi="Humanst521 BT"/>
          <w:sz w:val="26"/>
          <w:szCs w:val="26"/>
        </w:rPr>
      </w:pPr>
      <w:r w:rsidRPr="00D23C57">
        <w:rPr>
          <w:rFonts w:ascii="Humanst521 BT" w:hAnsi="Humanst521 BT"/>
          <w:sz w:val="26"/>
          <w:szCs w:val="26"/>
        </w:rPr>
        <w:t>E</w:t>
      </w:r>
      <w:r w:rsidR="00AD5B9D" w:rsidRPr="00D23C57">
        <w:rPr>
          <w:rFonts w:ascii="Humanst521 BT" w:hAnsi="Humanst521 BT"/>
          <w:sz w:val="26"/>
          <w:szCs w:val="26"/>
        </w:rPr>
        <w:t xml:space="preserve">l C. Javier Arturo Romero Arizpe, Representante </w:t>
      </w:r>
      <w:r w:rsidR="00820667" w:rsidRPr="00D23C57">
        <w:rPr>
          <w:rFonts w:ascii="Humanst521 BT" w:hAnsi="Humanst521 BT"/>
          <w:sz w:val="26"/>
          <w:szCs w:val="26"/>
        </w:rPr>
        <w:t xml:space="preserve">Propietario </w:t>
      </w:r>
      <w:r w:rsidR="00AD5B9D" w:rsidRPr="00D23C57">
        <w:rPr>
          <w:rFonts w:ascii="Humanst521 BT" w:hAnsi="Humanst521 BT"/>
          <w:sz w:val="26"/>
          <w:szCs w:val="26"/>
        </w:rPr>
        <w:t>del Partido Morena</w:t>
      </w:r>
      <w:r w:rsidR="0042103D" w:rsidRPr="00D23C57">
        <w:rPr>
          <w:rFonts w:ascii="Humanst521 BT" w:hAnsi="Humanst521 BT"/>
          <w:sz w:val="26"/>
          <w:szCs w:val="26"/>
        </w:rPr>
        <w:t>,</w:t>
      </w:r>
      <w:r w:rsidR="00AD5B9D" w:rsidRPr="00D23C57">
        <w:rPr>
          <w:rFonts w:ascii="Humanst521 BT" w:hAnsi="Humanst521 BT"/>
          <w:sz w:val="26"/>
          <w:szCs w:val="26"/>
        </w:rPr>
        <w:t xml:space="preserve"> </w:t>
      </w:r>
      <w:r w:rsidR="0024541D" w:rsidRPr="00D23C57">
        <w:rPr>
          <w:rFonts w:ascii="Humanst521 BT" w:hAnsi="Humanst521 BT"/>
          <w:sz w:val="26"/>
          <w:szCs w:val="26"/>
        </w:rPr>
        <w:t>solicitó</w:t>
      </w:r>
      <w:r w:rsidR="00EE2EDE" w:rsidRPr="00D23C57">
        <w:rPr>
          <w:rFonts w:ascii="Humanst521 BT" w:hAnsi="Humanst521 BT"/>
          <w:sz w:val="26"/>
          <w:szCs w:val="26"/>
        </w:rPr>
        <w:t xml:space="preserve"> que se analizara la pertinencia de la aplicación de la </w:t>
      </w:r>
      <w:r w:rsidR="000323EF" w:rsidRPr="00D23C57">
        <w:rPr>
          <w:rFonts w:ascii="Humanst521 BT" w:hAnsi="Humanst521 BT"/>
          <w:sz w:val="26"/>
          <w:szCs w:val="26"/>
        </w:rPr>
        <w:t>Ley Electoral</w:t>
      </w:r>
      <w:r w:rsidR="0024541D" w:rsidRPr="00D23C57">
        <w:rPr>
          <w:rFonts w:ascii="Humanst521 BT" w:hAnsi="Humanst521 BT"/>
          <w:sz w:val="26"/>
          <w:szCs w:val="26"/>
        </w:rPr>
        <w:t>, qu</w:t>
      </w:r>
      <w:r w:rsidR="000323EF" w:rsidRPr="00D23C57">
        <w:rPr>
          <w:rFonts w:ascii="Humanst521 BT" w:hAnsi="Humanst521 BT"/>
          <w:sz w:val="26"/>
          <w:szCs w:val="26"/>
        </w:rPr>
        <w:t>e el Instituto Electoral verificará</w:t>
      </w:r>
      <w:r w:rsidR="0024541D" w:rsidRPr="00D23C57">
        <w:rPr>
          <w:rFonts w:ascii="Humanst521 BT" w:hAnsi="Humanst521 BT"/>
          <w:sz w:val="26"/>
          <w:szCs w:val="26"/>
        </w:rPr>
        <w:t xml:space="preserve"> que la recicladora receptora de los residuos de la destrucción cumpla con la normatividad de carácter ambiental</w:t>
      </w:r>
      <w:r w:rsidR="007537D4" w:rsidRPr="00D23C57">
        <w:rPr>
          <w:rFonts w:ascii="Humanst521 BT" w:hAnsi="Humanst521 BT"/>
          <w:sz w:val="26"/>
          <w:szCs w:val="26"/>
        </w:rPr>
        <w:t>, se omitieran los requisitos de seguridad solicitados a la empresa</w:t>
      </w:r>
      <w:r w:rsidR="0024541D" w:rsidRPr="00D23C57">
        <w:rPr>
          <w:rFonts w:ascii="Humanst521 BT" w:hAnsi="Humanst521 BT"/>
          <w:sz w:val="26"/>
          <w:szCs w:val="26"/>
        </w:rPr>
        <w:t xml:space="preserve"> y </w:t>
      </w:r>
      <w:r w:rsidR="0024541D" w:rsidRPr="00D23C57">
        <w:rPr>
          <w:rFonts w:ascii="Humanst521 BT" w:hAnsi="Humanst521 BT"/>
          <w:sz w:val="26"/>
          <w:szCs w:val="26"/>
        </w:rPr>
        <w:lastRenderedPageBreak/>
        <w:t xml:space="preserve">que </w:t>
      </w:r>
      <w:r w:rsidR="007537D4" w:rsidRPr="00D23C57">
        <w:rPr>
          <w:rFonts w:ascii="Humanst521 BT" w:hAnsi="Humanst521 BT"/>
          <w:sz w:val="26"/>
          <w:szCs w:val="26"/>
        </w:rPr>
        <w:t xml:space="preserve">se </w:t>
      </w:r>
      <w:r w:rsidR="0024541D" w:rsidRPr="00D23C57">
        <w:rPr>
          <w:rFonts w:ascii="Humanst521 BT" w:hAnsi="Humanst521 BT"/>
          <w:sz w:val="26"/>
          <w:szCs w:val="26"/>
        </w:rPr>
        <w:t>analizarán los factores de costo-beneficio para tomar la decisión sobre la empresa designada.</w:t>
      </w:r>
    </w:p>
    <w:p w:rsidR="00AD5B9D" w:rsidRPr="00D23C57" w:rsidRDefault="007723C6" w:rsidP="005D1136">
      <w:pPr>
        <w:pStyle w:val="Prrafodelista"/>
        <w:numPr>
          <w:ilvl w:val="0"/>
          <w:numId w:val="26"/>
        </w:numPr>
        <w:spacing w:after="0" w:line="312" w:lineRule="auto"/>
        <w:jc w:val="both"/>
        <w:rPr>
          <w:rFonts w:ascii="Humanst521 BT" w:hAnsi="Humanst521 BT"/>
          <w:sz w:val="26"/>
          <w:szCs w:val="26"/>
        </w:rPr>
      </w:pPr>
      <w:r w:rsidRPr="00D23C57">
        <w:rPr>
          <w:rFonts w:ascii="Humanst521 BT" w:hAnsi="Humanst521 BT"/>
          <w:sz w:val="26"/>
          <w:szCs w:val="26"/>
        </w:rPr>
        <w:t>E</w:t>
      </w:r>
      <w:r w:rsidR="00AD5B9D" w:rsidRPr="00D23C57">
        <w:rPr>
          <w:rFonts w:ascii="Humanst521 BT" w:hAnsi="Humanst521 BT"/>
          <w:sz w:val="26"/>
          <w:szCs w:val="26"/>
        </w:rPr>
        <w:t xml:space="preserve">l C. Héctor Horacio Meillón Huelga, Representante </w:t>
      </w:r>
      <w:r w:rsidR="00820667" w:rsidRPr="00D23C57">
        <w:rPr>
          <w:rFonts w:ascii="Humanst521 BT" w:hAnsi="Humanst521 BT"/>
          <w:sz w:val="26"/>
          <w:szCs w:val="26"/>
        </w:rPr>
        <w:t xml:space="preserve">Suplente </w:t>
      </w:r>
      <w:r w:rsidR="00AD5B9D" w:rsidRPr="00D23C57">
        <w:rPr>
          <w:rFonts w:ascii="Humanst521 BT" w:hAnsi="Humanst521 BT"/>
          <w:sz w:val="26"/>
          <w:szCs w:val="26"/>
        </w:rPr>
        <w:t>del Partido</w:t>
      </w:r>
      <w:r w:rsidR="00143F88" w:rsidRPr="00D23C57">
        <w:rPr>
          <w:rFonts w:ascii="Humanst521 BT" w:hAnsi="Humanst521 BT"/>
          <w:sz w:val="26"/>
          <w:szCs w:val="26"/>
        </w:rPr>
        <w:t xml:space="preserve"> Peninsular de las Californias, solicitó se actualicen las cotizaciones proporcionadas por las empresas propuestas</w:t>
      </w:r>
      <w:r w:rsidR="00D37D89" w:rsidRPr="00D23C57">
        <w:rPr>
          <w:rFonts w:ascii="Humanst521 BT" w:hAnsi="Humanst521 BT"/>
          <w:sz w:val="26"/>
          <w:szCs w:val="26"/>
        </w:rPr>
        <w:t xml:space="preserve">, ya que datan del 12 de febrero de 2016, y </w:t>
      </w:r>
      <w:r w:rsidR="007B46DD" w:rsidRPr="00D23C57">
        <w:rPr>
          <w:rFonts w:ascii="Humanst521 BT" w:hAnsi="Humanst521 BT"/>
          <w:sz w:val="26"/>
          <w:szCs w:val="26"/>
        </w:rPr>
        <w:t>carecen de vigencia.</w:t>
      </w:r>
    </w:p>
    <w:p w:rsidR="008F0C41" w:rsidRPr="00D23C57" w:rsidRDefault="007723C6" w:rsidP="005D1136">
      <w:pPr>
        <w:pStyle w:val="Prrafodelista"/>
        <w:numPr>
          <w:ilvl w:val="0"/>
          <w:numId w:val="26"/>
        </w:numPr>
        <w:spacing w:after="0" w:line="312" w:lineRule="auto"/>
        <w:jc w:val="both"/>
        <w:rPr>
          <w:rFonts w:ascii="Humanst521 BT" w:hAnsi="Humanst521 BT"/>
          <w:sz w:val="26"/>
          <w:szCs w:val="26"/>
        </w:rPr>
      </w:pPr>
      <w:r w:rsidRPr="00D23C57">
        <w:rPr>
          <w:rFonts w:ascii="Humanst521 BT" w:hAnsi="Humanst521 BT"/>
          <w:sz w:val="26"/>
          <w:szCs w:val="26"/>
        </w:rPr>
        <w:t>E</w:t>
      </w:r>
      <w:r w:rsidR="00AD5B9D" w:rsidRPr="00D23C57">
        <w:rPr>
          <w:rFonts w:ascii="Humanst521 BT" w:hAnsi="Humanst521 BT"/>
          <w:sz w:val="26"/>
          <w:szCs w:val="26"/>
        </w:rPr>
        <w:t xml:space="preserve">l C. José Conrado Calderón, Representante </w:t>
      </w:r>
      <w:r w:rsidR="00820667" w:rsidRPr="00D23C57">
        <w:rPr>
          <w:rFonts w:ascii="Humanst521 BT" w:hAnsi="Humanst521 BT"/>
          <w:sz w:val="26"/>
          <w:szCs w:val="26"/>
        </w:rPr>
        <w:t xml:space="preserve">Suplente </w:t>
      </w:r>
      <w:r w:rsidR="00AD5B9D" w:rsidRPr="00D23C57">
        <w:rPr>
          <w:rFonts w:ascii="Humanst521 BT" w:hAnsi="Humanst521 BT"/>
          <w:sz w:val="26"/>
          <w:szCs w:val="26"/>
        </w:rPr>
        <w:t>de la Candidata Inde</w:t>
      </w:r>
      <w:r w:rsidRPr="00D23C57">
        <w:rPr>
          <w:rFonts w:ascii="Humanst521 BT" w:hAnsi="Humanst521 BT"/>
          <w:sz w:val="26"/>
          <w:szCs w:val="26"/>
        </w:rPr>
        <w:t xml:space="preserve">pendiente al cargo de Munícipe </w:t>
      </w:r>
      <w:r w:rsidR="00AD5B9D" w:rsidRPr="00D23C57">
        <w:rPr>
          <w:rFonts w:ascii="Humanst521 BT" w:hAnsi="Humanst521 BT"/>
          <w:sz w:val="26"/>
          <w:szCs w:val="26"/>
        </w:rPr>
        <w:t>por el Ayuntamiento de Tijuana, Baja Calif</w:t>
      </w:r>
      <w:r w:rsidR="007B46DD" w:rsidRPr="00D23C57">
        <w:rPr>
          <w:rFonts w:ascii="Humanst521 BT" w:hAnsi="Humanst521 BT"/>
          <w:sz w:val="26"/>
          <w:szCs w:val="26"/>
        </w:rPr>
        <w:t>ornia, Carolina Aubanel Riedel, propuso llevar a cabo el procedimiento de incineración para la destrucción de la documentación electoral.</w:t>
      </w:r>
    </w:p>
    <w:p w:rsidR="004C1891" w:rsidRPr="00D23C57" w:rsidRDefault="004C1891" w:rsidP="005D1136">
      <w:pPr>
        <w:spacing w:after="0" w:line="312" w:lineRule="auto"/>
        <w:jc w:val="both"/>
        <w:rPr>
          <w:rFonts w:ascii="Humanst521 BT" w:hAnsi="Humanst521 BT"/>
          <w:b/>
          <w:sz w:val="26"/>
          <w:szCs w:val="26"/>
        </w:rPr>
      </w:pPr>
    </w:p>
    <w:p w:rsidR="006E38EB" w:rsidRPr="00D23C57" w:rsidRDefault="006E38EB" w:rsidP="005D1136">
      <w:pPr>
        <w:spacing w:after="0" w:line="312" w:lineRule="auto"/>
        <w:jc w:val="both"/>
        <w:rPr>
          <w:rFonts w:ascii="Humanst521 BT" w:hAnsi="Humanst521 BT"/>
          <w:sz w:val="26"/>
          <w:szCs w:val="26"/>
        </w:rPr>
      </w:pPr>
      <w:r w:rsidRPr="00D23C57">
        <w:rPr>
          <w:rFonts w:ascii="Humanst521 BT" w:hAnsi="Humanst521 BT"/>
          <w:b/>
          <w:sz w:val="26"/>
          <w:szCs w:val="26"/>
        </w:rPr>
        <w:t xml:space="preserve">20. </w:t>
      </w:r>
      <w:r w:rsidR="00DB7DE9" w:rsidRPr="00D23C57">
        <w:rPr>
          <w:rFonts w:ascii="Humanst521 BT" w:hAnsi="Humanst521 BT"/>
          <w:sz w:val="26"/>
          <w:szCs w:val="26"/>
        </w:rPr>
        <w:t>El 9 de agosto de 2016</w:t>
      </w:r>
      <w:r w:rsidRPr="00D23C57">
        <w:rPr>
          <w:rFonts w:ascii="Humanst521 BT" w:hAnsi="Humanst521 BT"/>
          <w:sz w:val="26"/>
          <w:szCs w:val="26"/>
        </w:rPr>
        <w:t xml:space="preserve"> </w:t>
      </w:r>
      <w:r w:rsidR="00DB7DE9" w:rsidRPr="00D23C57">
        <w:rPr>
          <w:rFonts w:ascii="Humanst521 BT" w:hAnsi="Humanst521 BT"/>
          <w:sz w:val="26"/>
          <w:szCs w:val="26"/>
        </w:rPr>
        <w:t xml:space="preserve">la Secretaría Ejecutiva del Consejo General, </w:t>
      </w:r>
      <w:r w:rsidRPr="00D23C57">
        <w:rPr>
          <w:rFonts w:ascii="Humanst521 BT" w:hAnsi="Humanst521 BT"/>
          <w:sz w:val="26"/>
          <w:szCs w:val="26"/>
        </w:rPr>
        <w:t>mediante ofi</w:t>
      </w:r>
      <w:r w:rsidR="00531800" w:rsidRPr="00D23C57">
        <w:rPr>
          <w:rFonts w:ascii="Humanst521 BT" w:hAnsi="Humanst521 BT"/>
          <w:sz w:val="26"/>
          <w:szCs w:val="26"/>
        </w:rPr>
        <w:t>cio SEIEE/943/2016</w:t>
      </w:r>
      <w:r w:rsidR="00DB7DE9" w:rsidRPr="00D23C57">
        <w:rPr>
          <w:rFonts w:ascii="Humanst521 BT" w:hAnsi="Humanst521 BT"/>
          <w:sz w:val="26"/>
          <w:szCs w:val="26"/>
        </w:rPr>
        <w:t xml:space="preserve"> dirigido</w:t>
      </w:r>
      <w:r w:rsidRPr="00D23C57">
        <w:rPr>
          <w:rFonts w:ascii="Humanst521 BT" w:hAnsi="Humanst521 BT"/>
          <w:sz w:val="26"/>
          <w:szCs w:val="26"/>
        </w:rPr>
        <w:t xml:space="preserve"> a la </w:t>
      </w:r>
      <w:r w:rsidR="00DB7DE9" w:rsidRPr="00D23C57">
        <w:rPr>
          <w:rFonts w:ascii="Humanst521 BT" w:hAnsi="Humanst521 BT"/>
          <w:sz w:val="26"/>
          <w:szCs w:val="26"/>
        </w:rPr>
        <w:t xml:space="preserve">Procuraduría General de Justicia del Estado de Baja California, a través de la </w:t>
      </w:r>
      <w:r w:rsidRPr="00D23C57">
        <w:rPr>
          <w:rFonts w:ascii="Humanst521 BT" w:hAnsi="Humanst521 BT"/>
          <w:sz w:val="26"/>
          <w:szCs w:val="26"/>
        </w:rPr>
        <w:t>Subprocuraduría de zona con sede en Tijuana, Baja California, a efecto de solicitar informe sobre la situación jurídica actual que guarda la averiguación previa</w:t>
      </w:r>
      <w:r w:rsidR="00CC0F37" w:rsidRPr="00D23C57">
        <w:rPr>
          <w:rFonts w:ascii="Humanst521 BT" w:hAnsi="Humanst521 BT"/>
          <w:sz w:val="26"/>
          <w:szCs w:val="26"/>
        </w:rPr>
        <w:t xml:space="preserve"> número</w:t>
      </w:r>
      <w:r w:rsidRPr="00D23C57">
        <w:rPr>
          <w:rFonts w:ascii="Humanst521 BT" w:hAnsi="Humanst521 BT"/>
          <w:sz w:val="26"/>
          <w:szCs w:val="26"/>
        </w:rPr>
        <w:t xml:space="preserve"> </w:t>
      </w:r>
      <w:r w:rsidR="0069321D" w:rsidRPr="00D23C57">
        <w:rPr>
          <w:rFonts w:ascii="Humanst521 BT" w:hAnsi="Humanst521 BT"/>
          <w:b/>
          <w:i/>
          <w:sz w:val="26"/>
          <w:szCs w:val="26"/>
          <w:lang w:val="es-MX"/>
        </w:rPr>
        <w:t>26/</w:t>
      </w:r>
      <w:r w:rsidR="003A3F9E" w:rsidRPr="00D23C57">
        <w:rPr>
          <w:rFonts w:ascii="Humanst521 BT" w:hAnsi="Humanst521 BT"/>
          <w:b/>
          <w:i/>
          <w:sz w:val="26"/>
          <w:szCs w:val="26"/>
          <w:lang w:val="es-MX"/>
        </w:rPr>
        <w:t>20</w:t>
      </w:r>
      <w:r w:rsidRPr="00D23C57">
        <w:rPr>
          <w:rFonts w:ascii="Humanst521 BT" w:hAnsi="Humanst521 BT"/>
          <w:b/>
          <w:i/>
          <w:sz w:val="26"/>
          <w:szCs w:val="26"/>
          <w:lang w:val="es-MX"/>
        </w:rPr>
        <w:t>14/204/AP</w:t>
      </w:r>
      <w:r w:rsidRPr="00D23C57">
        <w:rPr>
          <w:rFonts w:ascii="Humanst521 BT" w:hAnsi="Humanst521 BT"/>
          <w:i/>
          <w:sz w:val="26"/>
          <w:szCs w:val="26"/>
          <w:lang w:val="es-MX"/>
        </w:rPr>
        <w:t xml:space="preserve">, </w:t>
      </w:r>
      <w:r w:rsidRPr="00D23C57">
        <w:rPr>
          <w:rFonts w:ascii="Humanst521 BT" w:hAnsi="Humanst521 BT"/>
          <w:sz w:val="26"/>
          <w:szCs w:val="26"/>
          <w:lang w:val="es-MX"/>
        </w:rPr>
        <w:t xml:space="preserve">radicada en la Agencia del Ministerio Público Investigadora de Delitos Patrimoniales correspondiente a esa demarcación, y de manera específica, sobre el aseguramiento provisional ordenado en dicha indagatoria, </w:t>
      </w:r>
      <w:r w:rsidR="000F6895" w:rsidRPr="00D23C57">
        <w:rPr>
          <w:rFonts w:ascii="Humanst521 BT" w:hAnsi="Humanst521 BT"/>
          <w:sz w:val="26"/>
          <w:szCs w:val="26"/>
          <w:lang w:val="es-MX"/>
        </w:rPr>
        <w:t xml:space="preserve">sobre los paquetes electorales de las secciones del XVI Distrito Electoral, </w:t>
      </w:r>
      <w:r w:rsidRPr="00D23C57">
        <w:rPr>
          <w:rFonts w:ascii="Humanst521 BT" w:hAnsi="Humanst521 BT"/>
          <w:sz w:val="26"/>
          <w:szCs w:val="26"/>
          <w:lang w:val="es-MX"/>
        </w:rPr>
        <w:t xml:space="preserve">y </w:t>
      </w:r>
      <w:r w:rsidR="000F6895" w:rsidRPr="00D23C57">
        <w:rPr>
          <w:rFonts w:ascii="Humanst521 BT" w:hAnsi="Humanst521 BT"/>
          <w:sz w:val="26"/>
          <w:szCs w:val="26"/>
          <w:lang w:val="es-MX"/>
        </w:rPr>
        <w:t xml:space="preserve">de ser posible </w:t>
      </w:r>
      <w:r w:rsidRPr="00D23C57">
        <w:rPr>
          <w:rFonts w:ascii="Humanst521 BT" w:hAnsi="Humanst521 BT"/>
          <w:sz w:val="26"/>
          <w:szCs w:val="26"/>
          <w:lang w:val="es-MX"/>
        </w:rPr>
        <w:t>solicitar su levantamiento para los efectos que motiva el presente dictamen.</w:t>
      </w:r>
    </w:p>
    <w:p w:rsidR="006E38EB" w:rsidRPr="00D23C57" w:rsidRDefault="006E38EB" w:rsidP="005D1136">
      <w:pPr>
        <w:spacing w:after="0" w:line="312" w:lineRule="auto"/>
        <w:jc w:val="both"/>
        <w:rPr>
          <w:rFonts w:ascii="Humanst521 BT" w:hAnsi="Humanst521 BT"/>
          <w:b/>
          <w:sz w:val="26"/>
          <w:szCs w:val="26"/>
        </w:rPr>
      </w:pPr>
    </w:p>
    <w:p w:rsidR="001576C2" w:rsidRPr="00D23C57" w:rsidRDefault="00471773" w:rsidP="005D1136">
      <w:pPr>
        <w:spacing w:after="0" w:line="312" w:lineRule="auto"/>
        <w:jc w:val="both"/>
        <w:rPr>
          <w:rFonts w:ascii="Humanst521 BT" w:hAnsi="Humanst521 BT"/>
          <w:sz w:val="26"/>
          <w:szCs w:val="26"/>
        </w:rPr>
      </w:pPr>
      <w:r w:rsidRPr="00D23C57">
        <w:rPr>
          <w:rFonts w:ascii="Humanst521 BT" w:hAnsi="Humanst521 BT"/>
          <w:b/>
          <w:sz w:val="26"/>
          <w:szCs w:val="26"/>
        </w:rPr>
        <w:t>2</w:t>
      </w:r>
      <w:r w:rsidR="00AC1325" w:rsidRPr="00D23C57">
        <w:rPr>
          <w:rFonts w:ascii="Humanst521 BT" w:hAnsi="Humanst521 BT"/>
          <w:b/>
          <w:sz w:val="26"/>
          <w:szCs w:val="26"/>
        </w:rPr>
        <w:t>1</w:t>
      </w:r>
      <w:r w:rsidR="00B00626" w:rsidRPr="00D23C57">
        <w:rPr>
          <w:rFonts w:ascii="Humanst521 BT" w:hAnsi="Humanst521 BT"/>
          <w:b/>
          <w:sz w:val="26"/>
          <w:szCs w:val="26"/>
        </w:rPr>
        <w:t>.</w:t>
      </w:r>
      <w:r w:rsidR="00AB3ADB" w:rsidRPr="00D23C57">
        <w:rPr>
          <w:rFonts w:ascii="Humanst521 BT" w:hAnsi="Humanst521 BT"/>
          <w:sz w:val="26"/>
          <w:szCs w:val="26"/>
        </w:rPr>
        <w:t xml:space="preserve"> </w:t>
      </w:r>
      <w:r w:rsidR="00820667" w:rsidRPr="00D23C57">
        <w:rPr>
          <w:rFonts w:ascii="Humanst521 BT" w:hAnsi="Humanst521 BT"/>
          <w:sz w:val="26"/>
          <w:szCs w:val="26"/>
        </w:rPr>
        <w:t>El 12 de agosto de 2016 esta Comisión, con fundamento en los artículos 23, 24, 25, numeral 3, inciso d), y 31, numeral I, inciso f), del Reglamento Interior, celebró sesión con el objetivo de discutir y, en su caso, aprobar el dictamen relativo a la fecha y modo en que habrán de destruirse l</w:t>
      </w:r>
      <w:r w:rsidR="00820667" w:rsidRPr="00D23C57">
        <w:rPr>
          <w:rFonts w:ascii="Humanst521 BT" w:hAnsi="Humanst521 BT" w:cs="Arial"/>
          <w:iCs/>
          <w:sz w:val="26"/>
          <w:szCs w:val="26"/>
          <w:lang w:eastAsia="es-MX"/>
        </w:rPr>
        <w:t>a</w:t>
      </w:r>
      <w:r w:rsidR="00820667" w:rsidRPr="00D23C57">
        <w:rPr>
          <w:rFonts w:ascii="Humanst521 BT" w:hAnsi="Humanst521 BT" w:cs="Tahoma"/>
          <w:iCs/>
          <w:sz w:val="26"/>
          <w:szCs w:val="26"/>
          <w:lang w:eastAsia="es-MX"/>
        </w:rPr>
        <w:t xml:space="preserve"> documentación electoral del proceso electoral</w:t>
      </w:r>
      <w:r w:rsidR="00A87896" w:rsidRPr="00D23C57">
        <w:rPr>
          <w:rFonts w:ascii="Humanst521 BT" w:hAnsi="Humanst521 BT" w:cs="Tahoma"/>
          <w:iCs/>
          <w:sz w:val="26"/>
          <w:szCs w:val="26"/>
          <w:lang w:eastAsia="es-MX"/>
        </w:rPr>
        <w:t xml:space="preserve"> de</w:t>
      </w:r>
      <w:r w:rsidR="00820667" w:rsidRPr="00D23C57">
        <w:rPr>
          <w:rFonts w:ascii="Humanst521 BT" w:hAnsi="Humanst521 BT" w:cs="Tahoma"/>
          <w:iCs/>
          <w:sz w:val="26"/>
          <w:szCs w:val="26"/>
          <w:lang w:eastAsia="es-MX"/>
        </w:rPr>
        <w:t xml:space="preserve"> 2013 y del material electoral utilizado en los procesos electorales de 2010 y 2013</w:t>
      </w:r>
      <w:r w:rsidR="00820667" w:rsidRPr="00D23C57">
        <w:rPr>
          <w:rFonts w:ascii="Humanst521 BT" w:hAnsi="Humanst521 BT"/>
          <w:sz w:val="26"/>
          <w:szCs w:val="26"/>
        </w:rPr>
        <w:t xml:space="preserve">; llevó a cabo sesión a la que asistieron por parte de la Comisión la C. </w:t>
      </w:r>
      <w:r w:rsidR="00820667" w:rsidRPr="00D23C57">
        <w:rPr>
          <w:rFonts w:ascii="Humanst521 BT" w:hAnsi="Humanst521 BT"/>
          <w:sz w:val="26"/>
          <w:szCs w:val="26"/>
        </w:rPr>
        <w:lastRenderedPageBreak/>
        <w:t>Helga Iliana Casanova López, en su calidad de Presidenta, la C. Erendira Bibiana Maciel López y la C. Graciela Amezola Canseco, en su carácter de Vocales, y como Secretario Técnico, el C. Mauricio Fernández Luna. Por parte de la Secretaría Ejecutiva del Instituto Electoral, la C. Deida Guadalupe Padilla Rodríguez. Por parte de Partidos Políticos y Candidatos Independientes, el. C. José Martín Oliveros Ruíz, Representante Propietario del Partido Acción Nacional; el C. Rosendo López Guzmán, Representante Propietario del Partido de la Revolución Democrática; el</w:t>
      </w:r>
      <w:r w:rsidR="0063132D" w:rsidRPr="00D23C57">
        <w:rPr>
          <w:rFonts w:ascii="Humanst521 BT" w:hAnsi="Humanst521 BT"/>
          <w:sz w:val="26"/>
          <w:szCs w:val="26"/>
        </w:rPr>
        <w:t xml:space="preserve">   </w:t>
      </w:r>
      <w:r w:rsidR="00820667" w:rsidRPr="00D23C57">
        <w:rPr>
          <w:rFonts w:ascii="Humanst521 BT" w:hAnsi="Humanst521 BT"/>
          <w:sz w:val="26"/>
          <w:szCs w:val="26"/>
        </w:rPr>
        <w:t xml:space="preserve">C. Javier Lázaro Solís Benavides, Representante Propietario del Partido del Trabajo; el C. Ildefonso Chomina Molina, Representante </w:t>
      </w:r>
      <w:r w:rsidR="00F47BE7" w:rsidRPr="00D23C57">
        <w:rPr>
          <w:rFonts w:ascii="Humanst521 BT" w:hAnsi="Humanst521 BT"/>
          <w:sz w:val="26"/>
          <w:szCs w:val="26"/>
        </w:rPr>
        <w:t xml:space="preserve">Suplente </w:t>
      </w:r>
      <w:r w:rsidR="00820667" w:rsidRPr="00D23C57">
        <w:rPr>
          <w:rFonts w:ascii="Humanst521 BT" w:hAnsi="Humanst521 BT"/>
          <w:sz w:val="26"/>
          <w:szCs w:val="26"/>
        </w:rPr>
        <w:t>del Partido Verde Ecologista de México; el C. Salvador Guzmán Murillo, Representante</w:t>
      </w:r>
      <w:r w:rsidR="00F47BE7" w:rsidRPr="00D23C57">
        <w:rPr>
          <w:rFonts w:ascii="Humanst521 BT" w:hAnsi="Humanst521 BT"/>
          <w:sz w:val="26"/>
          <w:szCs w:val="26"/>
        </w:rPr>
        <w:t xml:space="preserve"> Suplente</w:t>
      </w:r>
      <w:r w:rsidR="00820667" w:rsidRPr="00D23C57">
        <w:rPr>
          <w:rFonts w:ascii="Humanst521 BT" w:hAnsi="Humanst521 BT"/>
          <w:sz w:val="26"/>
          <w:szCs w:val="26"/>
        </w:rPr>
        <w:t xml:space="preserve"> del Partido de Baja California; el C. Rogelio Robles Dumas, Representante Propietario del Partido Nueva Alianza; el C. Héctor Israel Ceseña Mendoza, Representante Propietario del Partido Encuentro Social; el C. Rutilo Lorenzo Mendoza Ramírez, Representante Propietario del Partido Movimiento Ciudadano; el C. Héctor Horacio Meillón Huelga, Representante Suplente del Partido Pe</w:t>
      </w:r>
      <w:r w:rsidR="00F47BE7" w:rsidRPr="00D23C57">
        <w:rPr>
          <w:rFonts w:ascii="Humanst521 BT" w:hAnsi="Humanst521 BT"/>
          <w:sz w:val="26"/>
          <w:szCs w:val="26"/>
        </w:rPr>
        <w:t xml:space="preserve">ninsular de las Californias; la </w:t>
      </w:r>
      <w:r w:rsidR="00820667" w:rsidRPr="00D23C57">
        <w:rPr>
          <w:rFonts w:ascii="Humanst521 BT" w:hAnsi="Humanst521 BT"/>
          <w:sz w:val="26"/>
          <w:szCs w:val="26"/>
        </w:rPr>
        <w:t>C. Leticia Esparza García, Representante Suplente del Partido Municipalista de B. C.; el C. Raúl Ramírez Saavedra, Representante Propietario del Partido Humanista de Baja California; el C. Jesús Alfonso Aramburo Zatarain, Representante Propietario del Candidato Independiente al cargo de Munícipe por el Ayuntamiento de Tecate, Baja California, César Iván Sánchez Álvarez, y los</w:t>
      </w:r>
      <w:r w:rsidR="00F47BE7" w:rsidRPr="00D23C57">
        <w:rPr>
          <w:rFonts w:ascii="Humanst521 BT" w:hAnsi="Humanst521 BT"/>
          <w:sz w:val="26"/>
          <w:szCs w:val="26"/>
        </w:rPr>
        <w:t xml:space="preserve">           </w:t>
      </w:r>
      <w:r w:rsidR="00820667" w:rsidRPr="00D23C57">
        <w:rPr>
          <w:rFonts w:ascii="Humanst521 BT" w:hAnsi="Humanst521 BT"/>
          <w:sz w:val="26"/>
          <w:szCs w:val="26"/>
        </w:rPr>
        <w:t xml:space="preserve"> C.C. Alfonso Padilla López y José Conrado Calderón, Representantes Propietario y Suplente</w:t>
      </w:r>
      <w:r w:rsidR="00F47BE7" w:rsidRPr="00D23C57">
        <w:rPr>
          <w:rFonts w:ascii="Humanst521 BT" w:hAnsi="Humanst521 BT"/>
          <w:sz w:val="26"/>
          <w:szCs w:val="26"/>
        </w:rPr>
        <w:t>, respectivamente,</w:t>
      </w:r>
      <w:r w:rsidR="00820667" w:rsidRPr="00D23C57">
        <w:rPr>
          <w:rFonts w:ascii="Humanst521 BT" w:hAnsi="Humanst521 BT"/>
          <w:sz w:val="26"/>
          <w:szCs w:val="26"/>
        </w:rPr>
        <w:t xml:space="preserve"> de la Candidata Independiente al cargo de Munícipe por el Ayuntamiento de Tijuana, Baja California, Carolina </w:t>
      </w:r>
      <w:r w:rsidR="00F47BE7" w:rsidRPr="00D23C57">
        <w:rPr>
          <w:rFonts w:ascii="Humanst521 BT" w:hAnsi="Humanst521 BT"/>
          <w:sz w:val="26"/>
          <w:szCs w:val="26"/>
        </w:rPr>
        <w:t>Aubanel Riedel.</w:t>
      </w:r>
      <w:r w:rsidR="00820667" w:rsidRPr="00D23C57">
        <w:rPr>
          <w:rFonts w:ascii="Humanst521 BT" w:hAnsi="Humanst521 BT"/>
          <w:sz w:val="26"/>
          <w:szCs w:val="26"/>
        </w:rPr>
        <w:t xml:space="preserve"> </w:t>
      </w:r>
      <w:r w:rsidR="001576C2" w:rsidRPr="00D23C57">
        <w:rPr>
          <w:rFonts w:ascii="Humanst521 BT" w:hAnsi="Humanst521 BT"/>
          <w:sz w:val="26"/>
          <w:szCs w:val="26"/>
        </w:rPr>
        <w:t xml:space="preserve">En esta reunión se hicieron comentarios, observaciones y propuestas por parte de los asistentes en relación a la destrucción de la </w:t>
      </w:r>
      <w:r w:rsidR="001576C2" w:rsidRPr="00D23C57">
        <w:rPr>
          <w:rFonts w:ascii="Humanst521 BT" w:hAnsi="Humanst521 BT" w:cs="Tahoma"/>
          <w:iCs/>
          <w:sz w:val="26"/>
          <w:szCs w:val="26"/>
          <w:lang w:eastAsia="es-MX"/>
        </w:rPr>
        <w:t xml:space="preserve">documentación electoral del proceso electoral </w:t>
      </w:r>
      <w:r w:rsidR="00A87896" w:rsidRPr="00D23C57">
        <w:rPr>
          <w:rFonts w:ascii="Humanst521 BT" w:hAnsi="Humanst521 BT" w:cs="Tahoma"/>
          <w:iCs/>
          <w:sz w:val="26"/>
          <w:szCs w:val="26"/>
          <w:lang w:eastAsia="es-MX"/>
        </w:rPr>
        <w:t xml:space="preserve">de </w:t>
      </w:r>
      <w:r w:rsidR="001576C2" w:rsidRPr="00D23C57">
        <w:rPr>
          <w:rFonts w:ascii="Humanst521 BT" w:hAnsi="Humanst521 BT" w:cs="Tahoma"/>
          <w:iCs/>
          <w:sz w:val="26"/>
          <w:szCs w:val="26"/>
          <w:lang w:eastAsia="es-MX"/>
        </w:rPr>
        <w:t>2013 y del material electoral utilizado en los procesos electorales de 2010 y 2013</w:t>
      </w:r>
      <w:r w:rsidR="001576C2" w:rsidRPr="00D23C57">
        <w:rPr>
          <w:rFonts w:ascii="Humanst521 BT" w:hAnsi="Humanst521 BT"/>
          <w:sz w:val="26"/>
          <w:szCs w:val="26"/>
        </w:rPr>
        <w:t>, tales como:</w:t>
      </w:r>
    </w:p>
    <w:p w:rsidR="001576C2" w:rsidRPr="00D23C57" w:rsidRDefault="001576C2" w:rsidP="005D1136">
      <w:pPr>
        <w:spacing w:after="0" w:line="312" w:lineRule="auto"/>
        <w:jc w:val="both"/>
        <w:rPr>
          <w:rFonts w:ascii="Humanst521 BT" w:hAnsi="Humanst521 BT"/>
          <w:sz w:val="26"/>
          <w:szCs w:val="26"/>
        </w:rPr>
      </w:pPr>
    </w:p>
    <w:p w:rsidR="001576C2" w:rsidRPr="00D23C57" w:rsidRDefault="001576C2" w:rsidP="005D1136">
      <w:pPr>
        <w:pStyle w:val="Prrafodelista"/>
        <w:numPr>
          <w:ilvl w:val="0"/>
          <w:numId w:val="34"/>
        </w:numPr>
        <w:spacing w:after="0" w:line="312" w:lineRule="auto"/>
        <w:contextualSpacing/>
        <w:jc w:val="both"/>
        <w:rPr>
          <w:rFonts w:ascii="Humanst521 BT" w:hAnsi="Humanst521 BT" w:cs="Arial"/>
          <w:sz w:val="26"/>
          <w:szCs w:val="26"/>
          <w:lang w:eastAsia="ko-KR"/>
        </w:rPr>
      </w:pPr>
      <w:r w:rsidRPr="00D23C57">
        <w:rPr>
          <w:rFonts w:ascii="Humanst521 BT" w:hAnsi="Humanst521 BT"/>
          <w:sz w:val="26"/>
          <w:szCs w:val="26"/>
        </w:rPr>
        <w:lastRenderedPageBreak/>
        <w:t>La Consejera Electoral Helga Iliana Casanova López, Pre</w:t>
      </w:r>
      <w:r w:rsidR="004B2D68" w:rsidRPr="00D23C57">
        <w:rPr>
          <w:rFonts w:ascii="Humanst521 BT" w:hAnsi="Humanst521 BT"/>
          <w:sz w:val="26"/>
          <w:szCs w:val="26"/>
        </w:rPr>
        <w:t xml:space="preserve">sidenta de la Comisión, señaló </w:t>
      </w:r>
      <w:r w:rsidRPr="00D23C57">
        <w:rPr>
          <w:rFonts w:ascii="Humanst521 BT" w:hAnsi="Humanst521 BT"/>
          <w:sz w:val="26"/>
          <w:szCs w:val="26"/>
        </w:rPr>
        <w:t>que se integraría al cuerpo del dictamen las aportaciones y observaciones solicitadas por los presentes, y propuso retirar el proyecto de dictamen para presentar uno nuevo en el cual la Comisión de Procesos Electorales</w:t>
      </w:r>
      <w:r w:rsidR="006A09AC" w:rsidRPr="00D23C57">
        <w:rPr>
          <w:rFonts w:ascii="Humanst521 BT" w:hAnsi="Humanst521 BT"/>
          <w:sz w:val="26"/>
          <w:szCs w:val="26"/>
        </w:rPr>
        <w:t>.</w:t>
      </w:r>
      <w:r w:rsidRPr="00D23C57">
        <w:rPr>
          <w:rFonts w:ascii="Humanst521 BT" w:hAnsi="Humanst521 BT" w:cs="Arial"/>
          <w:sz w:val="26"/>
          <w:szCs w:val="26"/>
          <w:lang w:eastAsia="ko-KR"/>
        </w:rPr>
        <w:t xml:space="preserve"> </w:t>
      </w:r>
    </w:p>
    <w:p w:rsidR="001576C2" w:rsidRPr="00D23C57" w:rsidRDefault="001576C2" w:rsidP="005D1136">
      <w:pPr>
        <w:pStyle w:val="Prrafodelista"/>
        <w:numPr>
          <w:ilvl w:val="0"/>
          <w:numId w:val="34"/>
        </w:numPr>
        <w:spacing w:after="0" w:line="312" w:lineRule="auto"/>
        <w:contextualSpacing/>
        <w:jc w:val="both"/>
        <w:rPr>
          <w:rFonts w:ascii="Humanst521 BT" w:hAnsi="Humanst521 BT"/>
          <w:sz w:val="26"/>
          <w:szCs w:val="26"/>
        </w:rPr>
      </w:pPr>
      <w:r w:rsidRPr="00D23C57">
        <w:rPr>
          <w:rFonts w:ascii="Humanst521 BT" w:hAnsi="Humanst521 BT"/>
          <w:sz w:val="26"/>
          <w:szCs w:val="26"/>
        </w:rPr>
        <w:t xml:space="preserve">La Consejera Electoral Erendira Bibiana Maciel López, Vocal de la Comisión, solicitó que en la descripción del procedimiento, se incluyera que departamentos y coordinaciones se integrarán a los trabajos de apoyo; para que se tomen las previsiones correspondientes. </w:t>
      </w:r>
    </w:p>
    <w:p w:rsidR="00067BDC" w:rsidRPr="00D23C57" w:rsidRDefault="001576C2" w:rsidP="005D1136">
      <w:pPr>
        <w:pStyle w:val="Prrafodelista"/>
        <w:numPr>
          <w:ilvl w:val="0"/>
          <w:numId w:val="34"/>
        </w:numPr>
        <w:spacing w:after="0" w:line="312" w:lineRule="auto"/>
        <w:contextualSpacing/>
        <w:jc w:val="both"/>
        <w:rPr>
          <w:rFonts w:ascii="Humanst521 BT" w:hAnsi="Humanst521 BT" w:cs="Arial"/>
          <w:sz w:val="26"/>
          <w:szCs w:val="26"/>
        </w:rPr>
      </w:pPr>
      <w:r w:rsidRPr="00D23C57">
        <w:rPr>
          <w:rFonts w:ascii="Humanst521 BT" w:hAnsi="Humanst521 BT"/>
          <w:sz w:val="26"/>
          <w:szCs w:val="26"/>
        </w:rPr>
        <w:t xml:space="preserve">La Consejera Electoral Graciela Amezola Canseco, Vocal de la Comisión, solicitó el nombre de la persona responsable de las empresas y que se incorporará en el dictamen, </w:t>
      </w:r>
      <w:r w:rsidR="00067BDC" w:rsidRPr="00D23C57">
        <w:rPr>
          <w:rFonts w:ascii="Humanst521 BT" w:hAnsi="Humanst521 BT"/>
          <w:sz w:val="26"/>
          <w:szCs w:val="26"/>
        </w:rPr>
        <w:t>p</w:t>
      </w:r>
      <w:r w:rsidRPr="00D23C57">
        <w:rPr>
          <w:rFonts w:ascii="Humanst521 BT" w:hAnsi="Humanst521 BT"/>
          <w:sz w:val="26"/>
          <w:szCs w:val="26"/>
        </w:rPr>
        <w:t>ropuso</w:t>
      </w:r>
      <w:r w:rsidRPr="00D23C57">
        <w:rPr>
          <w:rFonts w:ascii="Humanst521 BT" w:hAnsi="Humanst521 BT" w:cs="Arial"/>
          <w:sz w:val="26"/>
          <w:szCs w:val="26"/>
        </w:rPr>
        <w:t xml:space="preserve"> introducir un grafico donde aparezca señalando cada uno de los elementos, </w:t>
      </w:r>
      <w:r w:rsidR="00067BDC" w:rsidRPr="00D23C57">
        <w:rPr>
          <w:rFonts w:ascii="Humanst521 BT" w:hAnsi="Humanst521 BT" w:cs="Arial"/>
          <w:sz w:val="26"/>
          <w:szCs w:val="26"/>
        </w:rPr>
        <w:t>su</w:t>
      </w:r>
      <w:r w:rsidRPr="00D23C57">
        <w:rPr>
          <w:rFonts w:ascii="Humanst521 BT" w:hAnsi="Humanst521 BT" w:cs="Arial"/>
          <w:sz w:val="26"/>
          <w:szCs w:val="26"/>
        </w:rPr>
        <w:t xml:space="preserve"> peso</w:t>
      </w:r>
      <w:r w:rsidR="00067BDC" w:rsidRPr="00D23C57">
        <w:rPr>
          <w:rFonts w:ascii="Humanst521 BT" w:hAnsi="Humanst521 BT" w:cs="Arial"/>
          <w:sz w:val="26"/>
          <w:szCs w:val="26"/>
        </w:rPr>
        <w:t xml:space="preserve"> y cantidad.</w:t>
      </w:r>
    </w:p>
    <w:p w:rsidR="00680403" w:rsidRPr="00D23C57" w:rsidRDefault="00680403" w:rsidP="005D1136">
      <w:pPr>
        <w:pStyle w:val="Prrafodelista"/>
        <w:numPr>
          <w:ilvl w:val="0"/>
          <w:numId w:val="34"/>
        </w:numPr>
        <w:spacing w:after="0" w:line="312" w:lineRule="auto"/>
        <w:contextualSpacing/>
        <w:jc w:val="both"/>
        <w:rPr>
          <w:rFonts w:ascii="Humanst521 BT" w:hAnsi="Humanst521 BT"/>
          <w:sz w:val="26"/>
          <w:szCs w:val="26"/>
        </w:rPr>
      </w:pPr>
      <w:r w:rsidRPr="00D23C57">
        <w:rPr>
          <w:rFonts w:ascii="Humanst521 BT" w:hAnsi="Humanst521 BT"/>
          <w:sz w:val="26"/>
          <w:szCs w:val="26"/>
        </w:rPr>
        <w:t>El C. Javier Lázaro Solís Benavides, Representante Propietario del Partido del Trabajo</w:t>
      </w:r>
      <w:r w:rsidR="001576C2" w:rsidRPr="00D23C57">
        <w:rPr>
          <w:rFonts w:ascii="Humanst521 BT" w:hAnsi="Humanst521 BT"/>
          <w:i/>
          <w:sz w:val="26"/>
          <w:szCs w:val="26"/>
        </w:rPr>
        <w:t xml:space="preserve">, </w:t>
      </w:r>
      <w:r w:rsidR="001576C2" w:rsidRPr="00D23C57">
        <w:rPr>
          <w:rFonts w:ascii="Humanst521 BT" w:hAnsi="Humanst521 BT"/>
          <w:sz w:val="26"/>
          <w:szCs w:val="26"/>
        </w:rPr>
        <w:t>sugirió una serie de modificaciones al cuerpo del dictamen las cuales fueron:</w:t>
      </w:r>
      <w:r w:rsidRPr="00D23C57">
        <w:rPr>
          <w:rFonts w:ascii="Humanst521 BT" w:hAnsi="Humanst521 BT"/>
          <w:sz w:val="26"/>
          <w:szCs w:val="26"/>
        </w:rPr>
        <w:t xml:space="preserve"> </w:t>
      </w:r>
      <w:r w:rsidR="00F47BE7" w:rsidRPr="00D23C57">
        <w:rPr>
          <w:rFonts w:ascii="Humanst521 BT" w:hAnsi="Humanst521 BT"/>
          <w:sz w:val="26"/>
          <w:szCs w:val="26"/>
        </w:rPr>
        <w:t>r</w:t>
      </w:r>
      <w:r w:rsidR="001576C2" w:rsidRPr="00D23C57">
        <w:rPr>
          <w:rFonts w:ascii="Humanst521 BT" w:hAnsi="Humanst521 BT"/>
          <w:sz w:val="26"/>
          <w:szCs w:val="26"/>
        </w:rPr>
        <w:t>esaltar el nombre del dictamen</w:t>
      </w:r>
      <w:r w:rsidRPr="00D23C57">
        <w:rPr>
          <w:rFonts w:ascii="Humanst521 BT" w:hAnsi="Humanst521 BT"/>
          <w:sz w:val="26"/>
          <w:szCs w:val="26"/>
        </w:rPr>
        <w:t>; agrega</w:t>
      </w:r>
      <w:r w:rsidR="001576C2" w:rsidRPr="00D23C57">
        <w:rPr>
          <w:rFonts w:ascii="Humanst521 BT" w:hAnsi="Humanst521 BT"/>
          <w:sz w:val="26"/>
          <w:szCs w:val="26"/>
        </w:rPr>
        <w:t xml:space="preserve">r la situación del oficio que se giro a la </w:t>
      </w:r>
      <w:r w:rsidRPr="00D23C57">
        <w:rPr>
          <w:rFonts w:ascii="Humanst521 BT" w:hAnsi="Humanst521 BT"/>
          <w:sz w:val="26"/>
          <w:szCs w:val="26"/>
        </w:rPr>
        <w:t>P</w:t>
      </w:r>
      <w:r w:rsidR="001576C2" w:rsidRPr="00D23C57">
        <w:rPr>
          <w:rFonts w:ascii="Humanst521 BT" w:hAnsi="Humanst521 BT"/>
          <w:sz w:val="26"/>
          <w:szCs w:val="26"/>
        </w:rPr>
        <w:t>rocuraduría</w:t>
      </w:r>
      <w:r w:rsidRPr="00D23C57">
        <w:rPr>
          <w:rFonts w:ascii="Humanst521 BT" w:hAnsi="Humanst521 BT"/>
          <w:sz w:val="26"/>
          <w:szCs w:val="26"/>
        </w:rPr>
        <w:t xml:space="preserve">; </w:t>
      </w:r>
      <w:r w:rsidR="00F47BE7" w:rsidRPr="00D23C57">
        <w:rPr>
          <w:rFonts w:ascii="Humanst521 BT" w:hAnsi="Humanst521 BT"/>
          <w:sz w:val="26"/>
          <w:szCs w:val="26"/>
        </w:rPr>
        <w:t>a</w:t>
      </w:r>
      <w:r w:rsidR="001576C2" w:rsidRPr="00D23C57">
        <w:rPr>
          <w:rFonts w:ascii="Humanst521 BT" w:hAnsi="Humanst521 BT"/>
          <w:sz w:val="26"/>
          <w:szCs w:val="26"/>
        </w:rPr>
        <w:t>nexar si las referencias de las personas en el archivo de este dictamen efectivamente son empresas confiables de una persona física con actividades empresariales</w:t>
      </w:r>
      <w:r w:rsidRPr="00D23C57">
        <w:rPr>
          <w:rFonts w:ascii="Humanst521 BT" w:hAnsi="Humanst521 BT"/>
          <w:sz w:val="26"/>
          <w:szCs w:val="26"/>
        </w:rPr>
        <w:t xml:space="preserve">; </w:t>
      </w:r>
      <w:r w:rsidR="00F47BE7" w:rsidRPr="00D23C57">
        <w:rPr>
          <w:rFonts w:ascii="Humanst521 BT" w:hAnsi="Humanst521 BT"/>
          <w:sz w:val="26"/>
          <w:szCs w:val="26"/>
        </w:rPr>
        <w:t>s</w:t>
      </w:r>
      <w:r w:rsidRPr="00D23C57">
        <w:rPr>
          <w:rFonts w:ascii="Humanst521 BT" w:hAnsi="Humanst521 BT"/>
          <w:sz w:val="26"/>
          <w:szCs w:val="26"/>
        </w:rPr>
        <w:t>olicit</w:t>
      </w:r>
      <w:r w:rsidR="001576C2" w:rsidRPr="00D23C57">
        <w:rPr>
          <w:rFonts w:ascii="Humanst521 BT" w:hAnsi="Humanst521 BT"/>
          <w:sz w:val="26"/>
          <w:szCs w:val="26"/>
        </w:rPr>
        <w:t>ó la modificación de los puntos resolutivos, que el tercero debe ser el cuarto y el cuarto debe ser el tercero</w:t>
      </w:r>
      <w:r w:rsidRPr="00D23C57">
        <w:rPr>
          <w:rFonts w:ascii="Humanst521 BT" w:hAnsi="Humanst521 BT"/>
          <w:sz w:val="26"/>
          <w:szCs w:val="26"/>
        </w:rPr>
        <w:t xml:space="preserve">; </w:t>
      </w:r>
      <w:r w:rsidR="00F47BE7" w:rsidRPr="00D23C57">
        <w:rPr>
          <w:rFonts w:ascii="Humanst521 BT" w:hAnsi="Humanst521 BT"/>
          <w:sz w:val="26"/>
          <w:szCs w:val="26"/>
        </w:rPr>
        <w:t>s</w:t>
      </w:r>
      <w:r w:rsidR="001576C2" w:rsidRPr="00D23C57">
        <w:rPr>
          <w:rFonts w:ascii="Humanst521 BT" w:hAnsi="Humanst521 BT"/>
          <w:sz w:val="26"/>
          <w:szCs w:val="26"/>
        </w:rPr>
        <w:t>ugirió que se plasme en el dictamen la explicación que expuso la Presidenta de la Comisión, sobre que no es económico el objetivo que se persigue en la destrucción del material electoral si no quien ofrece mejor seguridad</w:t>
      </w:r>
      <w:r w:rsidRPr="00D23C57">
        <w:rPr>
          <w:rFonts w:ascii="Humanst521 BT" w:hAnsi="Humanst521 BT"/>
          <w:sz w:val="26"/>
          <w:szCs w:val="26"/>
        </w:rPr>
        <w:t xml:space="preserve">; </w:t>
      </w:r>
      <w:r w:rsidR="00F47BE7" w:rsidRPr="00D23C57">
        <w:rPr>
          <w:rFonts w:ascii="Humanst521 BT" w:hAnsi="Humanst521 BT"/>
          <w:sz w:val="26"/>
          <w:szCs w:val="26"/>
        </w:rPr>
        <w:t>o</w:t>
      </w:r>
      <w:r w:rsidRPr="00D23C57">
        <w:rPr>
          <w:rFonts w:ascii="Humanst521 BT" w:hAnsi="Humanst521 BT"/>
          <w:sz w:val="26"/>
          <w:szCs w:val="26"/>
        </w:rPr>
        <w:t xml:space="preserve">bservó que para </w:t>
      </w:r>
      <w:r w:rsidR="001576C2" w:rsidRPr="00D23C57">
        <w:rPr>
          <w:rFonts w:ascii="Humanst521 BT" w:hAnsi="Humanst521 BT"/>
          <w:sz w:val="26"/>
          <w:szCs w:val="26"/>
        </w:rPr>
        <w:t xml:space="preserve">el punto </w:t>
      </w:r>
      <w:r w:rsidRPr="00D23C57">
        <w:rPr>
          <w:rFonts w:ascii="Humanst521 BT" w:hAnsi="Humanst521 BT"/>
          <w:sz w:val="26"/>
          <w:szCs w:val="26"/>
        </w:rPr>
        <w:t xml:space="preserve">resolutivo </w:t>
      </w:r>
      <w:r w:rsidR="001576C2" w:rsidRPr="00D23C57">
        <w:rPr>
          <w:rFonts w:ascii="Humanst521 BT" w:hAnsi="Humanst521 BT"/>
          <w:sz w:val="26"/>
          <w:szCs w:val="26"/>
        </w:rPr>
        <w:t xml:space="preserve">segundo no </w:t>
      </w:r>
      <w:r w:rsidRPr="00D23C57">
        <w:rPr>
          <w:rFonts w:ascii="Humanst521 BT" w:hAnsi="Humanst521 BT"/>
          <w:sz w:val="26"/>
          <w:szCs w:val="26"/>
        </w:rPr>
        <w:t>existe</w:t>
      </w:r>
      <w:r w:rsidR="001576C2" w:rsidRPr="00D23C57">
        <w:rPr>
          <w:rFonts w:ascii="Humanst521 BT" w:hAnsi="Humanst521 BT"/>
          <w:sz w:val="26"/>
          <w:szCs w:val="26"/>
        </w:rPr>
        <w:t xml:space="preserve"> ningún considerando</w:t>
      </w:r>
      <w:r w:rsidRPr="00D23C57">
        <w:rPr>
          <w:rFonts w:ascii="Humanst521 BT" w:hAnsi="Humanst521 BT"/>
          <w:sz w:val="26"/>
          <w:szCs w:val="26"/>
        </w:rPr>
        <w:t xml:space="preserve">, y; </w:t>
      </w:r>
      <w:r w:rsidR="00F47BE7" w:rsidRPr="00D23C57">
        <w:rPr>
          <w:rFonts w:ascii="Humanst521 BT" w:hAnsi="Humanst521 BT"/>
          <w:sz w:val="26"/>
          <w:szCs w:val="26"/>
        </w:rPr>
        <w:t>s</w:t>
      </w:r>
      <w:r w:rsidRPr="00D23C57">
        <w:rPr>
          <w:rFonts w:ascii="Humanst521 BT" w:hAnsi="Humanst521 BT"/>
          <w:sz w:val="26"/>
          <w:szCs w:val="26"/>
        </w:rPr>
        <w:t>olicitó</w:t>
      </w:r>
      <w:r w:rsidR="001576C2" w:rsidRPr="00D23C57">
        <w:rPr>
          <w:rFonts w:ascii="Humanst521 BT" w:hAnsi="Humanst521 BT"/>
          <w:sz w:val="26"/>
          <w:szCs w:val="26"/>
        </w:rPr>
        <w:t xml:space="preserve"> que se arreglara el número de averiguación previa ya que está escrito incorrectamente</w:t>
      </w:r>
      <w:r w:rsidRPr="00D23C57">
        <w:rPr>
          <w:rFonts w:ascii="Humanst521 BT" w:hAnsi="Humanst521 BT"/>
          <w:sz w:val="26"/>
          <w:szCs w:val="26"/>
        </w:rPr>
        <w:t>.</w:t>
      </w:r>
    </w:p>
    <w:p w:rsidR="00680403" w:rsidRPr="00D23C57" w:rsidRDefault="00680403" w:rsidP="005D1136">
      <w:pPr>
        <w:pStyle w:val="Prrafodelista"/>
        <w:numPr>
          <w:ilvl w:val="0"/>
          <w:numId w:val="34"/>
        </w:numPr>
        <w:spacing w:after="0" w:line="312" w:lineRule="auto"/>
        <w:contextualSpacing/>
        <w:jc w:val="both"/>
        <w:rPr>
          <w:rFonts w:ascii="Humanst521 BT" w:hAnsi="Humanst521 BT"/>
          <w:i/>
          <w:sz w:val="26"/>
          <w:szCs w:val="26"/>
        </w:rPr>
      </w:pPr>
      <w:r w:rsidRPr="00D23C57">
        <w:rPr>
          <w:rFonts w:ascii="Humanst521 BT" w:hAnsi="Humanst521 BT"/>
          <w:sz w:val="26"/>
          <w:szCs w:val="26"/>
        </w:rPr>
        <w:t>El C. Rogelio Robles Dumas, Representante Propietario del Partido Nueva Alianza</w:t>
      </w:r>
      <w:r w:rsidR="001576C2" w:rsidRPr="00D23C57">
        <w:rPr>
          <w:rFonts w:ascii="Humanst521 BT" w:hAnsi="Humanst521 BT"/>
          <w:i/>
          <w:sz w:val="26"/>
          <w:szCs w:val="26"/>
        </w:rPr>
        <w:t xml:space="preserve">, </w:t>
      </w:r>
      <w:r w:rsidRPr="00D23C57">
        <w:rPr>
          <w:rFonts w:ascii="Humanst521 BT" w:hAnsi="Humanst521 BT"/>
          <w:sz w:val="26"/>
          <w:szCs w:val="26"/>
        </w:rPr>
        <w:t>solicitó</w:t>
      </w:r>
      <w:r w:rsidR="001576C2" w:rsidRPr="00D23C57">
        <w:rPr>
          <w:rFonts w:ascii="Humanst521 BT" w:hAnsi="Humanst521 BT"/>
          <w:sz w:val="26"/>
          <w:szCs w:val="26"/>
        </w:rPr>
        <w:t xml:space="preserve"> para efectos de trasparencia se anexe la información y </w:t>
      </w:r>
      <w:r w:rsidR="001576C2" w:rsidRPr="00D23C57">
        <w:rPr>
          <w:rFonts w:ascii="Humanst521 BT" w:hAnsi="Humanst521 BT"/>
          <w:sz w:val="26"/>
          <w:szCs w:val="26"/>
        </w:rPr>
        <w:lastRenderedPageBreak/>
        <w:t>documentación legal de las empresas que las avale como empresas confiables. Además</w:t>
      </w:r>
      <w:r w:rsidR="00F47BE7" w:rsidRPr="00D23C57">
        <w:rPr>
          <w:rFonts w:ascii="Humanst521 BT" w:hAnsi="Humanst521 BT"/>
          <w:sz w:val="26"/>
          <w:szCs w:val="26"/>
        </w:rPr>
        <w:t>,</w:t>
      </w:r>
      <w:r w:rsidR="001576C2" w:rsidRPr="00D23C57">
        <w:rPr>
          <w:rFonts w:ascii="Humanst521 BT" w:hAnsi="Humanst521 BT"/>
          <w:sz w:val="26"/>
          <w:szCs w:val="26"/>
        </w:rPr>
        <w:t xml:space="preserve"> sugirió </w:t>
      </w:r>
      <w:r w:rsidR="001576C2" w:rsidRPr="00D23C57">
        <w:rPr>
          <w:rFonts w:ascii="Humanst521 BT" w:hAnsi="Humanst521 BT" w:cs="Arial"/>
          <w:sz w:val="26"/>
          <w:szCs w:val="26"/>
        </w:rPr>
        <w:t>que debería de venir individualizada la información de la documentación electoral, que  tantos paquetes hay de cada cosa, que tipo de material son y un peso aproximado de cada uno de ellos.</w:t>
      </w:r>
    </w:p>
    <w:p w:rsidR="001576C2" w:rsidRPr="00D23C57" w:rsidRDefault="00680403" w:rsidP="005D1136">
      <w:pPr>
        <w:pStyle w:val="Prrafodelista"/>
        <w:numPr>
          <w:ilvl w:val="0"/>
          <w:numId w:val="34"/>
        </w:numPr>
        <w:spacing w:after="0" w:line="312" w:lineRule="auto"/>
        <w:contextualSpacing/>
        <w:jc w:val="both"/>
        <w:rPr>
          <w:rFonts w:ascii="Humanst521 BT" w:hAnsi="Humanst521 BT"/>
          <w:b/>
          <w:i/>
          <w:sz w:val="26"/>
          <w:szCs w:val="26"/>
        </w:rPr>
      </w:pPr>
      <w:r w:rsidRPr="00D23C57">
        <w:rPr>
          <w:rFonts w:ascii="Humanst521 BT" w:hAnsi="Humanst521 BT"/>
          <w:sz w:val="26"/>
          <w:szCs w:val="26"/>
        </w:rPr>
        <w:t>El C. Héctor Israel Ceseña Mendoza, Representante Propietario del Partido Encuentro Social</w:t>
      </w:r>
      <w:r w:rsidR="001576C2" w:rsidRPr="00D23C57">
        <w:rPr>
          <w:rFonts w:ascii="Humanst521 BT" w:hAnsi="Humanst521 BT"/>
          <w:i/>
          <w:sz w:val="26"/>
          <w:szCs w:val="26"/>
        </w:rPr>
        <w:t xml:space="preserve">, </w:t>
      </w:r>
      <w:r w:rsidR="00F47BE7" w:rsidRPr="00D23C57">
        <w:rPr>
          <w:rFonts w:ascii="Humanst521 BT" w:hAnsi="Humanst521 BT"/>
          <w:sz w:val="26"/>
          <w:szCs w:val="26"/>
        </w:rPr>
        <w:t>c</w:t>
      </w:r>
      <w:r w:rsidR="00067BDC" w:rsidRPr="00D23C57">
        <w:rPr>
          <w:rFonts w:ascii="Humanst521 BT" w:hAnsi="Humanst521 BT"/>
          <w:sz w:val="26"/>
          <w:szCs w:val="26"/>
        </w:rPr>
        <w:t>omentó</w:t>
      </w:r>
      <w:r w:rsidR="001576C2" w:rsidRPr="00D23C57">
        <w:rPr>
          <w:rFonts w:ascii="Humanst521 BT" w:hAnsi="Humanst521 BT"/>
          <w:sz w:val="26"/>
          <w:szCs w:val="26"/>
        </w:rPr>
        <w:t xml:space="preserve"> que</w:t>
      </w:r>
      <w:r w:rsidR="001576C2" w:rsidRPr="00D23C57">
        <w:rPr>
          <w:rFonts w:ascii="Humanst521 BT" w:hAnsi="Humanst521 BT"/>
          <w:i/>
          <w:sz w:val="26"/>
          <w:szCs w:val="26"/>
        </w:rPr>
        <w:t xml:space="preserve"> </w:t>
      </w:r>
      <w:r w:rsidR="001576C2" w:rsidRPr="00D23C57">
        <w:rPr>
          <w:rFonts w:ascii="Humanst521 BT" w:hAnsi="Humanst521 BT"/>
          <w:sz w:val="26"/>
          <w:szCs w:val="26"/>
        </w:rPr>
        <w:t xml:space="preserve">el resolutivo cuarto debía quitarse del dictamen ya que considera que no es una instancia facultada designar a una empresa para que lleve un servicio; también sugirió que hay otras leyes y otros ordenamientos, como </w:t>
      </w:r>
      <w:r w:rsidR="00067BDC" w:rsidRPr="00D23C57">
        <w:rPr>
          <w:rFonts w:ascii="Humanst521 BT" w:hAnsi="Humanst521 BT"/>
          <w:sz w:val="26"/>
          <w:szCs w:val="26"/>
        </w:rPr>
        <w:t>l</w:t>
      </w:r>
      <w:r w:rsidR="001576C2" w:rsidRPr="00D23C57">
        <w:rPr>
          <w:rFonts w:ascii="Humanst521 BT" w:hAnsi="Humanst521 BT"/>
          <w:sz w:val="26"/>
          <w:szCs w:val="26"/>
        </w:rPr>
        <w:t xml:space="preserve">a Ley de </w:t>
      </w:r>
      <w:r w:rsidR="00067BDC" w:rsidRPr="00D23C57">
        <w:rPr>
          <w:rFonts w:ascii="Humanst521 BT" w:hAnsi="Humanst521 BT"/>
          <w:sz w:val="26"/>
          <w:szCs w:val="26"/>
        </w:rPr>
        <w:t>A</w:t>
      </w:r>
      <w:r w:rsidR="001576C2" w:rsidRPr="00D23C57">
        <w:rPr>
          <w:rFonts w:ascii="Humanst521 BT" w:hAnsi="Humanst521 BT"/>
          <w:sz w:val="26"/>
          <w:szCs w:val="26"/>
        </w:rPr>
        <w:t xml:space="preserve">dquisiciones; </w:t>
      </w:r>
      <w:r w:rsidR="00067BDC" w:rsidRPr="00D23C57">
        <w:rPr>
          <w:rFonts w:ascii="Humanst521 BT" w:hAnsi="Humanst521 BT"/>
          <w:sz w:val="26"/>
          <w:szCs w:val="26"/>
        </w:rPr>
        <w:t>que regulan</w:t>
      </w:r>
      <w:r w:rsidR="001576C2" w:rsidRPr="00D23C57">
        <w:rPr>
          <w:rFonts w:ascii="Humanst521 BT" w:hAnsi="Humanst521 BT"/>
          <w:sz w:val="26"/>
          <w:szCs w:val="26"/>
        </w:rPr>
        <w:t xml:space="preserve"> la contratación, la designación o el vinculo que debe haber con proveedores.</w:t>
      </w:r>
      <w:r w:rsidR="00067BDC" w:rsidRPr="00D23C57">
        <w:rPr>
          <w:rFonts w:ascii="Humanst521 BT" w:hAnsi="Humanst521 BT"/>
          <w:sz w:val="26"/>
          <w:szCs w:val="26"/>
        </w:rPr>
        <w:t xml:space="preserve"> Además señaló</w:t>
      </w:r>
      <w:r w:rsidR="001576C2" w:rsidRPr="00D23C57">
        <w:rPr>
          <w:rFonts w:ascii="Humanst521 BT" w:hAnsi="Humanst521 BT"/>
          <w:sz w:val="26"/>
          <w:szCs w:val="26"/>
        </w:rPr>
        <w:t xml:space="preserve"> que las cotizaciones debieron haber sido con un procedimiento a sobre cerrado; además </w:t>
      </w:r>
      <w:r w:rsidR="00F47BE7" w:rsidRPr="00D23C57">
        <w:rPr>
          <w:rFonts w:ascii="Humanst521 BT" w:hAnsi="Humanst521 BT"/>
          <w:sz w:val="26"/>
          <w:szCs w:val="26"/>
        </w:rPr>
        <w:t>s</w:t>
      </w:r>
      <w:r w:rsidR="001576C2" w:rsidRPr="00D23C57">
        <w:rPr>
          <w:rFonts w:ascii="Humanst521 BT" w:hAnsi="Humanst521 BT"/>
          <w:sz w:val="26"/>
          <w:szCs w:val="26"/>
        </w:rPr>
        <w:t>eñalo que la Ley obliga que presenten algunos documentos todos aquellos proveedores que se sienten con la posibilidad de participar para aparecer en el padrón del Instituto.</w:t>
      </w:r>
    </w:p>
    <w:p w:rsidR="001576C2" w:rsidRPr="00D23C57" w:rsidRDefault="00680403" w:rsidP="005D1136">
      <w:pPr>
        <w:pStyle w:val="Prrafodelista"/>
        <w:numPr>
          <w:ilvl w:val="0"/>
          <w:numId w:val="34"/>
        </w:numPr>
        <w:spacing w:after="0" w:line="312" w:lineRule="auto"/>
        <w:contextualSpacing/>
        <w:jc w:val="both"/>
        <w:rPr>
          <w:rFonts w:ascii="Humanst521 BT" w:hAnsi="Humanst521 BT" w:cs="Arial"/>
          <w:sz w:val="26"/>
          <w:szCs w:val="26"/>
        </w:rPr>
      </w:pPr>
      <w:r w:rsidRPr="00D23C57">
        <w:rPr>
          <w:rFonts w:ascii="Humanst521 BT" w:hAnsi="Humanst521 BT"/>
          <w:sz w:val="26"/>
          <w:szCs w:val="26"/>
        </w:rPr>
        <w:t>El C. Rosendo López Guzmán, Representante Propietario del Partido de la Revolución Democrática</w:t>
      </w:r>
      <w:r w:rsidR="001576C2" w:rsidRPr="00D23C57">
        <w:rPr>
          <w:rFonts w:ascii="Humanst521 BT" w:hAnsi="Humanst521 BT"/>
          <w:i/>
          <w:sz w:val="26"/>
          <w:szCs w:val="26"/>
        </w:rPr>
        <w:t xml:space="preserve">, </w:t>
      </w:r>
      <w:r w:rsidR="00067BDC" w:rsidRPr="00D23C57">
        <w:rPr>
          <w:rFonts w:ascii="Humanst521 BT" w:hAnsi="Humanst521 BT"/>
          <w:sz w:val="26"/>
          <w:szCs w:val="26"/>
        </w:rPr>
        <w:t>s</w:t>
      </w:r>
      <w:r w:rsidR="001576C2" w:rsidRPr="00D23C57">
        <w:rPr>
          <w:rFonts w:ascii="Humanst521 BT" w:hAnsi="Humanst521 BT"/>
          <w:sz w:val="26"/>
          <w:szCs w:val="26"/>
        </w:rPr>
        <w:t>ugirió que el tema de</w:t>
      </w:r>
      <w:r w:rsidR="00067BDC" w:rsidRPr="00D23C57">
        <w:rPr>
          <w:rFonts w:ascii="Humanst521 BT" w:hAnsi="Humanst521 BT"/>
          <w:sz w:val="26"/>
          <w:szCs w:val="26"/>
        </w:rPr>
        <w:t xml:space="preserve"> </w:t>
      </w:r>
      <w:r w:rsidR="001576C2" w:rsidRPr="00D23C57">
        <w:rPr>
          <w:rFonts w:ascii="Humanst521 BT" w:hAnsi="Humanst521 BT"/>
          <w:sz w:val="26"/>
          <w:szCs w:val="26"/>
        </w:rPr>
        <w:t>l</w:t>
      </w:r>
      <w:r w:rsidR="00067BDC" w:rsidRPr="00D23C57">
        <w:rPr>
          <w:rFonts w:ascii="Humanst521 BT" w:hAnsi="Humanst521 BT"/>
          <w:sz w:val="26"/>
          <w:szCs w:val="26"/>
        </w:rPr>
        <w:t>os paquetes del</w:t>
      </w:r>
      <w:r w:rsidR="001576C2" w:rsidRPr="00D23C57">
        <w:rPr>
          <w:rFonts w:ascii="Humanst521 BT" w:hAnsi="Humanst521 BT"/>
          <w:sz w:val="26"/>
          <w:szCs w:val="26"/>
        </w:rPr>
        <w:t xml:space="preserve"> Consejo Distrital</w:t>
      </w:r>
      <w:r w:rsidR="00067BDC" w:rsidRPr="00D23C57">
        <w:rPr>
          <w:rFonts w:ascii="Humanst521 BT" w:hAnsi="Humanst521 BT"/>
          <w:sz w:val="26"/>
          <w:szCs w:val="26"/>
        </w:rPr>
        <w:t xml:space="preserve"> XVI espere </w:t>
      </w:r>
      <w:r w:rsidR="001576C2" w:rsidRPr="00D23C57">
        <w:rPr>
          <w:rFonts w:ascii="Humanst521 BT" w:hAnsi="Humanst521 BT"/>
          <w:sz w:val="26"/>
          <w:szCs w:val="26"/>
        </w:rPr>
        <w:t xml:space="preserve">hasta </w:t>
      </w:r>
      <w:r w:rsidR="00067BDC" w:rsidRPr="00D23C57">
        <w:rPr>
          <w:rFonts w:ascii="Humanst521 BT" w:hAnsi="Humanst521 BT"/>
          <w:sz w:val="26"/>
          <w:szCs w:val="26"/>
        </w:rPr>
        <w:t>que se reciba una</w:t>
      </w:r>
      <w:r w:rsidR="001576C2" w:rsidRPr="00D23C57">
        <w:rPr>
          <w:rFonts w:ascii="Humanst521 BT" w:hAnsi="Humanst521 BT"/>
          <w:sz w:val="26"/>
          <w:szCs w:val="26"/>
        </w:rPr>
        <w:t xml:space="preserve"> respuesta</w:t>
      </w:r>
      <w:r w:rsidR="00067BDC" w:rsidRPr="00D23C57">
        <w:rPr>
          <w:rFonts w:ascii="Humanst521 BT" w:hAnsi="Humanst521 BT"/>
          <w:sz w:val="26"/>
          <w:szCs w:val="26"/>
        </w:rPr>
        <w:t xml:space="preserve"> por parte de la Procuraduría.</w:t>
      </w:r>
    </w:p>
    <w:p w:rsidR="001576C2" w:rsidRPr="00D23C57" w:rsidRDefault="00680403" w:rsidP="005D1136">
      <w:pPr>
        <w:pStyle w:val="Prrafodelista"/>
        <w:numPr>
          <w:ilvl w:val="0"/>
          <w:numId w:val="34"/>
        </w:numPr>
        <w:spacing w:after="0" w:line="312" w:lineRule="auto"/>
        <w:contextualSpacing/>
        <w:jc w:val="both"/>
        <w:rPr>
          <w:rFonts w:ascii="Humanst521 BT" w:hAnsi="Humanst521 BT" w:cs="Arial"/>
          <w:b/>
          <w:i/>
          <w:sz w:val="26"/>
          <w:szCs w:val="26"/>
        </w:rPr>
      </w:pPr>
      <w:r w:rsidRPr="00D23C57">
        <w:rPr>
          <w:rFonts w:ascii="Humanst521 BT" w:hAnsi="Humanst521 BT"/>
          <w:sz w:val="26"/>
          <w:szCs w:val="26"/>
        </w:rPr>
        <w:t>El C. Jesús Alfonso Aramburo Zatarain, Representante Propietario del Candidato Independiente al cargo de Munícipe por el Ayuntamiento de Tecate, Baja California, César Iván Sánchez Álvarez</w:t>
      </w:r>
      <w:r w:rsidR="001576C2" w:rsidRPr="00D23C57">
        <w:rPr>
          <w:rFonts w:ascii="Humanst521 BT" w:hAnsi="Humanst521 BT" w:cs="Arial"/>
          <w:i/>
          <w:sz w:val="26"/>
          <w:szCs w:val="26"/>
        </w:rPr>
        <w:t>,</w:t>
      </w:r>
      <w:r w:rsidR="001576C2" w:rsidRPr="00D23C57">
        <w:rPr>
          <w:rFonts w:ascii="Humanst521 BT" w:hAnsi="Humanst521 BT" w:cs="Arial"/>
          <w:b/>
          <w:i/>
          <w:sz w:val="26"/>
          <w:szCs w:val="26"/>
        </w:rPr>
        <w:t xml:space="preserve"> </w:t>
      </w:r>
      <w:r w:rsidR="00067BDC" w:rsidRPr="00D23C57">
        <w:rPr>
          <w:rFonts w:ascii="Humanst521 BT" w:hAnsi="Humanst521 BT" w:cs="Arial"/>
          <w:sz w:val="26"/>
          <w:szCs w:val="26"/>
        </w:rPr>
        <w:t>s</w:t>
      </w:r>
      <w:r w:rsidR="001576C2" w:rsidRPr="00D23C57">
        <w:rPr>
          <w:rFonts w:ascii="Humanst521 BT" w:hAnsi="Humanst521 BT" w:cs="Arial"/>
          <w:sz w:val="26"/>
          <w:szCs w:val="26"/>
        </w:rPr>
        <w:t>ugirió revisar bien las cifras aproximadas que se dieron en el pesaje ya que tenían un margen de error del 20% y consideraba que podía afectar.</w:t>
      </w:r>
    </w:p>
    <w:p w:rsidR="001576C2" w:rsidRPr="00D23C57" w:rsidRDefault="001576C2" w:rsidP="005D1136">
      <w:pPr>
        <w:tabs>
          <w:tab w:val="left" w:pos="6290"/>
        </w:tabs>
        <w:spacing w:after="0" w:line="312" w:lineRule="auto"/>
        <w:jc w:val="both"/>
        <w:rPr>
          <w:rFonts w:ascii="Humanst521 BT" w:hAnsi="Humanst521 BT" w:cs="Arial"/>
          <w:sz w:val="24"/>
          <w:szCs w:val="24"/>
        </w:rPr>
      </w:pPr>
    </w:p>
    <w:p w:rsidR="006A09AC" w:rsidRPr="00D23C57" w:rsidRDefault="006A09AC" w:rsidP="005D1136">
      <w:pPr>
        <w:spacing w:after="0" w:line="312" w:lineRule="auto"/>
        <w:contextualSpacing/>
        <w:jc w:val="both"/>
        <w:rPr>
          <w:rFonts w:ascii="Humanst521 BT" w:hAnsi="Humanst521 BT" w:cs="Tahoma"/>
          <w:iCs/>
          <w:sz w:val="26"/>
          <w:szCs w:val="26"/>
          <w:lang w:eastAsia="es-MX"/>
        </w:rPr>
      </w:pPr>
      <w:r w:rsidRPr="00D23C57">
        <w:rPr>
          <w:rFonts w:ascii="Humanst521 BT" w:hAnsi="Humanst521 BT" w:cs="Tahoma"/>
          <w:iCs/>
          <w:sz w:val="26"/>
          <w:szCs w:val="26"/>
          <w:lang w:eastAsia="es-MX"/>
        </w:rPr>
        <w:t xml:space="preserve">En consecuencia, la Presidente de la Comisión puso a consideración de las vocales la propuesta de retirar el proyecto de dictamen, con el objeto de elaborar un nuevo proyecto de dictamen en el cual se incorporen las observaciones de los representantes de partidos políticos y de candidatos independientes, así como la </w:t>
      </w:r>
      <w:r w:rsidRPr="00D23C57">
        <w:rPr>
          <w:rFonts w:ascii="Humanst521 BT" w:hAnsi="Humanst521 BT" w:cs="Tahoma"/>
          <w:iCs/>
          <w:sz w:val="26"/>
          <w:szCs w:val="26"/>
          <w:lang w:eastAsia="es-MX"/>
        </w:rPr>
        <w:lastRenderedPageBreak/>
        <w:t xml:space="preserve">opinión que en su momento emita la Presidenta del Comité de Adquisiciones, Arrendamientos y Servicios con la finalidad de dotar de transparencia y claridad los procedimientos que habrán de ejecutarse en esta materia. La propuesta fue aprobada por unanimidad. </w:t>
      </w:r>
    </w:p>
    <w:p w:rsidR="00820667" w:rsidRPr="00D23C57" w:rsidRDefault="00820667" w:rsidP="005D1136">
      <w:pPr>
        <w:spacing w:after="0" w:line="312" w:lineRule="auto"/>
        <w:contextualSpacing/>
        <w:jc w:val="both"/>
        <w:rPr>
          <w:rFonts w:ascii="Humanst521 BT" w:hAnsi="Humanst521 BT" w:cs="Tahoma"/>
          <w:b/>
          <w:iCs/>
          <w:sz w:val="26"/>
          <w:szCs w:val="26"/>
          <w:lang w:eastAsia="es-MX"/>
        </w:rPr>
      </w:pPr>
    </w:p>
    <w:p w:rsidR="00820667" w:rsidRPr="00D23C57" w:rsidRDefault="00820667" w:rsidP="005D1136">
      <w:pPr>
        <w:spacing w:after="0" w:line="312" w:lineRule="auto"/>
        <w:contextualSpacing/>
        <w:jc w:val="both"/>
        <w:rPr>
          <w:rFonts w:ascii="Humanst521 BT" w:hAnsi="Humanst521 BT" w:cs="Tahoma"/>
          <w:iCs/>
          <w:sz w:val="26"/>
          <w:szCs w:val="26"/>
          <w:lang w:eastAsia="es-MX"/>
        </w:rPr>
      </w:pPr>
      <w:r w:rsidRPr="00D23C57">
        <w:rPr>
          <w:rFonts w:ascii="Humanst521 BT" w:hAnsi="Humanst521 BT" w:cs="Tahoma"/>
          <w:b/>
          <w:iCs/>
          <w:sz w:val="26"/>
          <w:szCs w:val="26"/>
          <w:lang w:eastAsia="es-MX"/>
        </w:rPr>
        <w:t>22.</w:t>
      </w:r>
      <w:r w:rsidRPr="00D23C57">
        <w:rPr>
          <w:rFonts w:ascii="Humanst521 BT" w:hAnsi="Humanst521 BT" w:cs="Tahoma"/>
          <w:iCs/>
          <w:sz w:val="26"/>
          <w:szCs w:val="26"/>
          <w:lang w:eastAsia="es-MX"/>
        </w:rPr>
        <w:t xml:space="preserve"> El 16 de agosto de 2016, esta Comisión mediante oficio No. CPE/308/2016, dirigido a la Presidenta del Comité de Adquisiciones Arrendamientos y Servicios del Instituto Estatal Electoral de Baja California, </w:t>
      </w:r>
      <w:r w:rsidR="002038AA" w:rsidRPr="00D23C57">
        <w:rPr>
          <w:rFonts w:ascii="Humanst521 BT" w:hAnsi="Humanst521 BT" w:cs="Tahoma"/>
          <w:iCs/>
          <w:sz w:val="26"/>
          <w:szCs w:val="26"/>
          <w:lang w:eastAsia="es-MX"/>
        </w:rPr>
        <w:t>solicitó</w:t>
      </w:r>
      <w:r w:rsidRPr="00D23C57">
        <w:rPr>
          <w:rFonts w:ascii="Humanst521 BT" w:hAnsi="Humanst521 BT" w:cs="Tahoma"/>
          <w:iCs/>
          <w:sz w:val="26"/>
          <w:szCs w:val="26"/>
          <w:lang w:eastAsia="es-MX"/>
        </w:rPr>
        <w:t xml:space="preserve"> emitir opinión sobre </w:t>
      </w:r>
      <w:r w:rsidR="002318E1" w:rsidRPr="00D23C57">
        <w:rPr>
          <w:rFonts w:ascii="Humanst521 BT" w:hAnsi="Humanst521 BT" w:cs="Tahoma"/>
          <w:iCs/>
          <w:sz w:val="26"/>
          <w:szCs w:val="26"/>
          <w:lang w:eastAsia="es-MX"/>
        </w:rPr>
        <w:t xml:space="preserve">el procedimiento para </w:t>
      </w:r>
      <w:r w:rsidRPr="00D23C57">
        <w:rPr>
          <w:rFonts w:ascii="Humanst521 BT" w:hAnsi="Humanst521 BT" w:cs="Tahoma"/>
          <w:iCs/>
          <w:sz w:val="26"/>
          <w:szCs w:val="26"/>
          <w:lang w:eastAsia="es-MX"/>
        </w:rPr>
        <w:t>la designación por parte del Consejo General, de la empresa que habrá de destruir la documentación electoral del proceso electoral de 2013 y el material electoral de los procesos electorales de 2010 y 2013</w:t>
      </w:r>
      <w:r w:rsidR="002318E1" w:rsidRPr="00D23C57">
        <w:rPr>
          <w:rFonts w:ascii="Humanst521 BT" w:hAnsi="Humanst521 BT" w:cs="Tahoma"/>
          <w:iCs/>
          <w:sz w:val="26"/>
          <w:szCs w:val="26"/>
          <w:lang w:eastAsia="es-MX"/>
        </w:rPr>
        <w:t>, en relación con las disposiciones que establece</w:t>
      </w:r>
      <w:r w:rsidRPr="00D23C57">
        <w:rPr>
          <w:rFonts w:ascii="Humanst521 BT" w:hAnsi="Humanst521 BT" w:cs="Tahoma"/>
          <w:iCs/>
          <w:sz w:val="26"/>
          <w:szCs w:val="26"/>
          <w:lang w:eastAsia="es-MX"/>
        </w:rPr>
        <w:t xml:space="preserve"> la Ley de Adquisiciones, Arrendamientos y Servicios para el Estado de Baja California. </w:t>
      </w:r>
    </w:p>
    <w:p w:rsidR="00820667" w:rsidRPr="00D23C57" w:rsidRDefault="00820667" w:rsidP="005D1136">
      <w:pPr>
        <w:spacing w:after="0" w:line="312" w:lineRule="auto"/>
        <w:jc w:val="both"/>
        <w:rPr>
          <w:rFonts w:ascii="Humanst521 BT" w:eastAsia="Arial Unicode MS" w:hAnsi="Humanst521 BT" w:cs="Arial"/>
          <w:sz w:val="26"/>
          <w:szCs w:val="26"/>
        </w:rPr>
      </w:pPr>
    </w:p>
    <w:p w:rsidR="004159B0" w:rsidRPr="00D23C57" w:rsidRDefault="004159B0" w:rsidP="005D1136">
      <w:pPr>
        <w:spacing w:after="0" w:line="312" w:lineRule="auto"/>
        <w:jc w:val="both"/>
        <w:rPr>
          <w:rFonts w:ascii="Humanst521 BT" w:hAnsi="Humanst521 BT"/>
          <w:sz w:val="26"/>
          <w:szCs w:val="26"/>
        </w:rPr>
      </w:pPr>
      <w:r w:rsidRPr="00D23C57">
        <w:rPr>
          <w:rFonts w:ascii="Humanst521 BT" w:hAnsi="Humanst521 BT"/>
          <w:b/>
          <w:sz w:val="26"/>
          <w:szCs w:val="26"/>
        </w:rPr>
        <w:t xml:space="preserve">23. </w:t>
      </w:r>
      <w:r w:rsidR="00F47BE7" w:rsidRPr="00D23C57">
        <w:rPr>
          <w:rFonts w:ascii="Humanst521 BT" w:hAnsi="Humanst521 BT"/>
          <w:sz w:val="26"/>
          <w:szCs w:val="26"/>
        </w:rPr>
        <w:t>El 16 de agosto de 2016</w:t>
      </w:r>
      <w:r w:rsidRPr="00D23C57">
        <w:rPr>
          <w:rFonts w:ascii="Humanst521 BT" w:hAnsi="Humanst521 BT"/>
          <w:sz w:val="26"/>
          <w:szCs w:val="26"/>
        </w:rPr>
        <w:t xml:space="preserve"> </w:t>
      </w:r>
      <w:r w:rsidR="00F47BE7" w:rsidRPr="00D23C57">
        <w:rPr>
          <w:rFonts w:ascii="Humanst521 BT" w:hAnsi="Humanst521 BT"/>
          <w:sz w:val="26"/>
          <w:szCs w:val="26"/>
        </w:rPr>
        <w:t xml:space="preserve">la Subprocuraduría General de Justicia del Estado Zona Tijuana </w:t>
      </w:r>
      <w:r w:rsidRPr="00D23C57">
        <w:rPr>
          <w:rFonts w:ascii="Humanst521 BT" w:hAnsi="Humanst521 BT"/>
          <w:sz w:val="26"/>
          <w:szCs w:val="26"/>
        </w:rPr>
        <w:t xml:space="preserve">remitió oficio </w:t>
      </w:r>
      <w:r w:rsidR="00F47BE7" w:rsidRPr="00D23C57">
        <w:rPr>
          <w:rFonts w:ascii="Humanst521 BT" w:hAnsi="Humanst521 BT"/>
          <w:sz w:val="26"/>
          <w:szCs w:val="26"/>
        </w:rPr>
        <w:t xml:space="preserve">2151/AUX/08/2016 </w:t>
      </w:r>
      <w:r w:rsidRPr="00D23C57">
        <w:rPr>
          <w:rFonts w:ascii="Humanst521 BT" w:hAnsi="Humanst521 BT"/>
          <w:sz w:val="26"/>
          <w:szCs w:val="26"/>
        </w:rPr>
        <w:t>a la Secretaría Ejecutiva del Consejo General, a efecto de manifestar que la averiguación previa</w:t>
      </w:r>
      <w:r w:rsidR="00CC0F37" w:rsidRPr="00D23C57">
        <w:rPr>
          <w:rFonts w:ascii="Humanst521 BT" w:hAnsi="Humanst521 BT"/>
          <w:sz w:val="26"/>
          <w:szCs w:val="26"/>
        </w:rPr>
        <w:t xml:space="preserve"> número</w:t>
      </w:r>
      <w:r w:rsidRPr="00D23C57">
        <w:rPr>
          <w:rFonts w:ascii="Humanst521 BT" w:hAnsi="Humanst521 BT"/>
          <w:sz w:val="26"/>
          <w:szCs w:val="26"/>
        </w:rPr>
        <w:t xml:space="preserve"> 26/2014/204/AP, se encuentra en etapa de integración, por lo que </w:t>
      </w:r>
      <w:r w:rsidR="00F47BE7" w:rsidRPr="00D23C57">
        <w:rPr>
          <w:rFonts w:ascii="Humanst521 BT" w:hAnsi="Humanst521 BT"/>
          <w:sz w:val="26"/>
          <w:szCs w:val="26"/>
          <w:lang w:val="es-MX"/>
        </w:rPr>
        <w:t xml:space="preserve">persiste </w:t>
      </w:r>
      <w:r w:rsidRPr="00D23C57">
        <w:rPr>
          <w:rFonts w:ascii="Humanst521 BT" w:hAnsi="Humanst521 BT"/>
          <w:sz w:val="26"/>
          <w:szCs w:val="26"/>
          <w:lang w:val="es-MX"/>
        </w:rPr>
        <w:t>el aseguramiento provisional de los paquetes electorales del Distrito XVI ordenado en dicha indagatoria</w:t>
      </w:r>
      <w:r w:rsidR="00F47BE7" w:rsidRPr="00D23C57">
        <w:rPr>
          <w:rFonts w:ascii="Humanst521 BT" w:hAnsi="Humanst521 BT"/>
          <w:sz w:val="26"/>
          <w:szCs w:val="26"/>
          <w:lang w:val="es-MX"/>
        </w:rPr>
        <w:t>.</w:t>
      </w:r>
      <w:r w:rsidRPr="00D23C57">
        <w:rPr>
          <w:rFonts w:ascii="Humanst521 BT" w:hAnsi="Humanst521 BT"/>
          <w:sz w:val="26"/>
          <w:szCs w:val="26"/>
          <w:lang w:val="es-MX"/>
        </w:rPr>
        <w:t xml:space="preserve"> </w:t>
      </w:r>
    </w:p>
    <w:p w:rsidR="004D09F8" w:rsidRPr="00D23C57" w:rsidRDefault="004D09F8" w:rsidP="005D1136">
      <w:pPr>
        <w:spacing w:after="0" w:line="312" w:lineRule="auto"/>
        <w:jc w:val="both"/>
        <w:rPr>
          <w:rFonts w:ascii="Humanst521 BT" w:hAnsi="Humanst521 BT"/>
          <w:b/>
          <w:sz w:val="26"/>
          <w:szCs w:val="26"/>
        </w:rPr>
      </w:pPr>
    </w:p>
    <w:p w:rsidR="00514DA0" w:rsidRPr="00D23C57" w:rsidRDefault="00F44F55" w:rsidP="005D1136">
      <w:pPr>
        <w:spacing w:after="0" w:line="312" w:lineRule="auto"/>
        <w:jc w:val="both"/>
        <w:rPr>
          <w:rFonts w:ascii="Humanst521 BT" w:hAnsi="Humanst521 BT"/>
          <w:sz w:val="26"/>
          <w:szCs w:val="26"/>
        </w:rPr>
      </w:pPr>
      <w:r w:rsidRPr="00D23C57">
        <w:rPr>
          <w:rFonts w:ascii="Humanst521 BT" w:hAnsi="Humanst521 BT"/>
          <w:b/>
          <w:sz w:val="26"/>
          <w:szCs w:val="26"/>
        </w:rPr>
        <w:t xml:space="preserve">24. </w:t>
      </w:r>
      <w:r w:rsidR="0083144D" w:rsidRPr="00D23C57">
        <w:rPr>
          <w:rFonts w:ascii="Humanst521 BT" w:hAnsi="Humanst521 BT"/>
          <w:sz w:val="26"/>
          <w:szCs w:val="26"/>
        </w:rPr>
        <w:t>El 25 de agosto de 2016</w:t>
      </w:r>
      <w:r w:rsidRPr="00D23C57">
        <w:rPr>
          <w:rFonts w:ascii="Humanst521 BT" w:hAnsi="Humanst521 BT"/>
          <w:sz w:val="26"/>
          <w:szCs w:val="26"/>
        </w:rPr>
        <w:t xml:space="preserve"> la Presidencia de la Comisión solicitó al Consejo General una prorroga de hasta por quince días hábiles, contados a partir del día 17 de agosto de 2016, para la dictaminación sobre </w:t>
      </w:r>
      <w:r w:rsidRPr="00D23C57">
        <w:rPr>
          <w:rFonts w:ascii="Humanst521 BT" w:hAnsi="Humanst521 BT"/>
          <w:bCs/>
          <w:sz w:val="26"/>
          <w:szCs w:val="26"/>
        </w:rPr>
        <w:t>la fecha y modo en que habrán de destruirse la documentación electoral utilizada en el proceso electoral de 2013 y del material electoral utilizado en los procesos electorales de 2010 y 2013</w:t>
      </w:r>
      <w:r w:rsidR="00514DA0" w:rsidRPr="00D23C57">
        <w:rPr>
          <w:rFonts w:ascii="Humanst521 BT" w:hAnsi="Humanst521 BT"/>
          <w:sz w:val="26"/>
          <w:szCs w:val="26"/>
        </w:rPr>
        <w:t xml:space="preserve">, misma que fue aprobada por unanimidad </w:t>
      </w:r>
      <w:r w:rsidRPr="00D23C57">
        <w:rPr>
          <w:rFonts w:ascii="Humanst521 BT" w:hAnsi="Humanst521 BT"/>
          <w:sz w:val="26"/>
          <w:szCs w:val="26"/>
        </w:rPr>
        <w:t>e</w:t>
      </w:r>
      <w:r w:rsidR="002722D3" w:rsidRPr="00D23C57">
        <w:rPr>
          <w:rFonts w:ascii="Humanst521 BT" w:hAnsi="Humanst521 BT"/>
          <w:sz w:val="26"/>
          <w:szCs w:val="26"/>
        </w:rPr>
        <w:t xml:space="preserve">n la Décima Segunda </w:t>
      </w:r>
      <w:r w:rsidRPr="00D23C57">
        <w:rPr>
          <w:rFonts w:ascii="Humanst521 BT" w:hAnsi="Humanst521 BT"/>
          <w:sz w:val="26"/>
          <w:szCs w:val="26"/>
        </w:rPr>
        <w:t xml:space="preserve">Sesión Ordinaria, </w:t>
      </w:r>
      <w:r w:rsidR="00514DA0" w:rsidRPr="00D23C57">
        <w:rPr>
          <w:rFonts w:ascii="Humanst521 BT" w:hAnsi="Humanst521 BT"/>
          <w:sz w:val="26"/>
          <w:szCs w:val="26"/>
        </w:rPr>
        <w:t>llevada a cabo el mismo día.</w:t>
      </w:r>
    </w:p>
    <w:p w:rsidR="00514DA0" w:rsidRPr="00D23C57" w:rsidRDefault="00514DA0" w:rsidP="005D1136">
      <w:pPr>
        <w:spacing w:after="0" w:line="312" w:lineRule="auto"/>
        <w:jc w:val="both"/>
        <w:rPr>
          <w:rFonts w:ascii="Humanst521 BT" w:hAnsi="Humanst521 BT"/>
          <w:sz w:val="26"/>
          <w:szCs w:val="26"/>
        </w:rPr>
      </w:pPr>
    </w:p>
    <w:p w:rsidR="00514DA0" w:rsidRPr="00D23C57" w:rsidRDefault="00514DA0" w:rsidP="005D1136">
      <w:pPr>
        <w:spacing w:after="0" w:line="312" w:lineRule="auto"/>
        <w:jc w:val="both"/>
        <w:rPr>
          <w:rFonts w:ascii="Humanst521 BT" w:hAnsi="Humanst521 BT"/>
          <w:sz w:val="26"/>
          <w:szCs w:val="26"/>
        </w:rPr>
      </w:pPr>
      <w:r w:rsidRPr="00D23C57">
        <w:rPr>
          <w:rFonts w:ascii="Humanst521 BT" w:hAnsi="Humanst521 BT"/>
          <w:b/>
          <w:sz w:val="26"/>
          <w:szCs w:val="26"/>
        </w:rPr>
        <w:t xml:space="preserve">25. </w:t>
      </w:r>
      <w:r w:rsidR="0083144D" w:rsidRPr="00D23C57">
        <w:rPr>
          <w:rFonts w:ascii="Humanst521 BT" w:hAnsi="Humanst521 BT"/>
          <w:sz w:val="26"/>
          <w:szCs w:val="26"/>
        </w:rPr>
        <w:t>El 1 de septiembre de 2016 la Presidenta del Comité de Adquisiciones</w:t>
      </w:r>
      <w:r w:rsidR="00481A7C" w:rsidRPr="00D23C57">
        <w:rPr>
          <w:rFonts w:ascii="Humanst521 BT" w:hAnsi="Humanst521 BT"/>
          <w:sz w:val="26"/>
          <w:szCs w:val="26"/>
        </w:rPr>
        <w:t xml:space="preserve">, Arrendamientos y Servicios del Instituto Electoral de Baja California, </w:t>
      </w:r>
      <w:r w:rsidR="009B2DCD" w:rsidRPr="00D23C57">
        <w:rPr>
          <w:rFonts w:ascii="Humanst521 BT" w:hAnsi="Humanst521 BT"/>
          <w:sz w:val="26"/>
          <w:szCs w:val="26"/>
        </w:rPr>
        <w:t xml:space="preserve">mediante el oficio CAAYS/214/2016, </w:t>
      </w:r>
      <w:r w:rsidR="00481A7C" w:rsidRPr="00D23C57">
        <w:rPr>
          <w:rFonts w:ascii="Humanst521 BT" w:hAnsi="Humanst521 BT"/>
          <w:sz w:val="26"/>
          <w:szCs w:val="26"/>
        </w:rPr>
        <w:t>remitió a la Comisión de Procesos Electorales la opinión respecto de la consulta referida en el antecedente 22 del presente dictamen.</w:t>
      </w:r>
    </w:p>
    <w:p w:rsidR="00514DA0" w:rsidRPr="00D23C57" w:rsidRDefault="00514DA0" w:rsidP="005D1136">
      <w:pPr>
        <w:spacing w:after="0" w:line="312" w:lineRule="auto"/>
        <w:jc w:val="both"/>
        <w:rPr>
          <w:rFonts w:ascii="Humanst521 BT" w:hAnsi="Humanst521 BT"/>
          <w:sz w:val="26"/>
          <w:szCs w:val="26"/>
        </w:rPr>
      </w:pPr>
    </w:p>
    <w:p w:rsidR="0063132D" w:rsidRPr="00D23C57" w:rsidRDefault="00714426" w:rsidP="005D1136">
      <w:pPr>
        <w:spacing w:after="0" w:line="312" w:lineRule="auto"/>
        <w:jc w:val="both"/>
        <w:rPr>
          <w:rFonts w:ascii="Humanst521 BT" w:hAnsi="Humanst521 BT"/>
          <w:sz w:val="26"/>
          <w:szCs w:val="26"/>
        </w:rPr>
      </w:pPr>
      <w:r w:rsidRPr="00D23C57">
        <w:rPr>
          <w:rFonts w:ascii="Humanst521 BT" w:hAnsi="Humanst521 BT"/>
          <w:b/>
          <w:sz w:val="26"/>
          <w:szCs w:val="26"/>
        </w:rPr>
        <w:t>2</w:t>
      </w:r>
      <w:r w:rsidR="00514DA0" w:rsidRPr="00D23C57">
        <w:rPr>
          <w:rFonts w:ascii="Humanst521 BT" w:hAnsi="Humanst521 BT"/>
          <w:b/>
          <w:sz w:val="26"/>
          <w:szCs w:val="26"/>
        </w:rPr>
        <w:t>6</w:t>
      </w:r>
      <w:r w:rsidR="006C4E1F" w:rsidRPr="00D23C57">
        <w:rPr>
          <w:rFonts w:ascii="Humanst521 BT" w:hAnsi="Humanst521 BT"/>
          <w:b/>
          <w:sz w:val="26"/>
          <w:szCs w:val="26"/>
        </w:rPr>
        <w:t>.</w:t>
      </w:r>
      <w:r w:rsidR="006C4E1F" w:rsidRPr="00D23C57">
        <w:rPr>
          <w:rFonts w:ascii="Humanst521 BT" w:hAnsi="Humanst521 BT"/>
          <w:sz w:val="26"/>
          <w:szCs w:val="26"/>
        </w:rPr>
        <w:t xml:space="preserve"> El </w:t>
      </w:r>
      <w:r w:rsidR="00BB70A9" w:rsidRPr="00D23C57">
        <w:rPr>
          <w:rFonts w:ascii="Humanst521 BT" w:hAnsi="Humanst521 BT"/>
          <w:sz w:val="26"/>
          <w:szCs w:val="26"/>
        </w:rPr>
        <w:t>5</w:t>
      </w:r>
      <w:r w:rsidR="006C4E1F" w:rsidRPr="00D23C57">
        <w:rPr>
          <w:rFonts w:ascii="Humanst521 BT" w:hAnsi="Humanst521 BT"/>
          <w:sz w:val="26"/>
          <w:szCs w:val="26"/>
        </w:rPr>
        <w:t xml:space="preserve"> de </w:t>
      </w:r>
      <w:r w:rsidR="00BB70A9" w:rsidRPr="00D23C57">
        <w:rPr>
          <w:rFonts w:ascii="Humanst521 BT" w:hAnsi="Humanst521 BT"/>
          <w:sz w:val="26"/>
          <w:szCs w:val="26"/>
        </w:rPr>
        <w:t>septiembre</w:t>
      </w:r>
      <w:r w:rsidR="006C4E1F" w:rsidRPr="00D23C57">
        <w:rPr>
          <w:rFonts w:ascii="Humanst521 BT" w:hAnsi="Humanst521 BT"/>
          <w:sz w:val="26"/>
          <w:szCs w:val="26"/>
        </w:rPr>
        <w:t xml:space="preserve"> de 2016 la Comisión, con fundamento en el artículo 45, fracción III, de la Ley Electoral; y 24, 25, numeral 3, inciso c, 26 y</w:t>
      </w:r>
      <w:r w:rsidR="006C4E1F" w:rsidRPr="00D23C57">
        <w:rPr>
          <w:rFonts w:ascii="Humanst521 BT" w:hAnsi="Humanst521 BT"/>
          <w:b/>
          <w:sz w:val="26"/>
          <w:szCs w:val="26"/>
        </w:rPr>
        <w:t xml:space="preserve"> </w:t>
      </w:r>
      <w:r w:rsidR="006C4E1F" w:rsidRPr="00D23C57">
        <w:rPr>
          <w:rFonts w:ascii="Humanst521 BT" w:hAnsi="Humanst521 BT"/>
          <w:sz w:val="26"/>
          <w:szCs w:val="26"/>
        </w:rPr>
        <w:t>31, numeral 1, inciso f), del Reglamento Interior, llevó a cabo reunión de trabajo para discutir y analizar la fecha y modo en que habrán de destruirse l</w:t>
      </w:r>
      <w:r w:rsidR="006C4E1F" w:rsidRPr="00D23C57">
        <w:rPr>
          <w:rFonts w:ascii="Humanst521 BT" w:hAnsi="Humanst521 BT" w:cs="Arial"/>
          <w:iCs/>
          <w:sz w:val="26"/>
          <w:szCs w:val="26"/>
          <w:lang w:eastAsia="es-MX"/>
        </w:rPr>
        <w:t>a</w:t>
      </w:r>
      <w:r w:rsidR="006C4E1F" w:rsidRPr="00D23C57">
        <w:rPr>
          <w:rFonts w:ascii="Humanst521 BT" w:hAnsi="Humanst521 BT" w:cs="Tahoma"/>
          <w:iCs/>
          <w:sz w:val="26"/>
          <w:szCs w:val="26"/>
          <w:lang w:eastAsia="es-MX"/>
        </w:rPr>
        <w:t xml:space="preserve"> documentación electoral del proceso electoral </w:t>
      </w:r>
      <w:r w:rsidR="00A87896" w:rsidRPr="00D23C57">
        <w:rPr>
          <w:rFonts w:ascii="Humanst521 BT" w:hAnsi="Humanst521 BT" w:cs="Tahoma"/>
          <w:iCs/>
          <w:sz w:val="26"/>
          <w:szCs w:val="26"/>
          <w:lang w:eastAsia="es-MX"/>
        </w:rPr>
        <w:t xml:space="preserve">de </w:t>
      </w:r>
      <w:r w:rsidR="006C4E1F" w:rsidRPr="00D23C57">
        <w:rPr>
          <w:rFonts w:ascii="Humanst521 BT" w:hAnsi="Humanst521 BT" w:cs="Tahoma"/>
          <w:iCs/>
          <w:sz w:val="26"/>
          <w:szCs w:val="26"/>
          <w:lang w:eastAsia="es-MX"/>
        </w:rPr>
        <w:t>2013 y del material electoral utilizado en los procesos electorales de 2010 y 2013</w:t>
      </w:r>
      <w:r w:rsidR="006C4E1F" w:rsidRPr="00D23C57">
        <w:rPr>
          <w:rFonts w:ascii="Humanst521 BT" w:hAnsi="Humanst521 BT" w:cs="Arial"/>
          <w:iCs/>
          <w:sz w:val="26"/>
          <w:szCs w:val="26"/>
          <w:lang w:eastAsia="es-MX"/>
        </w:rPr>
        <w:t>,</w:t>
      </w:r>
      <w:r w:rsidR="006C4E1F" w:rsidRPr="00D23C57">
        <w:rPr>
          <w:rFonts w:ascii="Humanst521 BT" w:hAnsi="Humanst521 BT"/>
          <w:i/>
          <w:sz w:val="26"/>
          <w:szCs w:val="26"/>
        </w:rPr>
        <w:t xml:space="preserve"> </w:t>
      </w:r>
      <w:r w:rsidR="006C4E1F" w:rsidRPr="00D23C57">
        <w:rPr>
          <w:rFonts w:ascii="Humanst521 BT" w:hAnsi="Humanst521 BT"/>
          <w:sz w:val="26"/>
          <w:szCs w:val="26"/>
        </w:rPr>
        <w:t xml:space="preserve">presentado por la Comisión. En esta reunión estuvieron presentes por parte de la Comisión la C. Helga Iliana Casanova López, en su calidad de Presidenta de la Comisión, la C. Graciela </w:t>
      </w:r>
      <w:proofErr w:type="spellStart"/>
      <w:r w:rsidR="006C4E1F" w:rsidRPr="00D23C57">
        <w:rPr>
          <w:rFonts w:ascii="Humanst521 BT" w:hAnsi="Humanst521 BT"/>
          <w:sz w:val="26"/>
          <w:szCs w:val="26"/>
        </w:rPr>
        <w:t>Amezola</w:t>
      </w:r>
      <w:proofErr w:type="spellEnd"/>
      <w:r w:rsidR="006C4E1F" w:rsidRPr="00D23C57">
        <w:rPr>
          <w:rFonts w:ascii="Humanst521 BT" w:hAnsi="Humanst521 BT"/>
          <w:sz w:val="26"/>
          <w:szCs w:val="26"/>
        </w:rPr>
        <w:t xml:space="preserve"> Canseco, Vocal de la misma y el C. Mauricio Fernández Luna, en s</w:t>
      </w:r>
      <w:r w:rsidR="0063132D" w:rsidRPr="00D23C57">
        <w:rPr>
          <w:rFonts w:ascii="Humanst521 BT" w:hAnsi="Humanst521 BT"/>
          <w:sz w:val="26"/>
          <w:szCs w:val="26"/>
        </w:rPr>
        <w:t>u calidad de Secretario Técnico</w:t>
      </w:r>
      <w:r w:rsidR="006C4E1F" w:rsidRPr="00D23C57">
        <w:rPr>
          <w:rFonts w:ascii="Humanst521 BT" w:hAnsi="Humanst521 BT"/>
          <w:sz w:val="26"/>
          <w:szCs w:val="26"/>
        </w:rPr>
        <w:t xml:space="preserve">. Por parte de la Secretaría Ejecutiva del Instituto Electoral la C. Deida Guadalupe Padilla Rodríguez, por parte de Partidos Políticos, y Candidatos Independientes, </w:t>
      </w:r>
      <w:r w:rsidR="0063132D" w:rsidRPr="00D23C57">
        <w:rPr>
          <w:rFonts w:ascii="Humanst521 BT" w:hAnsi="Humanst521 BT"/>
          <w:b/>
          <w:sz w:val="26"/>
          <w:szCs w:val="26"/>
        </w:rPr>
        <w:t>21.</w:t>
      </w:r>
      <w:r w:rsidR="0063132D" w:rsidRPr="00D23C57">
        <w:rPr>
          <w:rFonts w:ascii="Humanst521 BT" w:hAnsi="Humanst521 BT"/>
          <w:sz w:val="26"/>
          <w:szCs w:val="26"/>
        </w:rPr>
        <w:t xml:space="preserve"> El 12 de agosto de 2016 esta Comisión, con fundamento en los artículos 23, 24, 25, numeral 3, inciso d), y 31, numeral I, inciso f), del Reglamento Interior, celebró sesión con el objetivo de discutir y, en su caso, aprobar el dictamen relativo a la fecha y modo en que habrán de destruirse l</w:t>
      </w:r>
      <w:r w:rsidR="0063132D" w:rsidRPr="00D23C57">
        <w:rPr>
          <w:rFonts w:ascii="Humanst521 BT" w:hAnsi="Humanst521 BT" w:cs="Arial"/>
          <w:iCs/>
          <w:sz w:val="26"/>
          <w:szCs w:val="26"/>
          <w:lang w:eastAsia="es-MX"/>
        </w:rPr>
        <w:t>a</w:t>
      </w:r>
      <w:r w:rsidR="0063132D" w:rsidRPr="00D23C57">
        <w:rPr>
          <w:rFonts w:ascii="Humanst521 BT" w:hAnsi="Humanst521 BT" w:cs="Tahoma"/>
          <w:iCs/>
          <w:sz w:val="26"/>
          <w:szCs w:val="26"/>
          <w:lang w:eastAsia="es-MX"/>
        </w:rPr>
        <w:t xml:space="preserve"> documentación electoral del proceso electoral de 2013 y del material electoral utilizado en los procesos electorales de 2010 y 2013</w:t>
      </w:r>
      <w:r w:rsidR="0063132D" w:rsidRPr="00D23C57">
        <w:rPr>
          <w:rFonts w:ascii="Humanst521 BT" w:hAnsi="Humanst521 BT"/>
          <w:sz w:val="26"/>
          <w:szCs w:val="26"/>
        </w:rPr>
        <w:t xml:space="preserve">; llevó a cabo sesión a la que asistieron por parte de la Comisión la C. Helga </w:t>
      </w:r>
      <w:proofErr w:type="spellStart"/>
      <w:r w:rsidR="0063132D" w:rsidRPr="00D23C57">
        <w:rPr>
          <w:rFonts w:ascii="Humanst521 BT" w:hAnsi="Humanst521 BT"/>
          <w:sz w:val="26"/>
          <w:szCs w:val="26"/>
        </w:rPr>
        <w:t>Iliana</w:t>
      </w:r>
      <w:proofErr w:type="spellEnd"/>
      <w:r w:rsidR="0063132D" w:rsidRPr="00D23C57">
        <w:rPr>
          <w:rFonts w:ascii="Humanst521 BT" w:hAnsi="Humanst521 BT"/>
          <w:sz w:val="26"/>
          <w:szCs w:val="26"/>
        </w:rPr>
        <w:t xml:space="preserve"> Casanova López, en su calidad de Presidenta, la C. </w:t>
      </w:r>
      <w:proofErr w:type="spellStart"/>
      <w:r w:rsidR="0063132D" w:rsidRPr="00D23C57">
        <w:rPr>
          <w:rFonts w:ascii="Humanst521 BT" w:hAnsi="Humanst521 BT"/>
          <w:sz w:val="26"/>
          <w:szCs w:val="26"/>
        </w:rPr>
        <w:t>Erendira</w:t>
      </w:r>
      <w:proofErr w:type="spellEnd"/>
      <w:r w:rsidR="0063132D" w:rsidRPr="00D23C57">
        <w:rPr>
          <w:rFonts w:ascii="Humanst521 BT" w:hAnsi="Humanst521 BT"/>
          <w:sz w:val="26"/>
          <w:szCs w:val="26"/>
        </w:rPr>
        <w:t xml:space="preserve"> Bibiana </w:t>
      </w:r>
      <w:proofErr w:type="spellStart"/>
      <w:r w:rsidR="0063132D" w:rsidRPr="00D23C57">
        <w:rPr>
          <w:rFonts w:ascii="Humanst521 BT" w:hAnsi="Humanst521 BT"/>
          <w:sz w:val="26"/>
          <w:szCs w:val="26"/>
        </w:rPr>
        <w:t>Maciel</w:t>
      </w:r>
      <w:proofErr w:type="spellEnd"/>
      <w:r w:rsidR="0063132D" w:rsidRPr="00D23C57">
        <w:rPr>
          <w:rFonts w:ascii="Humanst521 BT" w:hAnsi="Humanst521 BT"/>
          <w:sz w:val="26"/>
          <w:szCs w:val="26"/>
        </w:rPr>
        <w:t xml:space="preserve"> López y la C. Graciela </w:t>
      </w:r>
      <w:proofErr w:type="spellStart"/>
      <w:r w:rsidR="0063132D" w:rsidRPr="00D23C57">
        <w:rPr>
          <w:rFonts w:ascii="Humanst521 BT" w:hAnsi="Humanst521 BT"/>
          <w:sz w:val="26"/>
          <w:szCs w:val="26"/>
        </w:rPr>
        <w:t>Amezola</w:t>
      </w:r>
      <w:proofErr w:type="spellEnd"/>
      <w:r w:rsidR="0063132D" w:rsidRPr="00D23C57">
        <w:rPr>
          <w:rFonts w:ascii="Humanst521 BT" w:hAnsi="Humanst521 BT"/>
          <w:sz w:val="26"/>
          <w:szCs w:val="26"/>
        </w:rPr>
        <w:t xml:space="preserve"> Canseco, en su carácter de Vocales, y como Secretario Técnico, el C. Mauricio Fernández Luna. Por parte de la Secretaría Ejecutiva del Instituto Electoral, la C. </w:t>
      </w:r>
      <w:proofErr w:type="spellStart"/>
      <w:r w:rsidR="0063132D" w:rsidRPr="00D23C57">
        <w:rPr>
          <w:rFonts w:ascii="Humanst521 BT" w:hAnsi="Humanst521 BT"/>
          <w:sz w:val="26"/>
          <w:szCs w:val="26"/>
        </w:rPr>
        <w:t>Deida</w:t>
      </w:r>
      <w:proofErr w:type="spellEnd"/>
      <w:r w:rsidR="0063132D" w:rsidRPr="00D23C57">
        <w:rPr>
          <w:rFonts w:ascii="Humanst521 BT" w:hAnsi="Humanst521 BT"/>
          <w:sz w:val="26"/>
          <w:szCs w:val="26"/>
        </w:rPr>
        <w:t xml:space="preserve"> Guadalupe Padilla Rodríguez. Por parte de Partidos Políticos y Candidatos Independientes, el. C. José Martín Oliveros Ruíz, Representante </w:t>
      </w:r>
      <w:r w:rsidR="0063132D" w:rsidRPr="00D23C57">
        <w:rPr>
          <w:rFonts w:ascii="Humanst521 BT" w:hAnsi="Humanst521 BT"/>
          <w:sz w:val="26"/>
          <w:szCs w:val="26"/>
        </w:rPr>
        <w:lastRenderedPageBreak/>
        <w:t xml:space="preserve">Propietario del Partido Acción Nacional; el C. Rosendo López Guzmán, Representante Propietario del Partido de la Revolución Democrática; el C. Javier Lázaro Solís Benavides, Representante Propietario del Partido del Trabajo; la C. Gabriela </w:t>
      </w:r>
      <w:proofErr w:type="spellStart"/>
      <w:r w:rsidR="0063132D" w:rsidRPr="00D23C57">
        <w:rPr>
          <w:rFonts w:ascii="Humanst521 BT" w:hAnsi="Humanst521 BT"/>
          <w:sz w:val="26"/>
          <w:szCs w:val="26"/>
        </w:rPr>
        <w:t>Eloisa</w:t>
      </w:r>
      <w:proofErr w:type="spellEnd"/>
      <w:r w:rsidR="0063132D" w:rsidRPr="00D23C57">
        <w:rPr>
          <w:rFonts w:ascii="Humanst521 BT" w:hAnsi="Humanst521 BT"/>
          <w:sz w:val="26"/>
          <w:szCs w:val="26"/>
        </w:rPr>
        <w:t xml:space="preserve"> García Pérez, Representante Suplente del Partido Nueva Alianza; el C. Rutilo Lorenzo Mendoza Ramírez, Representante Propietario del Partido Movimiento Ciudadano. En esta reunión se hicieron comentarios, observaciones y propuestas por parte de los asistentes en relación a la destrucción de la </w:t>
      </w:r>
      <w:r w:rsidR="0063132D" w:rsidRPr="00D23C57">
        <w:rPr>
          <w:rFonts w:ascii="Humanst521 BT" w:hAnsi="Humanst521 BT" w:cs="Tahoma"/>
          <w:iCs/>
          <w:sz w:val="26"/>
          <w:szCs w:val="26"/>
          <w:lang w:eastAsia="es-MX"/>
        </w:rPr>
        <w:t>documentación electoral del proceso electoral de 2013 y del material electoral utilizado en los procesos electorales de 2010 y 2013</w:t>
      </w:r>
      <w:r w:rsidR="0063132D" w:rsidRPr="00D23C57">
        <w:rPr>
          <w:rFonts w:ascii="Humanst521 BT" w:hAnsi="Humanst521 BT"/>
          <w:sz w:val="26"/>
          <w:szCs w:val="26"/>
        </w:rPr>
        <w:t>, tales como:</w:t>
      </w:r>
    </w:p>
    <w:p w:rsidR="006C4E1F" w:rsidRPr="00D23C57" w:rsidRDefault="006C4E1F" w:rsidP="005D1136">
      <w:pPr>
        <w:spacing w:after="0" w:line="312" w:lineRule="auto"/>
        <w:jc w:val="both"/>
        <w:rPr>
          <w:rFonts w:ascii="Humanst521 BT" w:hAnsi="Humanst521 BT"/>
          <w:b/>
          <w:sz w:val="26"/>
          <w:szCs w:val="26"/>
        </w:rPr>
      </w:pPr>
    </w:p>
    <w:p w:rsidR="004B2D68" w:rsidRPr="00D23C57" w:rsidRDefault="004B2D68" w:rsidP="005D1136">
      <w:pPr>
        <w:pStyle w:val="Prrafodelista"/>
        <w:numPr>
          <w:ilvl w:val="0"/>
          <w:numId w:val="34"/>
        </w:numPr>
        <w:spacing w:after="0" w:line="312" w:lineRule="auto"/>
        <w:contextualSpacing/>
        <w:jc w:val="both"/>
        <w:rPr>
          <w:rFonts w:ascii="Humanst521 BT" w:hAnsi="Humanst521 BT" w:cs="Arial"/>
          <w:sz w:val="26"/>
          <w:szCs w:val="26"/>
          <w:lang w:eastAsia="ko-KR"/>
        </w:rPr>
      </w:pPr>
      <w:r w:rsidRPr="00D23C57">
        <w:rPr>
          <w:rFonts w:ascii="Humanst521 BT" w:hAnsi="Humanst521 BT"/>
          <w:sz w:val="26"/>
          <w:szCs w:val="26"/>
        </w:rPr>
        <w:t xml:space="preserve">La Consejera Electoral Helga </w:t>
      </w:r>
      <w:proofErr w:type="spellStart"/>
      <w:r w:rsidRPr="00D23C57">
        <w:rPr>
          <w:rFonts w:ascii="Humanst521 BT" w:hAnsi="Humanst521 BT"/>
          <w:sz w:val="26"/>
          <w:szCs w:val="26"/>
        </w:rPr>
        <w:t>Iliana</w:t>
      </w:r>
      <w:proofErr w:type="spellEnd"/>
      <w:r w:rsidRPr="00D23C57">
        <w:rPr>
          <w:rFonts w:ascii="Humanst521 BT" w:hAnsi="Humanst521 BT"/>
          <w:sz w:val="26"/>
          <w:szCs w:val="26"/>
        </w:rPr>
        <w:t xml:space="preserve"> Casanova López, Presidenta de la Comisión, dio una explicación de la opinión emitida por la Presidenta del Comité de Adquisiciones, Arrendamientos y Servicios del Instituto Estatal Electoral de Baja California.</w:t>
      </w:r>
    </w:p>
    <w:p w:rsidR="004B2D68" w:rsidRPr="00D23C57" w:rsidRDefault="004B2D68" w:rsidP="005D1136">
      <w:pPr>
        <w:pStyle w:val="Prrafodelista"/>
        <w:numPr>
          <w:ilvl w:val="0"/>
          <w:numId w:val="34"/>
        </w:numPr>
        <w:spacing w:after="0" w:line="312" w:lineRule="auto"/>
        <w:contextualSpacing/>
        <w:jc w:val="both"/>
        <w:rPr>
          <w:rFonts w:ascii="Humanst521 BT" w:hAnsi="Humanst521 BT" w:cs="Arial"/>
          <w:sz w:val="26"/>
          <w:szCs w:val="26"/>
        </w:rPr>
      </w:pPr>
      <w:r w:rsidRPr="00D23C57">
        <w:rPr>
          <w:rFonts w:ascii="Humanst521 BT" w:hAnsi="Humanst521 BT"/>
          <w:sz w:val="26"/>
          <w:szCs w:val="26"/>
        </w:rPr>
        <w:t>El C. José Martín Oliveros Ruiz, Representante Propietario del Partido Acción Nacional</w:t>
      </w:r>
      <w:r w:rsidRPr="00D23C57">
        <w:rPr>
          <w:rFonts w:ascii="Humanst521 BT" w:hAnsi="Humanst521 BT"/>
          <w:i/>
          <w:sz w:val="26"/>
          <w:szCs w:val="26"/>
        </w:rPr>
        <w:t xml:space="preserve">, </w:t>
      </w:r>
      <w:r w:rsidRPr="00D23C57">
        <w:rPr>
          <w:rFonts w:ascii="Humanst521 BT" w:hAnsi="Humanst521 BT"/>
          <w:sz w:val="26"/>
          <w:szCs w:val="26"/>
        </w:rPr>
        <w:t>solicitó</w:t>
      </w:r>
      <w:r w:rsidRPr="00D23C57">
        <w:rPr>
          <w:rFonts w:ascii="Humanst521 BT" w:hAnsi="Humanst521 BT"/>
          <w:i/>
          <w:sz w:val="26"/>
          <w:szCs w:val="26"/>
        </w:rPr>
        <w:t xml:space="preserve"> </w:t>
      </w:r>
      <w:r w:rsidRPr="00D23C57">
        <w:rPr>
          <w:rFonts w:ascii="Humanst521 BT" w:hAnsi="Humanst521 BT"/>
          <w:sz w:val="26"/>
          <w:szCs w:val="26"/>
        </w:rPr>
        <w:t>dar trámite al asunto ya que se trata de material inutilizable.</w:t>
      </w:r>
    </w:p>
    <w:p w:rsidR="004B2D68" w:rsidRPr="00D23C57" w:rsidRDefault="004B2D68" w:rsidP="005D1136">
      <w:pPr>
        <w:pStyle w:val="Prrafodelista"/>
        <w:numPr>
          <w:ilvl w:val="0"/>
          <w:numId w:val="34"/>
        </w:numPr>
        <w:spacing w:after="0" w:line="312" w:lineRule="auto"/>
        <w:contextualSpacing/>
        <w:jc w:val="both"/>
        <w:rPr>
          <w:rFonts w:ascii="Humanst521 BT" w:hAnsi="Humanst521 BT" w:cs="Arial"/>
          <w:sz w:val="26"/>
          <w:szCs w:val="26"/>
        </w:rPr>
      </w:pPr>
      <w:r w:rsidRPr="00D23C57">
        <w:rPr>
          <w:rFonts w:ascii="Humanst521 BT" w:hAnsi="Humanst521 BT"/>
          <w:sz w:val="26"/>
          <w:szCs w:val="26"/>
        </w:rPr>
        <w:t>El C. Rosendo López Guzmán, Representante Propietario del Partido de la Revolución Democrática</w:t>
      </w:r>
      <w:r w:rsidRPr="00D23C57">
        <w:rPr>
          <w:rFonts w:ascii="Humanst521 BT" w:hAnsi="Humanst521 BT"/>
          <w:i/>
          <w:sz w:val="26"/>
          <w:szCs w:val="26"/>
        </w:rPr>
        <w:t xml:space="preserve">, </w:t>
      </w:r>
      <w:r w:rsidRPr="00D23C57">
        <w:rPr>
          <w:rFonts w:ascii="Humanst521 BT" w:hAnsi="Humanst521 BT"/>
          <w:sz w:val="26"/>
          <w:szCs w:val="26"/>
        </w:rPr>
        <w:t>solicitó información sobre la respuesta de las autoridades de procuración de justicia sobre el tema de los paquetes del Consejo Distrital XVI.</w:t>
      </w:r>
    </w:p>
    <w:p w:rsidR="004B2D68" w:rsidRPr="00D23C57" w:rsidRDefault="004B2D68" w:rsidP="005D1136">
      <w:pPr>
        <w:pStyle w:val="Prrafodelista"/>
        <w:numPr>
          <w:ilvl w:val="0"/>
          <w:numId w:val="34"/>
        </w:numPr>
        <w:spacing w:after="0" w:line="312" w:lineRule="auto"/>
        <w:contextualSpacing/>
        <w:jc w:val="both"/>
        <w:rPr>
          <w:rFonts w:ascii="Humanst521 BT" w:hAnsi="Humanst521 BT" w:cs="Arial"/>
          <w:sz w:val="26"/>
          <w:szCs w:val="26"/>
        </w:rPr>
      </w:pPr>
      <w:r w:rsidRPr="00D23C57">
        <w:rPr>
          <w:rFonts w:ascii="Humanst521 BT" w:hAnsi="Humanst521 BT"/>
          <w:sz w:val="26"/>
          <w:szCs w:val="26"/>
        </w:rPr>
        <w:t>El C. Javier Lázaro Solís Benavides, Representante Propietario del Partido del Trabajo</w:t>
      </w:r>
      <w:r w:rsidRPr="00D23C57">
        <w:rPr>
          <w:rFonts w:ascii="Humanst521 BT" w:hAnsi="Humanst521 BT"/>
          <w:i/>
          <w:sz w:val="26"/>
          <w:szCs w:val="26"/>
        </w:rPr>
        <w:t xml:space="preserve">, </w:t>
      </w:r>
      <w:r w:rsidRPr="00D23C57">
        <w:rPr>
          <w:rFonts w:ascii="Humanst521 BT" w:hAnsi="Humanst521 BT"/>
          <w:sz w:val="26"/>
          <w:szCs w:val="26"/>
        </w:rPr>
        <w:t>expresó</w:t>
      </w:r>
      <w:r w:rsidRPr="00D23C57">
        <w:rPr>
          <w:rFonts w:ascii="Humanst521 BT" w:hAnsi="Humanst521 BT"/>
          <w:i/>
          <w:sz w:val="26"/>
          <w:szCs w:val="26"/>
        </w:rPr>
        <w:t xml:space="preserve"> </w:t>
      </w:r>
      <w:r w:rsidRPr="00D23C57">
        <w:rPr>
          <w:rFonts w:ascii="Humanst521 BT" w:hAnsi="Humanst521 BT"/>
          <w:sz w:val="26"/>
          <w:szCs w:val="26"/>
        </w:rPr>
        <w:t>que la opinión desde el punto de vista administrativo es clara sobre la designación de la empresa que se encargará de destruir la documentación y material electoral.</w:t>
      </w:r>
      <w:r w:rsidR="00CC0F37" w:rsidRPr="00D23C57">
        <w:rPr>
          <w:rFonts w:ascii="Humanst521 BT" w:hAnsi="Humanst521 BT"/>
          <w:sz w:val="26"/>
          <w:szCs w:val="26"/>
        </w:rPr>
        <w:t xml:space="preserve"> Asimismo solicitó dar vista al Comité de Adquisiciones, Arrendamientos y Servicios del Instituto Estatal Electoral de la presente designación.</w:t>
      </w:r>
    </w:p>
    <w:p w:rsidR="004B2D68" w:rsidRPr="00D23C57" w:rsidRDefault="004B2D68" w:rsidP="005D1136">
      <w:pPr>
        <w:pStyle w:val="Prrafodelista"/>
        <w:spacing w:after="0" w:line="312" w:lineRule="auto"/>
        <w:contextualSpacing/>
        <w:jc w:val="both"/>
        <w:rPr>
          <w:rFonts w:ascii="Humanst521 BT" w:hAnsi="Humanst521 BT" w:cs="Arial"/>
          <w:sz w:val="26"/>
          <w:szCs w:val="26"/>
        </w:rPr>
      </w:pPr>
    </w:p>
    <w:p w:rsidR="006C4E1F" w:rsidRPr="00D23C57" w:rsidRDefault="006C4E1F" w:rsidP="005D1136">
      <w:pPr>
        <w:spacing w:after="0" w:line="312" w:lineRule="auto"/>
        <w:contextualSpacing/>
        <w:jc w:val="both"/>
        <w:rPr>
          <w:rFonts w:ascii="Humanst521 BT" w:hAnsi="Humanst521 BT"/>
          <w:sz w:val="26"/>
          <w:szCs w:val="26"/>
        </w:rPr>
      </w:pPr>
      <w:r w:rsidRPr="00D23C57">
        <w:rPr>
          <w:rFonts w:ascii="Humanst521 BT" w:hAnsi="Humanst521 BT"/>
          <w:b/>
          <w:sz w:val="26"/>
          <w:szCs w:val="26"/>
        </w:rPr>
        <w:lastRenderedPageBreak/>
        <w:t>2</w:t>
      </w:r>
      <w:r w:rsidR="00714426" w:rsidRPr="00D23C57">
        <w:rPr>
          <w:rFonts w:ascii="Humanst521 BT" w:hAnsi="Humanst521 BT"/>
          <w:b/>
          <w:sz w:val="26"/>
          <w:szCs w:val="26"/>
        </w:rPr>
        <w:t>7</w:t>
      </w:r>
      <w:r w:rsidRPr="00D23C57">
        <w:rPr>
          <w:rFonts w:ascii="Humanst521 BT" w:hAnsi="Humanst521 BT"/>
          <w:b/>
          <w:sz w:val="26"/>
          <w:szCs w:val="26"/>
        </w:rPr>
        <w:t>.</w:t>
      </w:r>
      <w:r w:rsidRPr="00D23C57">
        <w:rPr>
          <w:rFonts w:ascii="Humanst521 BT" w:hAnsi="Humanst521 BT"/>
          <w:sz w:val="26"/>
          <w:szCs w:val="26"/>
        </w:rPr>
        <w:t xml:space="preserve"> El </w:t>
      </w:r>
      <w:r w:rsidR="00BB70A9" w:rsidRPr="00D23C57">
        <w:rPr>
          <w:rFonts w:ascii="Humanst521 BT" w:hAnsi="Humanst521 BT"/>
          <w:sz w:val="26"/>
          <w:szCs w:val="26"/>
        </w:rPr>
        <w:t xml:space="preserve">6 </w:t>
      </w:r>
      <w:r w:rsidRPr="00D23C57">
        <w:rPr>
          <w:rFonts w:ascii="Humanst521 BT" w:hAnsi="Humanst521 BT"/>
          <w:sz w:val="26"/>
          <w:szCs w:val="26"/>
        </w:rPr>
        <w:t xml:space="preserve">de </w:t>
      </w:r>
      <w:r w:rsidR="00BB70A9" w:rsidRPr="00D23C57">
        <w:rPr>
          <w:rFonts w:ascii="Humanst521 BT" w:hAnsi="Humanst521 BT"/>
          <w:sz w:val="26"/>
          <w:szCs w:val="26"/>
        </w:rPr>
        <w:t>septiembre</w:t>
      </w:r>
      <w:r w:rsidRPr="00D23C57">
        <w:rPr>
          <w:rFonts w:ascii="Humanst521 BT" w:hAnsi="Humanst521 BT"/>
          <w:sz w:val="26"/>
          <w:szCs w:val="26"/>
        </w:rPr>
        <w:t xml:space="preserve"> de 2016 esta Comisión, con fundamento en los artículos 23, 24, 25, numeral 3, inciso d), y 31, numeral I, inciso f), del Reglamento Interior, celebró sesión con el objetivo de discutir y, en su caso, aprobar el dictamen relativo a la fecha y modo en que habrán de destruirse l</w:t>
      </w:r>
      <w:r w:rsidRPr="00D23C57">
        <w:rPr>
          <w:rFonts w:ascii="Humanst521 BT" w:hAnsi="Humanst521 BT" w:cs="Arial"/>
          <w:iCs/>
          <w:sz w:val="26"/>
          <w:szCs w:val="26"/>
          <w:lang w:eastAsia="es-MX"/>
        </w:rPr>
        <w:t>a</w:t>
      </w:r>
      <w:r w:rsidRPr="00D23C57">
        <w:rPr>
          <w:rFonts w:ascii="Humanst521 BT" w:hAnsi="Humanst521 BT" w:cs="Tahoma"/>
          <w:iCs/>
          <w:sz w:val="26"/>
          <w:szCs w:val="26"/>
          <w:lang w:eastAsia="es-MX"/>
        </w:rPr>
        <w:t xml:space="preserve"> documentación electoral del proceso electoral </w:t>
      </w:r>
      <w:r w:rsidR="00A87896" w:rsidRPr="00D23C57">
        <w:rPr>
          <w:rFonts w:ascii="Humanst521 BT" w:hAnsi="Humanst521 BT" w:cs="Tahoma"/>
          <w:iCs/>
          <w:sz w:val="26"/>
          <w:szCs w:val="26"/>
          <w:lang w:eastAsia="es-MX"/>
        </w:rPr>
        <w:t xml:space="preserve">de </w:t>
      </w:r>
      <w:r w:rsidRPr="00D23C57">
        <w:rPr>
          <w:rFonts w:ascii="Humanst521 BT" w:hAnsi="Humanst521 BT" w:cs="Tahoma"/>
          <w:iCs/>
          <w:sz w:val="26"/>
          <w:szCs w:val="26"/>
          <w:lang w:eastAsia="es-MX"/>
        </w:rPr>
        <w:t>2013 y del material electoral utilizado en los procesos electorales de 2010 y 2013</w:t>
      </w:r>
      <w:r w:rsidRPr="00D23C57">
        <w:rPr>
          <w:rFonts w:ascii="Humanst521 BT" w:hAnsi="Humanst521 BT"/>
          <w:sz w:val="26"/>
          <w:szCs w:val="26"/>
        </w:rPr>
        <w:t xml:space="preserve">; llevó a cabo sesión a la que asistieron por parte de la Comisión la C. Helga Iliana Casanova López, en su calidad de Presidenta, la C. Erendira Bibiana Maciel López y la C. Graciela Amezola Canseco, en su carácter de Vocales, y como Secretario Técnico, el C. Mauricio Fernández Luna. </w:t>
      </w:r>
      <w:r w:rsidR="00515C88" w:rsidRPr="00D23C57">
        <w:rPr>
          <w:rFonts w:ascii="Humanst521 BT" w:hAnsi="Humanst521 BT"/>
          <w:sz w:val="26"/>
          <w:szCs w:val="26"/>
        </w:rPr>
        <w:t xml:space="preserve">Por el Consejo General Electoral, los Consejeros Electorales, Lorenza Gabriela </w:t>
      </w:r>
      <w:proofErr w:type="spellStart"/>
      <w:r w:rsidR="00515C88" w:rsidRPr="00D23C57">
        <w:rPr>
          <w:rFonts w:ascii="Humanst521 BT" w:hAnsi="Humanst521 BT"/>
          <w:sz w:val="26"/>
          <w:szCs w:val="26"/>
        </w:rPr>
        <w:t>Soberanes</w:t>
      </w:r>
      <w:proofErr w:type="spellEnd"/>
      <w:r w:rsidR="00515C88" w:rsidRPr="00D23C57">
        <w:rPr>
          <w:rFonts w:ascii="Humanst521 BT" w:hAnsi="Humanst521 BT"/>
          <w:sz w:val="26"/>
          <w:szCs w:val="26"/>
        </w:rPr>
        <w:t xml:space="preserve"> </w:t>
      </w:r>
      <w:proofErr w:type="spellStart"/>
      <w:r w:rsidR="00515C88" w:rsidRPr="00D23C57">
        <w:rPr>
          <w:rFonts w:ascii="Humanst521 BT" w:hAnsi="Humanst521 BT"/>
          <w:sz w:val="26"/>
          <w:szCs w:val="26"/>
        </w:rPr>
        <w:t>Eguia</w:t>
      </w:r>
      <w:proofErr w:type="spellEnd"/>
      <w:r w:rsidR="00515C88" w:rsidRPr="00D23C57">
        <w:rPr>
          <w:rFonts w:ascii="Humanst521 BT" w:hAnsi="Humanst521 BT"/>
          <w:sz w:val="26"/>
          <w:szCs w:val="26"/>
        </w:rPr>
        <w:t xml:space="preserve"> y Daniel García </w:t>
      </w:r>
      <w:proofErr w:type="spellStart"/>
      <w:r w:rsidR="00515C88" w:rsidRPr="00D23C57">
        <w:rPr>
          <w:rFonts w:ascii="Humanst521 BT" w:hAnsi="Humanst521 BT"/>
          <w:sz w:val="26"/>
          <w:szCs w:val="26"/>
        </w:rPr>
        <w:t>García</w:t>
      </w:r>
      <w:proofErr w:type="spellEnd"/>
      <w:r w:rsidR="00515C88" w:rsidRPr="00D23C57">
        <w:rPr>
          <w:rFonts w:ascii="Humanst521 BT" w:hAnsi="Humanst521 BT"/>
          <w:sz w:val="26"/>
          <w:szCs w:val="26"/>
        </w:rPr>
        <w:t xml:space="preserve">. </w:t>
      </w:r>
      <w:r w:rsidRPr="00D23C57">
        <w:rPr>
          <w:rFonts w:ascii="Humanst521 BT" w:hAnsi="Humanst521 BT"/>
          <w:sz w:val="26"/>
          <w:szCs w:val="26"/>
        </w:rPr>
        <w:t xml:space="preserve">Por parte de la Secretaría Ejecutiva del Instituto Electoral, la C. Deida Guadalupe Padilla Rodríguez. </w:t>
      </w:r>
      <w:r w:rsidR="00515C88" w:rsidRPr="00D23C57">
        <w:rPr>
          <w:rFonts w:ascii="Humanst521 BT" w:hAnsi="Humanst521 BT"/>
          <w:sz w:val="26"/>
          <w:szCs w:val="26"/>
        </w:rPr>
        <w:t xml:space="preserve">Por parte de Partidos Políticos y Candidatos Independientes, el. C. José Martín Oliveros Ruíz, Representante Propietario del Partido Acción Nacional; C. Alejandro </w:t>
      </w:r>
      <w:proofErr w:type="spellStart"/>
      <w:r w:rsidR="00515C88" w:rsidRPr="00D23C57">
        <w:rPr>
          <w:rFonts w:ascii="Humanst521 BT" w:hAnsi="Humanst521 BT"/>
          <w:sz w:val="26"/>
          <w:szCs w:val="26"/>
        </w:rPr>
        <w:t>Jaen</w:t>
      </w:r>
      <w:proofErr w:type="spellEnd"/>
      <w:r w:rsidR="00515C88" w:rsidRPr="00D23C57">
        <w:rPr>
          <w:rFonts w:ascii="Humanst521 BT" w:hAnsi="Humanst521 BT"/>
          <w:sz w:val="26"/>
          <w:szCs w:val="26"/>
        </w:rPr>
        <w:t xml:space="preserve"> Beltrán López, Representante Suplente del Partido Revolucionario Institucional; el C. Rosendo López Guzmán, Representante Propietario del Partido de la Revolución Democrática; el C. Javier Lázaro Solís Benavides, Representante Propietario del Partido del Trabajo; el C. Ildefonso </w:t>
      </w:r>
      <w:proofErr w:type="spellStart"/>
      <w:r w:rsidR="00515C88" w:rsidRPr="00D23C57">
        <w:rPr>
          <w:rFonts w:ascii="Humanst521 BT" w:hAnsi="Humanst521 BT"/>
          <w:sz w:val="26"/>
          <w:szCs w:val="26"/>
        </w:rPr>
        <w:t>Chomina</w:t>
      </w:r>
      <w:proofErr w:type="spellEnd"/>
      <w:r w:rsidR="00515C88" w:rsidRPr="00D23C57">
        <w:rPr>
          <w:rFonts w:ascii="Humanst521 BT" w:hAnsi="Humanst521 BT"/>
          <w:sz w:val="26"/>
          <w:szCs w:val="26"/>
        </w:rPr>
        <w:t xml:space="preserve"> Molina, Representante Suplente del Partido Verde Ecologista de México; el C. Salvador Guzmán Murillo, Representante Suplente del Partido de Baja California; la C. Gabriela </w:t>
      </w:r>
      <w:proofErr w:type="spellStart"/>
      <w:r w:rsidR="00515C88" w:rsidRPr="00D23C57">
        <w:rPr>
          <w:rFonts w:ascii="Humanst521 BT" w:hAnsi="Humanst521 BT"/>
          <w:sz w:val="26"/>
          <w:szCs w:val="26"/>
        </w:rPr>
        <w:t>Eloisa</w:t>
      </w:r>
      <w:proofErr w:type="spellEnd"/>
      <w:r w:rsidR="00515C88" w:rsidRPr="00D23C57">
        <w:rPr>
          <w:rFonts w:ascii="Humanst521 BT" w:hAnsi="Humanst521 BT"/>
          <w:sz w:val="26"/>
          <w:szCs w:val="26"/>
        </w:rPr>
        <w:t xml:space="preserve"> García P</w:t>
      </w:r>
      <w:r w:rsidR="00CC0F37" w:rsidRPr="00D23C57">
        <w:rPr>
          <w:rFonts w:ascii="Humanst521 BT" w:hAnsi="Humanst521 BT"/>
          <w:sz w:val="26"/>
          <w:szCs w:val="26"/>
        </w:rPr>
        <w:t>é</w:t>
      </w:r>
      <w:r w:rsidR="00515C88" w:rsidRPr="00D23C57">
        <w:rPr>
          <w:rFonts w:ascii="Humanst521 BT" w:hAnsi="Humanst521 BT"/>
          <w:sz w:val="26"/>
          <w:szCs w:val="26"/>
        </w:rPr>
        <w:t xml:space="preserve">rez, Representante Suplente del Partido Nueva Alianza; el C. Héctor Israel </w:t>
      </w:r>
      <w:proofErr w:type="spellStart"/>
      <w:r w:rsidR="00515C88" w:rsidRPr="00D23C57">
        <w:rPr>
          <w:rFonts w:ascii="Humanst521 BT" w:hAnsi="Humanst521 BT"/>
          <w:sz w:val="26"/>
          <w:szCs w:val="26"/>
        </w:rPr>
        <w:t>Ceseña</w:t>
      </w:r>
      <w:proofErr w:type="spellEnd"/>
      <w:r w:rsidR="00515C88" w:rsidRPr="00D23C57">
        <w:rPr>
          <w:rFonts w:ascii="Humanst521 BT" w:hAnsi="Humanst521 BT"/>
          <w:sz w:val="26"/>
          <w:szCs w:val="26"/>
        </w:rPr>
        <w:t xml:space="preserve"> Mendoza, Representante Propietario del Partido Encuentro Social; el C. Rutilo Lorenzo Mendoza Ramírez, Representante Propietario del Partido Movimiento Ciudadano; la C. Leticia Esparza García, Representante Suplente del Partido </w:t>
      </w:r>
      <w:proofErr w:type="spellStart"/>
      <w:r w:rsidR="00515C88" w:rsidRPr="00D23C57">
        <w:rPr>
          <w:rFonts w:ascii="Humanst521 BT" w:hAnsi="Humanst521 BT"/>
          <w:sz w:val="26"/>
          <w:szCs w:val="26"/>
        </w:rPr>
        <w:t>Municipalista</w:t>
      </w:r>
      <w:proofErr w:type="spellEnd"/>
      <w:r w:rsidR="00515C88" w:rsidRPr="00D23C57">
        <w:rPr>
          <w:rFonts w:ascii="Humanst521 BT" w:hAnsi="Humanst521 BT"/>
          <w:sz w:val="26"/>
          <w:szCs w:val="26"/>
        </w:rPr>
        <w:t xml:space="preserve"> de B. C.; el C. Jesús Alfonso </w:t>
      </w:r>
      <w:proofErr w:type="spellStart"/>
      <w:r w:rsidR="00515C88" w:rsidRPr="00D23C57">
        <w:rPr>
          <w:rFonts w:ascii="Humanst521 BT" w:hAnsi="Humanst521 BT"/>
          <w:sz w:val="26"/>
          <w:szCs w:val="26"/>
        </w:rPr>
        <w:t>Aramburo</w:t>
      </w:r>
      <w:proofErr w:type="spellEnd"/>
      <w:r w:rsidR="00515C88" w:rsidRPr="00D23C57">
        <w:rPr>
          <w:rFonts w:ascii="Humanst521 BT" w:hAnsi="Humanst521 BT"/>
          <w:sz w:val="26"/>
          <w:szCs w:val="26"/>
        </w:rPr>
        <w:t xml:space="preserve"> </w:t>
      </w:r>
      <w:proofErr w:type="spellStart"/>
      <w:r w:rsidR="00515C88" w:rsidRPr="00D23C57">
        <w:rPr>
          <w:rFonts w:ascii="Humanst521 BT" w:hAnsi="Humanst521 BT"/>
          <w:sz w:val="26"/>
          <w:szCs w:val="26"/>
        </w:rPr>
        <w:t>Zatarain</w:t>
      </w:r>
      <w:proofErr w:type="spellEnd"/>
      <w:r w:rsidR="00515C88" w:rsidRPr="00D23C57">
        <w:rPr>
          <w:rFonts w:ascii="Humanst521 BT" w:hAnsi="Humanst521 BT"/>
          <w:sz w:val="26"/>
          <w:szCs w:val="26"/>
        </w:rPr>
        <w:t xml:space="preserve">, Representante Propietario del Candidato Independiente al cargo de Munícipe por el Ayuntamiento de </w:t>
      </w:r>
      <w:proofErr w:type="spellStart"/>
      <w:r w:rsidR="00515C88" w:rsidRPr="00D23C57">
        <w:rPr>
          <w:rFonts w:ascii="Humanst521 BT" w:hAnsi="Humanst521 BT"/>
          <w:sz w:val="26"/>
          <w:szCs w:val="26"/>
        </w:rPr>
        <w:t>Tecate</w:t>
      </w:r>
      <w:proofErr w:type="spellEnd"/>
      <w:r w:rsidR="00515C88" w:rsidRPr="00D23C57">
        <w:rPr>
          <w:rFonts w:ascii="Humanst521 BT" w:hAnsi="Humanst521 BT"/>
          <w:sz w:val="26"/>
          <w:szCs w:val="26"/>
        </w:rPr>
        <w:t xml:space="preserve">, Baja California, César Iván Sánchez Álvarez, y el C. José Conrado Calderón, Representantes Propietario y Suplente de la Candidata Independiente al cargo de Munícipe por el Ayuntamiento </w:t>
      </w:r>
      <w:r w:rsidR="00515C88" w:rsidRPr="00D23C57">
        <w:rPr>
          <w:rFonts w:ascii="Humanst521 BT" w:hAnsi="Humanst521 BT"/>
          <w:sz w:val="26"/>
          <w:szCs w:val="26"/>
        </w:rPr>
        <w:lastRenderedPageBreak/>
        <w:t xml:space="preserve">de Tijuana, Baja California, Carolina </w:t>
      </w:r>
      <w:proofErr w:type="spellStart"/>
      <w:r w:rsidR="00515C88" w:rsidRPr="00D23C57">
        <w:rPr>
          <w:rFonts w:ascii="Humanst521 BT" w:hAnsi="Humanst521 BT"/>
          <w:sz w:val="26"/>
          <w:szCs w:val="26"/>
        </w:rPr>
        <w:t>Aubanel</w:t>
      </w:r>
      <w:proofErr w:type="spellEnd"/>
      <w:r w:rsidR="00515C88" w:rsidRPr="00D23C57">
        <w:rPr>
          <w:rFonts w:ascii="Humanst521 BT" w:hAnsi="Humanst521 BT"/>
          <w:sz w:val="26"/>
          <w:szCs w:val="26"/>
        </w:rPr>
        <w:t xml:space="preserve"> </w:t>
      </w:r>
      <w:proofErr w:type="spellStart"/>
      <w:r w:rsidR="00515C88" w:rsidRPr="00D23C57">
        <w:rPr>
          <w:rFonts w:ascii="Humanst521 BT" w:hAnsi="Humanst521 BT"/>
          <w:sz w:val="26"/>
          <w:szCs w:val="26"/>
        </w:rPr>
        <w:t>Riedel</w:t>
      </w:r>
      <w:proofErr w:type="spellEnd"/>
      <w:r w:rsidR="00515C88" w:rsidRPr="00D23C57">
        <w:rPr>
          <w:rFonts w:ascii="Humanst521 BT" w:hAnsi="Humanst521 BT"/>
          <w:sz w:val="26"/>
          <w:szCs w:val="26"/>
        </w:rPr>
        <w:t xml:space="preserve">. </w:t>
      </w:r>
      <w:r w:rsidRPr="00D23C57">
        <w:rPr>
          <w:rFonts w:ascii="Humanst521 BT" w:hAnsi="Humanst521 BT"/>
          <w:sz w:val="26"/>
          <w:szCs w:val="26"/>
        </w:rPr>
        <w:t xml:space="preserve">En esta sesión se hicieron comentarios y observaciones por parte de los asistentes respecto de la atribución de la Comisión de Procesos Electorales para efectuar la designación de la empresa que habrá de destruir la </w:t>
      </w:r>
      <w:r w:rsidRPr="00D23C57">
        <w:rPr>
          <w:rFonts w:ascii="Humanst521 BT" w:hAnsi="Humanst521 BT" w:cs="Tahoma"/>
          <w:iCs/>
          <w:sz w:val="26"/>
          <w:szCs w:val="26"/>
          <w:lang w:eastAsia="es-MX"/>
        </w:rPr>
        <w:t xml:space="preserve">documentación electoral del proceso electoral </w:t>
      </w:r>
      <w:r w:rsidR="00A87896" w:rsidRPr="00D23C57">
        <w:rPr>
          <w:rFonts w:ascii="Humanst521 BT" w:hAnsi="Humanst521 BT" w:cs="Tahoma"/>
          <w:iCs/>
          <w:sz w:val="26"/>
          <w:szCs w:val="26"/>
          <w:lang w:eastAsia="es-MX"/>
        </w:rPr>
        <w:t xml:space="preserve">de </w:t>
      </w:r>
      <w:r w:rsidRPr="00D23C57">
        <w:rPr>
          <w:rFonts w:ascii="Humanst521 BT" w:hAnsi="Humanst521 BT" w:cs="Tahoma"/>
          <w:iCs/>
          <w:sz w:val="26"/>
          <w:szCs w:val="26"/>
          <w:lang w:eastAsia="es-MX"/>
        </w:rPr>
        <w:t>2013 y el material electoral utilizado en los procesos electorales de 2010 y 2013</w:t>
      </w:r>
      <w:r w:rsidRPr="00D23C57">
        <w:rPr>
          <w:rFonts w:ascii="Humanst521 BT" w:hAnsi="Humanst521 BT"/>
          <w:sz w:val="26"/>
          <w:szCs w:val="26"/>
        </w:rPr>
        <w:t>, tales como:</w:t>
      </w:r>
    </w:p>
    <w:p w:rsidR="006C4E1F" w:rsidRPr="00D23C57" w:rsidRDefault="006C4E1F" w:rsidP="005D1136">
      <w:pPr>
        <w:spacing w:after="0" w:line="312" w:lineRule="auto"/>
        <w:contextualSpacing/>
        <w:jc w:val="both"/>
        <w:rPr>
          <w:rFonts w:ascii="Humanst521 BT" w:hAnsi="Humanst521 BT" w:cs="Tahoma"/>
          <w:iCs/>
          <w:sz w:val="26"/>
          <w:szCs w:val="26"/>
          <w:lang w:eastAsia="es-MX"/>
        </w:rPr>
      </w:pPr>
    </w:p>
    <w:p w:rsidR="00DD2AB4" w:rsidRPr="00D23C57" w:rsidRDefault="00DD2AB4" w:rsidP="00DD2AB4">
      <w:pPr>
        <w:pStyle w:val="Prrafodelista"/>
        <w:numPr>
          <w:ilvl w:val="0"/>
          <w:numId w:val="34"/>
        </w:numPr>
        <w:spacing w:after="0" w:line="312" w:lineRule="auto"/>
        <w:contextualSpacing/>
        <w:jc w:val="both"/>
        <w:rPr>
          <w:rFonts w:ascii="Humanst521 BT" w:hAnsi="Humanst521 BT" w:cs="Arial"/>
          <w:sz w:val="26"/>
          <w:szCs w:val="26"/>
          <w:lang w:eastAsia="ko-KR"/>
        </w:rPr>
      </w:pPr>
      <w:r w:rsidRPr="00D23C57">
        <w:rPr>
          <w:rFonts w:ascii="Humanst521 BT" w:hAnsi="Humanst521 BT"/>
          <w:sz w:val="26"/>
          <w:szCs w:val="26"/>
        </w:rPr>
        <w:t xml:space="preserve">La Consejera Electoral Helga </w:t>
      </w:r>
      <w:proofErr w:type="spellStart"/>
      <w:r w:rsidRPr="00D23C57">
        <w:rPr>
          <w:rFonts w:ascii="Humanst521 BT" w:hAnsi="Humanst521 BT"/>
          <w:sz w:val="26"/>
          <w:szCs w:val="26"/>
        </w:rPr>
        <w:t>Iliana</w:t>
      </w:r>
      <w:proofErr w:type="spellEnd"/>
      <w:r w:rsidRPr="00D23C57">
        <w:rPr>
          <w:rFonts w:ascii="Humanst521 BT" w:hAnsi="Humanst521 BT"/>
          <w:sz w:val="26"/>
          <w:szCs w:val="26"/>
        </w:rPr>
        <w:t xml:space="preserve"> Casanova López, Presidenta de la Comisión, solicitó al área técnica de la Comisión</w:t>
      </w:r>
      <w:r w:rsidR="00370ABA" w:rsidRPr="00D23C57">
        <w:rPr>
          <w:rFonts w:ascii="Humanst521 BT" w:hAnsi="Humanst521 BT"/>
          <w:sz w:val="26"/>
          <w:szCs w:val="26"/>
        </w:rPr>
        <w:t xml:space="preserve"> incorporara las observaciones y opiniones emitidas por los asistentes a la sesión. </w:t>
      </w:r>
    </w:p>
    <w:p w:rsidR="00370ABA" w:rsidRPr="00D23C57" w:rsidRDefault="00370ABA" w:rsidP="00DD2AB4">
      <w:pPr>
        <w:pStyle w:val="Prrafodelista"/>
        <w:numPr>
          <w:ilvl w:val="0"/>
          <w:numId w:val="34"/>
        </w:numPr>
        <w:spacing w:after="0" w:line="312" w:lineRule="auto"/>
        <w:contextualSpacing/>
        <w:jc w:val="both"/>
        <w:rPr>
          <w:rFonts w:ascii="Humanst521 BT" w:hAnsi="Humanst521 BT" w:cs="Arial"/>
          <w:sz w:val="26"/>
          <w:szCs w:val="26"/>
        </w:rPr>
      </w:pPr>
      <w:r w:rsidRPr="00D23C57">
        <w:rPr>
          <w:rFonts w:ascii="Humanst521 BT" w:hAnsi="Humanst521 BT"/>
          <w:sz w:val="26"/>
          <w:szCs w:val="26"/>
        </w:rPr>
        <w:t xml:space="preserve">La Consejera Electoral </w:t>
      </w:r>
      <w:proofErr w:type="spellStart"/>
      <w:r w:rsidRPr="00D23C57">
        <w:rPr>
          <w:rFonts w:ascii="Humanst521 BT" w:hAnsi="Humanst521 BT"/>
          <w:sz w:val="26"/>
          <w:szCs w:val="26"/>
        </w:rPr>
        <w:t>Erendira</w:t>
      </w:r>
      <w:proofErr w:type="spellEnd"/>
      <w:r w:rsidRPr="00D23C57">
        <w:rPr>
          <w:rFonts w:ascii="Humanst521 BT" w:hAnsi="Humanst521 BT"/>
          <w:sz w:val="26"/>
          <w:szCs w:val="26"/>
        </w:rPr>
        <w:t xml:space="preserve"> Bibiana </w:t>
      </w:r>
      <w:proofErr w:type="spellStart"/>
      <w:r w:rsidRPr="00D23C57">
        <w:rPr>
          <w:rFonts w:ascii="Humanst521 BT" w:hAnsi="Humanst521 BT"/>
          <w:sz w:val="26"/>
          <w:szCs w:val="26"/>
        </w:rPr>
        <w:t>Maciel</w:t>
      </w:r>
      <w:proofErr w:type="spellEnd"/>
      <w:r w:rsidRPr="00D23C57">
        <w:rPr>
          <w:rFonts w:ascii="Humanst521 BT" w:hAnsi="Humanst521 BT"/>
          <w:sz w:val="26"/>
          <w:szCs w:val="26"/>
        </w:rPr>
        <w:t xml:space="preserve"> López, Vocal de la Comisión, solicitó corregir el cuarto punto resolutivo del presente dictamen, ya que señalaba el considerando X, siendo el correcto el XI. </w:t>
      </w:r>
    </w:p>
    <w:p w:rsidR="00DD2AB4" w:rsidRPr="00D23C57" w:rsidRDefault="00DD2AB4" w:rsidP="00DD2AB4">
      <w:pPr>
        <w:pStyle w:val="Prrafodelista"/>
        <w:numPr>
          <w:ilvl w:val="0"/>
          <w:numId w:val="34"/>
        </w:numPr>
        <w:spacing w:after="0" w:line="312" w:lineRule="auto"/>
        <w:contextualSpacing/>
        <w:jc w:val="both"/>
        <w:rPr>
          <w:rFonts w:ascii="Humanst521 BT" w:hAnsi="Humanst521 BT" w:cs="Arial"/>
          <w:sz w:val="26"/>
          <w:szCs w:val="26"/>
        </w:rPr>
      </w:pPr>
      <w:r w:rsidRPr="00D23C57">
        <w:rPr>
          <w:rFonts w:ascii="Humanst521 BT" w:hAnsi="Humanst521 BT"/>
          <w:sz w:val="26"/>
          <w:szCs w:val="26"/>
        </w:rPr>
        <w:t>El C. Javier Lázaro Solís Benavides, Representante Propietario del Partido del Trabajo</w:t>
      </w:r>
      <w:r w:rsidRPr="00D23C57">
        <w:rPr>
          <w:rFonts w:ascii="Humanst521 BT" w:hAnsi="Humanst521 BT"/>
          <w:i/>
          <w:sz w:val="26"/>
          <w:szCs w:val="26"/>
        </w:rPr>
        <w:t xml:space="preserve">, </w:t>
      </w:r>
      <w:r w:rsidR="00370ABA" w:rsidRPr="00D23C57">
        <w:rPr>
          <w:rFonts w:ascii="Humanst521 BT" w:hAnsi="Humanst521 BT"/>
          <w:sz w:val="26"/>
          <w:szCs w:val="26"/>
        </w:rPr>
        <w:t>solicit</w:t>
      </w:r>
      <w:r w:rsidR="00CC0F37" w:rsidRPr="00D23C57">
        <w:rPr>
          <w:rFonts w:ascii="Humanst521 BT" w:hAnsi="Humanst521 BT"/>
          <w:sz w:val="26"/>
          <w:szCs w:val="26"/>
        </w:rPr>
        <w:t>ó</w:t>
      </w:r>
      <w:r w:rsidR="00370ABA" w:rsidRPr="00D23C57">
        <w:rPr>
          <w:rFonts w:ascii="Humanst521 BT" w:hAnsi="Humanst521 BT"/>
          <w:i/>
          <w:sz w:val="26"/>
          <w:szCs w:val="26"/>
        </w:rPr>
        <w:t xml:space="preserve"> </w:t>
      </w:r>
      <w:r w:rsidR="00370ABA" w:rsidRPr="00D23C57">
        <w:rPr>
          <w:rFonts w:ascii="Humanst521 BT" w:hAnsi="Humanst521 BT"/>
          <w:sz w:val="26"/>
          <w:szCs w:val="26"/>
        </w:rPr>
        <w:t xml:space="preserve">nuevamente que en los puntos resolutivos se mencione el dar vista al Comité de Adquisiciones, Arrendamientos y Servicios del Instituto Estatal Electoral, </w:t>
      </w:r>
      <w:r w:rsidR="00CC0F37" w:rsidRPr="00D23C57">
        <w:rPr>
          <w:rFonts w:ascii="Humanst521 BT" w:hAnsi="Humanst521 BT"/>
          <w:sz w:val="26"/>
          <w:szCs w:val="26"/>
        </w:rPr>
        <w:t xml:space="preserve">de la designación, </w:t>
      </w:r>
      <w:r w:rsidR="00370ABA" w:rsidRPr="00D23C57">
        <w:rPr>
          <w:rFonts w:ascii="Humanst521 BT" w:hAnsi="Humanst521 BT"/>
          <w:sz w:val="26"/>
          <w:szCs w:val="26"/>
        </w:rPr>
        <w:t>ya que en la reunión celebrada el 5 de septiembre, señalada en el antecedente 26 del presente dictamen, lo había solicitado, además pidió vincular el considerando VI con los antecedentes 19, 20 y 23</w:t>
      </w:r>
      <w:r w:rsidR="00CC0F37" w:rsidRPr="00D23C57">
        <w:rPr>
          <w:rFonts w:ascii="Humanst521 BT" w:hAnsi="Humanst521 BT"/>
          <w:sz w:val="26"/>
          <w:szCs w:val="26"/>
        </w:rPr>
        <w:t xml:space="preserve"> y</w:t>
      </w:r>
      <w:r w:rsidR="00370ABA" w:rsidRPr="00D23C57">
        <w:rPr>
          <w:rFonts w:ascii="Humanst521 BT" w:hAnsi="Humanst521 BT"/>
          <w:sz w:val="26"/>
          <w:szCs w:val="26"/>
        </w:rPr>
        <w:t xml:space="preserve"> </w:t>
      </w:r>
      <w:r w:rsidR="00CC0F37" w:rsidRPr="00D23C57">
        <w:rPr>
          <w:rFonts w:ascii="Humanst521 BT" w:hAnsi="Humanst521 BT"/>
          <w:sz w:val="26"/>
          <w:szCs w:val="26"/>
        </w:rPr>
        <w:t>enlazarlo</w:t>
      </w:r>
      <w:r w:rsidR="00370ABA" w:rsidRPr="00D23C57">
        <w:rPr>
          <w:rFonts w:ascii="Humanst521 BT" w:hAnsi="Humanst521 BT"/>
          <w:sz w:val="26"/>
          <w:szCs w:val="26"/>
        </w:rPr>
        <w:t xml:space="preserve"> al segundo punto resolutivo.</w:t>
      </w:r>
    </w:p>
    <w:p w:rsidR="00370ABA" w:rsidRPr="00D23C57" w:rsidRDefault="00370ABA" w:rsidP="00370ABA">
      <w:pPr>
        <w:pStyle w:val="Prrafodelista"/>
        <w:numPr>
          <w:ilvl w:val="0"/>
          <w:numId w:val="34"/>
        </w:numPr>
        <w:spacing w:after="0" w:line="312" w:lineRule="auto"/>
        <w:jc w:val="both"/>
        <w:rPr>
          <w:rFonts w:ascii="Humanst521 BT" w:hAnsi="Humanst521 BT"/>
          <w:sz w:val="26"/>
          <w:szCs w:val="26"/>
        </w:rPr>
      </w:pPr>
      <w:r w:rsidRPr="00D23C57">
        <w:rPr>
          <w:rFonts w:ascii="Humanst521 BT" w:hAnsi="Humanst521 BT"/>
          <w:sz w:val="26"/>
          <w:szCs w:val="26"/>
        </w:rPr>
        <w:t xml:space="preserve">El C. Salvador Guzmán Murillo, Representante Suplente del Partido de Baja California, solicitó </w:t>
      </w:r>
      <w:r w:rsidR="00CC0F37" w:rsidRPr="00D23C57">
        <w:rPr>
          <w:rFonts w:ascii="Humanst521 BT" w:hAnsi="Humanst521 BT"/>
          <w:sz w:val="26"/>
          <w:szCs w:val="26"/>
        </w:rPr>
        <w:t>incluir en el cuerpo del dictamen que la Secretaría Ejecutiva de fe de los actos del procedimiento de destrucción, mediante acta circunstanciada, y que ésta sea entregada al Consejo General Electoral. Además conminó al Consejo General a designar un servidor público del área jurídica para dar seguimiento a la averiguación previa número 26/2014/204/AP, con el propósito de motivar la acción de la procuraduría</w:t>
      </w:r>
      <w:r w:rsidRPr="00D23C57">
        <w:rPr>
          <w:rFonts w:ascii="Humanst521 BT" w:hAnsi="Humanst521 BT"/>
          <w:sz w:val="26"/>
          <w:szCs w:val="26"/>
        </w:rPr>
        <w:t>.</w:t>
      </w:r>
    </w:p>
    <w:p w:rsidR="006C4E1F" w:rsidRPr="00D23C57" w:rsidRDefault="006C4E1F" w:rsidP="005D1136">
      <w:pPr>
        <w:spacing w:after="0" w:line="312" w:lineRule="auto"/>
        <w:jc w:val="both"/>
        <w:rPr>
          <w:rFonts w:ascii="Humanst521 BT" w:hAnsi="Humanst521 BT"/>
          <w:sz w:val="26"/>
          <w:szCs w:val="26"/>
        </w:rPr>
      </w:pPr>
    </w:p>
    <w:p w:rsidR="00B00626" w:rsidRPr="00D23C57" w:rsidRDefault="00B00626" w:rsidP="005D1136">
      <w:pPr>
        <w:spacing w:after="0" w:line="312" w:lineRule="auto"/>
        <w:jc w:val="both"/>
        <w:rPr>
          <w:rFonts w:ascii="Humanst521 BT" w:hAnsi="Humanst521 BT"/>
          <w:sz w:val="26"/>
          <w:szCs w:val="26"/>
        </w:rPr>
      </w:pPr>
      <w:r w:rsidRPr="00D23C57">
        <w:rPr>
          <w:rFonts w:ascii="Humanst521 BT" w:hAnsi="Humanst521 BT"/>
          <w:sz w:val="26"/>
          <w:szCs w:val="26"/>
        </w:rPr>
        <w:lastRenderedPageBreak/>
        <w:t>Una vez que fue sometido a vota</w:t>
      </w:r>
      <w:r w:rsidR="0051380E" w:rsidRPr="00D23C57">
        <w:rPr>
          <w:rFonts w:ascii="Humanst521 BT" w:hAnsi="Humanst521 BT"/>
          <w:sz w:val="26"/>
          <w:szCs w:val="26"/>
        </w:rPr>
        <w:t xml:space="preserve">ción el dictamen se aprobó por unanimidad </w:t>
      </w:r>
      <w:r w:rsidRPr="00D23C57">
        <w:rPr>
          <w:rFonts w:ascii="Humanst521 BT" w:hAnsi="Humanst521 BT"/>
          <w:sz w:val="26"/>
          <w:szCs w:val="26"/>
        </w:rPr>
        <w:t xml:space="preserve">de los integrantes presentes. </w:t>
      </w:r>
    </w:p>
    <w:p w:rsidR="00B00626" w:rsidRPr="00D23C57" w:rsidRDefault="00B00626" w:rsidP="005D1136">
      <w:pPr>
        <w:spacing w:after="0" w:line="312" w:lineRule="auto"/>
        <w:jc w:val="both"/>
        <w:rPr>
          <w:rFonts w:ascii="Humanst521 BT" w:hAnsi="Humanst521 BT"/>
          <w:sz w:val="26"/>
          <w:szCs w:val="26"/>
        </w:rPr>
      </w:pPr>
    </w:p>
    <w:p w:rsidR="00072D7A" w:rsidRPr="00D23C57" w:rsidRDefault="002038AA" w:rsidP="005D1136">
      <w:pPr>
        <w:spacing w:after="0" w:line="312" w:lineRule="auto"/>
        <w:jc w:val="both"/>
        <w:rPr>
          <w:rFonts w:ascii="Humanst521 BT" w:hAnsi="Humanst521 BT"/>
          <w:b/>
          <w:sz w:val="26"/>
          <w:szCs w:val="26"/>
        </w:rPr>
      </w:pPr>
      <w:r w:rsidRPr="00D23C57">
        <w:rPr>
          <w:rFonts w:ascii="Humanst521 BT" w:hAnsi="Humanst521 BT"/>
          <w:sz w:val="26"/>
          <w:szCs w:val="26"/>
        </w:rPr>
        <w:t>En razón de lo anterior, y</w:t>
      </w:r>
    </w:p>
    <w:p w:rsidR="00481A7C" w:rsidRPr="00D23C57" w:rsidRDefault="00481A7C" w:rsidP="005D1136">
      <w:pPr>
        <w:spacing w:after="0" w:line="312" w:lineRule="auto"/>
        <w:jc w:val="center"/>
        <w:rPr>
          <w:rFonts w:ascii="Humanst521 BT" w:hAnsi="Humanst521 BT"/>
          <w:b/>
          <w:sz w:val="26"/>
          <w:szCs w:val="26"/>
        </w:rPr>
      </w:pPr>
    </w:p>
    <w:p w:rsidR="00D34D66" w:rsidRPr="00D23C57" w:rsidRDefault="00D34D66" w:rsidP="005D1136">
      <w:pPr>
        <w:spacing w:after="0" w:line="312" w:lineRule="auto"/>
        <w:jc w:val="center"/>
        <w:rPr>
          <w:rFonts w:ascii="Humanst521 BT" w:hAnsi="Humanst521 BT"/>
          <w:b/>
          <w:sz w:val="26"/>
          <w:szCs w:val="26"/>
        </w:rPr>
      </w:pPr>
    </w:p>
    <w:p w:rsidR="00B00626" w:rsidRPr="00D23C57" w:rsidRDefault="002038AA" w:rsidP="005D1136">
      <w:pPr>
        <w:spacing w:after="0" w:line="312" w:lineRule="auto"/>
        <w:jc w:val="center"/>
        <w:rPr>
          <w:rFonts w:ascii="Humanst521 BT" w:hAnsi="Humanst521 BT"/>
          <w:b/>
          <w:sz w:val="26"/>
          <w:szCs w:val="26"/>
        </w:rPr>
      </w:pPr>
      <w:r w:rsidRPr="00D23C57">
        <w:rPr>
          <w:rFonts w:ascii="Humanst521 BT" w:hAnsi="Humanst521 BT"/>
          <w:b/>
          <w:sz w:val="26"/>
          <w:szCs w:val="26"/>
        </w:rPr>
        <w:t>CONSIDERANDO</w:t>
      </w:r>
    </w:p>
    <w:p w:rsidR="00B00626" w:rsidRPr="00D23C57" w:rsidRDefault="00B00626" w:rsidP="005D1136">
      <w:pPr>
        <w:spacing w:after="0" w:line="312" w:lineRule="auto"/>
        <w:jc w:val="center"/>
        <w:rPr>
          <w:rFonts w:ascii="Humanst521 BT" w:hAnsi="Humanst521 BT"/>
          <w:b/>
          <w:sz w:val="16"/>
          <w:szCs w:val="16"/>
        </w:rPr>
      </w:pPr>
    </w:p>
    <w:p w:rsidR="00481A7C" w:rsidRPr="00D23C57" w:rsidRDefault="00B00626" w:rsidP="005D1136">
      <w:pPr>
        <w:spacing w:after="0" w:line="312" w:lineRule="auto"/>
        <w:jc w:val="both"/>
        <w:rPr>
          <w:rFonts w:ascii="Humanst521 BT" w:hAnsi="Humanst521 BT" w:cs="Tahoma"/>
          <w:sz w:val="26"/>
          <w:szCs w:val="26"/>
        </w:rPr>
      </w:pPr>
      <w:r w:rsidRPr="00D23C57">
        <w:rPr>
          <w:rFonts w:ascii="Humanst521 BT" w:hAnsi="Humanst521 BT" w:cs="Arial"/>
          <w:b/>
          <w:sz w:val="26"/>
          <w:szCs w:val="26"/>
        </w:rPr>
        <w:t>I</w:t>
      </w:r>
      <w:r w:rsidRPr="00D23C57">
        <w:rPr>
          <w:rFonts w:ascii="Humanst521 BT" w:hAnsi="Humanst521 BT" w:cs="Arial"/>
          <w:sz w:val="26"/>
          <w:szCs w:val="26"/>
        </w:rPr>
        <w:t xml:space="preserve">. </w:t>
      </w:r>
      <w:r w:rsidR="00481A7C" w:rsidRPr="00D23C57">
        <w:rPr>
          <w:rFonts w:ascii="Humanst521 BT" w:hAnsi="Humanst521 BT" w:cs="Tahoma"/>
          <w:sz w:val="26"/>
          <w:szCs w:val="26"/>
        </w:rPr>
        <w:t xml:space="preserve">Que el artículo 5, Apartado B, de la Constitución Local y el artículo 33 de la Ley Electoral, determinan que el Instituto Electoral es un organismo público, autónomo en su funcionamiento e independiente en sus decisiones, de carácter permanente, con personalidad jurídica y patrimonio propio. También dispone la normatividad electoral que es depositario de la autoridad electoral y responsable del ejercicio de la función pública de organizar las elecciones, así como los procesos de plebiscito, referéndum y consulta popular, que en sus actividades deberá de regirse por los principios rectores de la función pública electoral de: certeza, legalidad, independencia, imparcialidad, objetividad y máxima publicidad. </w:t>
      </w:r>
    </w:p>
    <w:p w:rsidR="00481A7C" w:rsidRPr="00D23C57" w:rsidRDefault="00481A7C" w:rsidP="005D1136">
      <w:pPr>
        <w:spacing w:after="0" w:line="312" w:lineRule="auto"/>
        <w:jc w:val="both"/>
        <w:rPr>
          <w:rFonts w:ascii="Humanst521 BT" w:hAnsi="Humanst521 BT"/>
          <w:sz w:val="16"/>
          <w:szCs w:val="16"/>
        </w:rPr>
      </w:pPr>
    </w:p>
    <w:p w:rsidR="00F65B22" w:rsidRPr="00D23C57" w:rsidRDefault="00B00626" w:rsidP="005D1136">
      <w:pPr>
        <w:spacing w:after="0" w:line="312" w:lineRule="auto"/>
        <w:jc w:val="both"/>
        <w:rPr>
          <w:rFonts w:ascii="Humanst521 BT" w:hAnsi="Humanst521 BT"/>
          <w:sz w:val="26"/>
          <w:szCs w:val="26"/>
        </w:rPr>
      </w:pPr>
      <w:r w:rsidRPr="00D23C57">
        <w:rPr>
          <w:rFonts w:ascii="Humanst521 BT" w:hAnsi="Humanst521 BT"/>
          <w:b/>
          <w:sz w:val="26"/>
          <w:szCs w:val="26"/>
        </w:rPr>
        <w:t>II.</w:t>
      </w:r>
      <w:r w:rsidRPr="00D23C57">
        <w:rPr>
          <w:rFonts w:ascii="Humanst521 BT" w:hAnsi="Humanst521 BT"/>
          <w:sz w:val="26"/>
          <w:szCs w:val="26"/>
        </w:rPr>
        <w:t xml:space="preserve"> Que de conformidad con lo previsto por los artículos 45, fracción III, 46</w:t>
      </w:r>
      <w:r w:rsidR="002659BB" w:rsidRPr="00D23C57">
        <w:rPr>
          <w:rFonts w:ascii="Humanst521 BT" w:hAnsi="Humanst521 BT"/>
          <w:sz w:val="26"/>
          <w:szCs w:val="26"/>
        </w:rPr>
        <w:t>,</w:t>
      </w:r>
      <w:r w:rsidRPr="00D23C57">
        <w:rPr>
          <w:rFonts w:ascii="Humanst521 BT" w:hAnsi="Humanst521 BT"/>
          <w:sz w:val="26"/>
          <w:szCs w:val="26"/>
        </w:rPr>
        <w:t xml:space="preserve"> fracción XV, de la Ley Electoral, en relación </w:t>
      </w:r>
      <w:r w:rsidR="00481A7C" w:rsidRPr="00D23C57">
        <w:rPr>
          <w:rFonts w:ascii="Humanst521 BT" w:hAnsi="Humanst521 BT"/>
          <w:sz w:val="26"/>
          <w:szCs w:val="26"/>
        </w:rPr>
        <w:t>con el</w:t>
      </w:r>
      <w:r w:rsidRPr="00D23C57">
        <w:rPr>
          <w:rFonts w:ascii="Humanst521 BT" w:hAnsi="Humanst521 BT"/>
          <w:sz w:val="26"/>
          <w:szCs w:val="26"/>
        </w:rPr>
        <w:t xml:space="preserve"> artículo 31, numeral I, inciso f), del Reglamento Interior, son atribuciones de la Comisión de Procesos Electorales conocer y dictaminar lo relativo </w:t>
      </w:r>
      <w:r w:rsidR="00AB3ADB" w:rsidRPr="00D23C57">
        <w:rPr>
          <w:rFonts w:ascii="Humanst521 BT" w:hAnsi="Humanst521 BT"/>
          <w:sz w:val="26"/>
          <w:szCs w:val="26"/>
        </w:rPr>
        <w:t>a</w:t>
      </w:r>
      <w:r w:rsidR="00E6435D" w:rsidRPr="00D23C57">
        <w:rPr>
          <w:rFonts w:ascii="Humanst521 BT" w:hAnsi="Humanst521 BT"/>
          <w:sz w:val="26"/>
          <w:szCs w:val="26"/>
        </w:rPr>
        <w:t xml:space="preserve"> </w:t>
      </w:r>
      <w:r w:rsidR="00AB3ADB" w:rsidRPr="00D23C57">
        <w:rPr>
          <w:rFonts w:ascii="Humanst521 BT" w:hAnsi="Humanst521 BT"/>
          <w:sz w:val="26"/>
          <w:szCs w:val="26"/>
        </w:rPr>
        <w:t>l</w:t>
      </w:r>
      <w:r w:rsidR="00E6435D" w:rsidRPr="00D23C57">
        <w:rPr>
          <w:rFonts w:ascii="Humanst521 BT" w:hAnsi="Humanst521 BT"/>
          <w:sz w:val="26"/>
          <w:szCs w:val="26"/>
        </w:rPr>
        <w:t>a documentación y</w:t>
      </w:r>
      <w:r w:rsidRPr="00D23C57">
        <w:rPr>
          <w:rFonts w:ascii="Humanst521 BT" w:hAnsi="Humanst521 BT"/>
          <w:sz w:val="26"/>
          <w:szCs w:val="26"/>
        </w:rPr>
        <w:t xml:space="preserve"> material electoral, incluyendo </w:t>
      </w:r>
      <w:r w:rsidR="005D3A58" w:rsidRPr="00D23C57">
        <w:rPr>
          <w:rFonts w:ascii="Humanst521 BT" w:hAnsi="Humanst521 BT"/>
          <w:sz w:val="26"/>
          <w:szCs w:val="26"/>
        </w:rPr>
        <w:t>su</w:t>
      </w:r>
      <w:r w:rsidR="009F57A9" w:rsidRPr="00D23C57">
        <w:rPr>
          <w:rFonts w:ascii="Humanst521 BT" w:hAnsi="Humanst521 BT"/>
          <w:sz w:val="26"/>
          <w:szCs w:val="26"/>
        </w:rPr>
        <w:t xml:space="preserve"> destrucción</w:t>
      </w:r>
      <w:r w:rsidR="00C37243" w:rsidRPr="00D23C57">
        <w:rPr>
          <w:rFonts w:ascii="Humanst521 BT" w:hAnsi="Humanst521 BT"/>
          <w:sz w:val="26"/>
          <w:szCs w:val="26"/>
        </w:rPr>
        <w:t xml:space="preserve">. </w:t>
      </w:r>
    </w:p>
    <w:p w:rsidR="005D1136" w:rsidRPr="00D23C57" w:rsidRDefault="005D1136" w:rsidP="005D1136">
      <w:pPr>
        <w:spacing w:after="0" w:line="312" w:lineRule="auto"/>
        <w:jc w:val="both"/>
        <w:rPr>
          <w:rFonts w:ascii="Humanst521 BT" w:hAnsi="Humanst521 BT"/>
          <w:sz w:val="26"/>
          <w:szCs w:val="26"/>
        </w:rPr>
      </w:pPr>
    </w:p>
    <w:p w:rsidR="005D1136" w:rsidRPr="00D23C57" w:rsidRDefault="00C37243" w:rsidP="005D1136">
      <w:pPr>
        <w:spacing w:after="0" w:line="312" w:lineRule="auto"/>
        <w:jc w:val="both"/>
        <w:rPr>
          <w:rFonts w:ascii="Humanst521 BT" w:hAnsi="Humanst521 BT"/>
          <w:sz w:val="26"/>
          <w:szCs w:val="26"/>
        </w:rPr>
      </w:pPr>
      <w:r w:rsidRPr="00D23C57">
        <w:rPr>
          <w:rFonts w:ascii="Humanst521 BT" w:hAnsi="Humanst521 BT"/>
          <w:sz w:val="26"/>
          <w:szCs w:val="26"/>
        </w:rPr>
        <w:t xml:space="preserve">Ahora bien, el presente asunto inició su tramitación cuando aún se encontraba en vigor la </w:t>
      </w:r>
      <w:r w:rsidRPr="00D23C57">
        <w:rPr>
          <w:rFonts w:ascii="Humanst521 BT" w:hAnsi="Humanst521 BT"/>
          <w:sz w:val="26"/>
          <w:szCs w:val="26"/>
          <w:lang w:val="es-MX"/>
        </w:rPr>
        <w:t>Ley de Instituciones y Procedimientos Electorales del Estado de Baja California, según se desprende de los antecedentes 7, 8, 9 y 10 de este dictamen. En atención a lo anterior</w:t>
      </w:r>
      <w:r w:rsidR="00D65654" w:rsidRPr="00D23C57">
        <w:rPr>
          <w:rFonts w:ascii="Humanst521 BT" w:hAnsi="Humanst521 BT"/>
          <w:sz w:val="26"/>
          <w:szCs w:val="26"/>
          <w:lang w:val="es-MX"/>
        </w:rPr>
        <w:t xml:space="preserve">, el </w:t>
      </w:r>
      <w:r w:rsidR="00D65654" w:rsidRPr="00D23C57">
        <w:rPr>
          <w:rFonts w:ascii="Humanst521 BT" w:hAnsi="Humanst521 BT"/>
          <w:sz w:val="26"/>
          <w:szCs w:val="26"/>
        </w:rPr>
        <w:t xml:space="preserve">artículo décimo transitorio de la Ley Electoral del Estado de Baja California, dispone que los asuntos que se encuentren en trámite a la </w:t>
      </w:r>
      <w:r w:rsidR="00D65654" w:rsidRPr="00D23C57">
        <w:rPr>
          <w:rFonts w:ascii="Humanst521 BT" w:hAnsi="Humanst521 BT"/>
          <w:sz w:val="26"/>
          <w:szCs w:val="26"/>
        </w:rPr>
        <w:lastRenderedPageBreak/>
        <w:t>entrada en vigor del decreto de su creación, que fue el 12 de junio de 2015, sean resueltos conforme a las normas vigentes al momento de su inicio.</w:t>
      </w:r>
    </w:p>
    <w:p w:rsidR="005D1136" w:rsidRPr="00D23C57" w:rsidRDefault="005D1136" w:rsidP="005D1136">
      <w:pPr>
        <w:spacing w:after="0" w:line="312" w:lineRule="auto"/>
        <w:jc w:val="both"/>
        <w:rPr>
          <w:rFonts w:ascii="Humanst521 BT" w:hAnsi="Humanst521 BT"/>
          <w:sz w:val="26"/>
          <w:szCs w:val="26"/>
        </w:rPr>
      </w:pPr>
    </w:p>
    <w:p w:rsidR="00825D83" w:rsidRPr="00D23C57" w:rsidRDefault="004B2D68" w:rsidP="005D1136">
      <w:pPr>
        <w:spacing w:after="0" w:line="312" w:lineRule="auto"/>
        <w:jc w:val="both"/>
        <w:rPr>
          <w:rFonts w:ascii="Humanst521 BT" w:hAnsi="Humanst521 BT" w:cs="Tahoma"/>
          <w:sz w:val="26"/>
          <w:szCs w:val="26"/>
        </w:rPr>
      </w:pPr>
      <w:r w:rsidRPr="00D23C57">
        <w:rPr>
          <w:rFonts w:ascii="Humanst521 BT" w:hAnsi="Humanst521 BT"/>
          <w:b/>
          <w:sz w:val="26"/>
          <w:szCs w:val="26"/>
        </w:rPr>
        <w:t xml:space="preserve">III. </w:t>
      </w:r>
      <w:r w:rsidR="005D1136" w:rsidRPr="00D23C57">
        <w:rPr>
          <w:rFonts w:ascii="Humanst521 BT" w:hAnsi="Humanst521 BT"/>
          <w:sz w:val="26"/>
          <w:szCs w:val="26"/>
        </w:rPr>
        <w:t>Que en relación a la atribución del Consejo General para la designación de la empresa encargada de la destrucción de la documentación electoral del proceso electoral de 2013</w:t>
      </w:r>
      <w:r w:rsidR="00F65B22" w:rsidRPr="00D23C57">
        <w:rPr>
          <w:rFonts w:ascii="Humanst521 BT" w:hAnsi="Humanst521 BT"/>
          <w:sz w:val="26"/>
          <w:szCs w:val="26"/>
        </w:rPr>
        <w:t xml:space="preserve"> </w:t>
      </w:r>
      <w:r w:rsidR="005D1136" w:rsidRPr="00D23C57">
        <w:rPr>
          <w:rFonts w:ascii="Humanst521 BT" w:hAnsi="Humanst521 BT"/>
          <w:sz w:val="26"/>
          <w:szCs w:val="26"/>
        </w:rPr>
        <w:t xml:space="preserve">y el material electoral de los procesos electorales de 2010 y 2013, la Presidenta del </w:t>
      </w:r>
      <w:r w:rsidR="00F65B22" w:rsidRPr="00D23C57">
        <w:rPr>
          <w:rFonts w:ascii="Humanst521 BT" w:hAnsi="Humanst521 BT"/>
          <w:sz w:val="26"/>
          <w:szCs w:val="26"/>
        </w:rPr>
        <w:t>Comité de Adquisiciones</w:t>
      </w:r>
      <w:r w:rsidR="00C03B27" w:rsidRPr="00D23C57">
        <w:rPr>
          <w:rFonts w:ascii="Humanst521 BT" w:hAnsi="Humanst521 BT"/>
          <w:sz w:val="26"/>
          <w:szCs w:val="26"/>
        </w:rPr>
        <w:t>,</w:t>
      </w:r>
      <w:r w:rsidR="00F65B22" w:rsidRPr="00D23C57">
        <w:rPr>
          <w:rFonts w:ascii="Humanst521 BT" w:hAnsi="Humanst521 BT"/>
          <w:sz w:val="26"/>
          <w:szCs w:val="26"/>
        </w:rPr>
        <w:t xml:space="preserve"> </w:t>
      </w:r>
      <w:r w:rsidR="00C03B27" w:rsidRPr="00D23C57">
        <w:rPr>
          <w:rFonts w:ascii="Humanst521 BT" w:hAnsi="Humanst521 BT"/>
          <w:sz w:val="26"/>
          <w:szCs w:val="26"/>
        </w:rPr>
        <w:t>Arrendamientos y Servicios de este Instituto Electoral</w:t>
      </w:r>
      <w:r w:rsidR="005D1136" w:rsidRPr="00D23C57">
        <w:rPr>
          <w:rFonts w:ascii="Humanst521 BT" w:hAnsi="Humanst521 BT"/>
          <w:sz w:val="26"/>
          <w:szCs w:val="26"/>
        </w:rPr>
        <w:t xml:space="preserve">, mediante oficio No. CAAYS/214/2016, </w:t>
      </w:r>
      <w:r w:rsidR="000C0D2C" w:rsidRPr="00D23C57">
        <w:rPr>
          <w:rFonts w:ascii="Humanst521 BT" w:hAnsi="Humanst521 BT"/>
          <w:sz w:val="26"/>
          <w:szCs w:val="26"/>
        </w:rPr>
        <w:t xml:space="preserve">remitido a la Presidencia de esta Comisión, </w:t>
      </w:r>
      <w:r w:rsidR="005D1136" w:rsidRPr="00D23C57">
        <w:rPr>
          <w:rFonts w:ascii="Humanst521 BT" w:hAnsi="Humanst521 BT"/>
          <w:sz w:val="26"/>
          <w:szCs w:val="26"/>
        </w:rPr>
        <w:t xml:space="preserve">manifestó sustancialmente sobre el tema lo siguiente: </w:t>
      </w:r>
    </w:p>
    <w:p w:rsidR="005D1136" w:rsidRPr="00D23C57" w:rsidRDefault="005D1136" w:rsidP="005D1136">
      <w:pPr>
        <w:widowControl w:val="0"/>
        <w:autoSpaceDE w:val="0"/>
        <w:autoSpaceDN w:val="0"/>
        <w:adjustRightInd w:val="0"/>
        <w:spacing w:after="0" w:line="312" w:lineRule="auto"/>
        <w:ind w:right="4"/>
        <w:jc w:val="both"/>
        <w:rPr>
          <w:rFonts w:ascii="Humanst521 BT" w:hAnsi="Humanst521 BT" w:cs="Tahoma"/>
          <w:sz w:val="26"/>
          <w:szCs w:val="26"/>
        </w:rPr>
      </w:pPr>
    </w:p>
    <w:p w:rsidR="005D1136" w:rsidRPr="00D23C57" w:rsidRDefault="000C0D2C" w:rsidP="000C0D2C">
      <w:pPr>
        <w:widowControl w:val="0"/>
        <w:autoSpaceDE w:val="0"/>
        <w:autoSpaceDN w:val="0"/>
        <w:adjustRightInd w:val="0"/>
        <w:spacing w:after="0" w:line="312" w:lineRule="auto"/>
        <w:ind w:left="284" w:right="335"/>
        <w:jc w:val="both"/>
        <w:rPr>
          <w:rFonts w:ascii="Humanst521 BT" w:hAnsi="Humanst521 BT" w:cs="Tahoma"/>
          <w:i/>
          <w:sz w:val="24"/>
          <w:szCs w:val="24"/>
        </w:rPr>
      </w:pPr>
      <w:r w:rsidRPr="00D23C57">
        <w:rPr>
          <w:rFonts w:ascii="Humanst521 BT" w:hAnsi="Humanst521 BT" w:cs="Tahoma"/>
          <w:i/>
          <w:sz w:val="24"/>
          <w:szCs w:val="24"/>
        </w:rPr>
        <w:t>“</w:t>
      </w:r>
      <w:r w:rsidR="005D1136" w:rsidRPr="00D23C57">
        <w:rPr>
          <w:rFonts w:ascii="Humanst521 BT" w:hAnsi="Humanst521 BT" w:cs="Tahoma"/>
          <w:i/>
          <w:sz w:val="24"/>
          <w:szCs w:val="24"/>
        </w:rPr>
        <w:t xml:space="preserve">Al respecto, es necesario precisar que la Ley General de Instituciones y Procedimientos Electorales en su numeral 216 incisos a) y c), establece que tanto </w:t>
      </w:r>
      <w:r w:rsidR="005D1136" w:rsidRPr="00D23C57">
        <w:rPr>
          <w:rFonts w:ascii="Humanst521 BT" w:hAnsi="Humanst521 BT" w:cs="Tahoma"/>
          <w:b/>
          <w:i/>
          <w:sz w:val="24"/>
          <w:szCs w:val="24"/>
          <w:u w:val="single"/>
        </w:rPr>
        <w:t>dicha ley como las leyes locales</w:t>
      </w:r>
      <w:r w:rsidR="005D1136" w:rsidRPr="00D23C57">
        <w:rPr>
          <w:rFonts w:ascii="Humanst521 BT" w:hAnsi="Humanst521 BT" w:cs="Tahoma"/>
          <w:i/>
          <w:sz w:val="24"/>
          <w:szCs w:val="24"/>
        </w:rPr>
        <w:t xml:space="preserve"> determinarán las características de la documentación y materiales electorales, así como se debe establecer que los documentos y materiales electorales deberán elaborarse utilizando materias primas que permitan ser recicladas; </w:t>
      </w:r>
      <w:r w:rsidR="005D1136" w:rsidRPr="00D23C57">
        <w:rPr>
          <w:rFonts w:ascii="Humanst521 BT" w:hAnsi="Humanst521 BT" w:cs="Tahoma"/>
          <w:b/>
          <w:i/>
          <w:sz w:val="24"/>
          <w:szCs w:val="24"/>
          <w:u w:val="single"/>
        </w:rPr>
        <w:t>una vez que se proceda a su destrucción</w:t>
      </w:r>
      <w:r w:rsidR="005D1136" w:rsidRPr="00D23C57">
        <w:rPr>
          <w:rFonts w:ascii="Humanst521 BT" w:hAnsi="Humanst521 BT" w:cs="Tahoma"/>
          <w:i/>
          <w:sz w:val="24"/>
          <w:szCs w:val="24"/>
        </w:rPr>
        <w:t xml:space="preserve">; señala también, que las boletas electorales deben elaborarse con los mecanismos de seguridad que apruebe el Instituto, </w:t>
      </w:r>
      <w:r w:rsidR="005D1136" w:rsidRPr="00D23C57">
        <w:rPr>
          <w:rFonts w:ascii="Humanst521 BT" w:hAnsi="Humanst521 BT" w:cs="Tahoma"/>
          <w:b/>
          <w:i/>
          <w:sz w:val="24"/>
          <w:szCs w:val="24"/>
          <w:u w:val="single"/>
        </w:rPr>
        <w:t>que su destrucción debe realizarse empleando métodos que protejan el medio ambiente y que su salvaguarda</w:t>
      </w:r>
      <w:r w:rsidR="005D1136" w:rsidRPr="00D23C57">
        <w:rPr>
          <w:rFonts w:ascii="Humanst521 BT" w:hAnsi="Humanst521 BT" w:cs="Tahoma"/>
          <w:i/>
          <w:sz w:val="24"/>
          <w:szCs w:val="24"/>
        </w:rPr>
        <w:t xml:space="preserve"> y cuidado son considerados como un asunto de seguridad nacional.</w:t>
      </w:r>
    </w:p>
    <w:p w:rsidR="005D1136" w:rsidRPr="00D23C57" w:rsidRDefault="005D1136" w:rsidP="000C0D2C">
      <w:pPr>
        <w:widowControl w:val="0"/>
        <w:autoSpaceDE w:val="0"/>
        <w:autoSpaceDN w:val="0"/>
        <w:adjustRightInd w:val="0"/>
        <w:spacing w:after="0" w:line="312" w:lineRule="auto"/>
        <w:ind w:left="284" w:right="335"/>
        <w:jc w:val="both"/>
        <w:rPr>
          <w:rFonts w:ascii="Humanst521 BT" w:hAnsi="Humanst521 BT" w:cs="Tahoma"/>
          <w:i/>
          <w:sz w:val="24"/>
          <w:szCs w:val="24"/>
        </w:rPr>
      </w:pPr>
    </w:p>
    <w:p w:rsidR="005D1136" w:rsidRPr="00D23C57" w:rsidRDefault="005D1136" w:rsidP="000C0D2C">
      <w:pPr>
        <w:widowControl w:val="0"/>
        <w:autoSpaceDE w:val="0"/>
        <w:autoSpaceDN w:val="0"/>
        <w:adjustRightInd w:val="0"/>
        <w:spacing w:after="0" w:line="312" w:lineRule="auto"/>
        <w:ind w:left="284" w:right="335"/>
        <w:jc w:val="both"/>
        <w:rPr>
          <w:rFonts w:ascii="Humanst521 BT" w:hAnsi="Humanst521 BT" w:cs="Tahoma"/>
          <w:i/>
          <w:sz w:val="24"/>
          <w:szCs w:val="24"/>
        </w:rPr>
      </w:pPr>
      <w:r w:rsidRPr="00D23C57">
        <w:rPr>
          <w:rFonts w:ascii="Humanst521 BT" w:hAnsi="Humanst521 BT" w:cs="Tahoma"/>
          <w:i/>
          <w:sz w:val="24"/>
          <w:szCs w:val="24"/>
        </w:rPr>
        <w:t>Luego entonces, la intervención del Comité de Adquisiciones de este Instituto Electoral, para resolver sobre la designación del Consejo General de la empresa que se hará cargo de la destrucción del material de referencia, no se encuentra regulada ni en Ley de Adquisiciones estatal, su reglamento y el Manual emitido por este órgano electoral, ya que como quedó precisado anteriormente, es competencia exclusiva del Órgano de Dirección Superior de este Instituto Electoral.</w:t>
      </w:r>
    </w:p>
    <w:p w:rsidR="005D1136" w:rsidRPr="00D23C57" w:rsidRDefault="005D1136" w:rsidP="000C0D2C">
      <w:pPr>
        <w:spacing w:after="0" w:line="312" w:lineRule="auto"/>
        <w:ind w:left="284" w:right="335"/>
        <w:jc w:val="both"/>
        <w:rPr>
          <w:rFonts w:ascii="Humanst521 BT" w:hAnsi="Humanst521 BT"/>
          <w:i/>
          <w:sz w:val="24"/>
          <w:szCs w:val="24"/>
        </w:rPr>
      </w:pPr>
    </w:p>
    <w:p w:rsidR="005D1136" w:rsidRPr="00D23C57" w:rsidRDefault="005D1136" w:rsidP="000C0D2C">
      <w:pPr>
        <w:spacing w:after="0" w:line="312" w:lineRule="auto"/>
        <w:ind w:left="284" w:right="335"/>
        <w:jc w:val="both"/>
        <w:rPr>
          <w:rFonts w:ascii="Humanst521 BT" w:hAnsi="Humanst521 BT"/>
          <w:i/>
          <w:sz w:val="24"/>
          <w:szCs w:val="24"/>
        </w:rPr>
      </w:pPr>
      <w:r w:rsidRPr="00D23C57">
        <w:rPr>
          <w:rFonts w:ascii="Humanst521 BT" w:hAnsi="Humanst521 BT"/>
          <w:i/>
          <w:sz w:val="24"/>
          <w:szCs w:val="24"/>
        </w:rPr>
        <w:t xml:space="preserve">Lo anterior es así, puesto que la Ley de Adquisiciones, Arrendamientos y Servicios para el Estado de Baja California, en su artículo 1º, señala que dicha Ley tiene por objeto regular </w:t>
      </w:r>
      <w:r w:rsidRPr="00D23C57">
        <w:rPr>
          <w:rFonts w:ascii="Humanst521 BT" w:hAnsi="Humanst521 BT"/>
          <w:i/>
          <w:sz w:val="24"/>
          <w:szCs w:val="24"/>
        </w:rPr>
        <w:lastRenderedPageBreak/>
        <w:t xml:space="preserve">las acciones relativas a la planeación, programación, </w:t>
      </w:r>
      <w:proofErr w:type="spellStart"/>
      <w:r w:rsidRPr="00D23C57">
        <w:rPr>
          <w:rFonts w:ascii="Humanst521 BT" w:hAnsi="Humanst521 BT"/>
          <w:i/>
          <w:sz w:val="24"/>
          <w:szCs w:val="24"/>
        </w:rPr>
        <w:t>presupuestación</w:t>
      </w:r>
      <w:proofErr w:type="spellEnd"/>
      <w:r w:rsidRPr="00D23C57">
        <w:rPr>
          <w:rFonts w:ascii="Humanst521 BT" w:hAnsi="Humanst521 BT"/>
          <w:i/>
          <w:sz w:val="24"/>
          <w:szCs w:val="24"/>
        </w:rPr>
        <w:t xml:space="preserve">, contratación, gasto y control de las adquisiciones, arrendamientos y servicios que realicen: … </w:t>
      </w:r>
    </w:p>
    <w:p w:rsidR="005D1136" w:rsidRPr="00D23C57" w:rsidRDefault="005D1136" w:rsidP="000C0D2C">
      <w:pPr>
        <w:spacing w:after="0" w:line="312" w:lineRule="auto"/>
        <w:ind w:left="284" w:right="335"/>
        <w:jc w:val="both"/>
        <w:rPr>
          <w:rFonts w:ascii="Humanst521 BT" w:hAnsi="Humanst521 BT"/>
          <w:i/>
          <w:sz w:val="24"/>
          <w:szCs w:val="24"/>
        </w:rPr>
      </w:pPr>
    </w:p>
    <w:p w:rsidR="005D1136" w:rsidRPr="00D23C57" w:rsidRDefault="005D1136" w:rsidP="000C0D2C">
      <w:pPr>
        <w:spacing w:after="0" w:line="312" w:lineRule="auto"/>
        <w:ind w:left="284" w:right="335"/>
        <w:jc w:val="both"/>
        <w:rPr>
          <w:rFonts w:ascii="Humanst521 BT" w:hAnsi="Humanst521 BT"/>
          <w:i/>
          <w:sz w:val="24"/>
          <w:szCs w:val="24"/>
        </w:rPr>
      </w:pPr>
      <w:r w:rsidRPr="00D23C57">
        <w:rPr>
          <w:rFonts w:ascii="Humanst521 BT" w:hAnsi="Humanst521 BT"/>
          <w:i/>
          <w:sz w:val="24"/>
          <w:szCs w:val="24"/>
        </w:rPr>
        <w:t>“Fracción IV.- Las personas de derecho público de carácter estatal con autonomía derivada de la Constitución Política del Estado Libre y Soberano de Baja California.</w:t>
      </w:r>
    </w:p>
    <w:p w:rsidR="005D1136" w:rsidRPr="00D23C57" w:rsidRDefault="005D1136" w:rsidP="000C0D2C">
      <w:pPr>
        <w:spacing w:after="0" w:line="312" w:lineRule="auto"/>
        <w:ind w:left="284" w:right="335"/>
        <w:jc w:val="both"/>
        <w:rPr>
          <w:rFonts w:ascii="Humanst521 BT" w:hAnsi="Humanst521 BT"/>
          <w:i/>
          <w:sz w:val="24"/>
          <w:szCs w:val="24"/>
        </w:rPr>
      </w:pPr>
    </w:p>
    <w:p w:rsidR="005D1136" w:rsidRPr="00D23C57" w:rsidRDefault="005D1136" w:rsidP="000C0D2C">
      <w:pPr>
        <w:spacing w:after="0" w:line="312" w:lineRule="auto"/>
        <w:ind w:left="284" w:right="335"/>
        <w:jc w:val="both"/>
        <w:rPr>
          <w:rFonts w:ascii="Humanst521 BT" w:hAnsi="Humanst521 BT"/>
          <w:i/>
          <w:sz w:val="24"/>
          <w:szCs w:val="24"/>
        </w:rPr>
      </w:pPr>
      <w:r w:rsidRPr="00D23C57">
        <w:rPr>
          <w:rFonts w:ascii="Humanst521 BT" w:hAnsi="Humanst521 BT"/>
          <w:i/>
          <w:sz w:val="24"/>
          <w:szCs w:val="24"/>
        </w:rPr>
        <w:t xml:space="preserve">Asimismo, refiere en sus artículos 3º y 4º cuales serán los sujetos con calidad de proveedores así como lo que se comprende como una adquisición, arrendamiento o servicio: </w:t>
      </w:r>
    </w:p>
    <w:p w:rsidR="005D1136" w:rsidRPr="00D23C57" w:rsidRDefault="005D1136" w:rsidP="000C0D2C">
      <w:pPr>
        <w:spacing w:after="0" w:line="312" w:lineRule="auto"/>
        <w:ind w:left="284" w:right="335"/>
        <w:jc w:val="both"/>
        <w:rPr>
          <w:rFonts w:ascii="Humanst521 BT" w:hAnsi="Humanst521 BT"/>
          <w:i/>
          <w:sz w:val="24"/>
          <w:szCs w:val="24"/>
        </w:rPr>
      </w:pPr>
    </w:p>
    <w:p w:rsidR="005D1136" w:rsidRPr="00D23C57" w:rsidRDefault="005D1136" w:rsidP="000C0D2C">
      <w:pPr>
        <w:spacing w:after="0" w:line="312" w:lineRule="auto"/>
        <w:ind w:left="284" w:right="335"/>
        <w:jc w:val="both"/>
        <w:rPr>
          <w:rFonts w:ascii="Humanst521 BT" w:hAnsi="Humanst521 BT"/>
          <w:i/>
          <w:sz w:val="24"/>
          <w:szCs w:val="24"/>
        </w:rPr>
      </w:pPr>
      <w:r w:rsidRPr="00D23C57">
        <w:rPr>
          <w:rFonts w:ascii="Humanst521 BT" w:hAnsi="Humanst521 BT"/>
          <w:i/>
          <w:sz w:val="24"/>
          <w:szCs w:val="24"/>
        </w:rPr>
        <w:t xml:space="preserve">Artículo 3.- Para los efectos de esta Ley se entenderá por: </w:t>
      </w:r>
    </w:p>
    <w:p w:rsidR="005D1136" w:rsidRPr="00D23C57" w:rsidRDefault="005D1136" w:rsidP="000C0D2C">
      <w:pPr>
        <w:spacing w:after="0" w:line="312" w:lineRule="auto"/>
        <w:ind w:left="284" w:right="335"/>
        <w:jc w:val="both"/>
        <w:rPr>
          <w:rFonts w:ascii="Humanst521 BT" w:hAnsi="Humanst521 BT"/>
          <w:i/>
          <w:sz w:val="24"/>
          <w:szCs w:val="24"/>
        </w:rPr>
      </w:pPr>
      <w:r w:rsidRPr="00D23C57">
        <w:rPr>
          <w:rFonts w:ascii="Humanst521 BT" w:hAnsi="Humanst521 BT"/>
          <w:i/>
          <w:sz w:val="24"/>
          <w:szCs w:val="24"/>
        </w:rPr>
        <w:t xml:space="preserve">… </w:t>
      </w:r>
    </w:p>
    <w:p w:rsidR="005D1136" w:rsidRPr="00D23C57" w:rsidRDefault="005D1136" w:rsidP="000C0D2C">
      <w:pPr>
        <w:spacing w:after="0" w:line="312" w:lineRule="auto"/>
        <w:ind w:left="284" w:right="335"/>
        <w:jc w:val="both"/>
        <w:rPr>
          <w:rFonts w:ascii="Humanst521 BT" w:hAnsi="Humanst521 BT"/>
          <w:i/>
          <w:sz w:val="24"/>
          <w:szCs w:val="24"/>
        </w:rPr>
      </w:pPr>
      <w:r w:rsidRPr="00D23C57">
        <w:rPr>
          <w:rFonts w:ascii="Humanst521 BT" w:hAnsi="Humanst521 BT"/>
          <w:i/>
          <w:sz w:val="24"/>
          <w:szCs w:val="24"/>
        </w:rPr>
        <w:t>IX.- Proveedor.- Persona que celebre contrato de adquisiciones, arrendamientos o servicios;</w:t>
      </w:r>
    </w:p>
    <w:p w:rsidR="005D1136" w:rsidRPr="00D23C57" w:rsidRDefault="005D1136" w:rsidP="000C0D2C">
      <w:pPr>
        <w:spacing w:after="0" w:line="312" w:lineRule="auto"/>
        <w:ind w:left="284" w:right="335"/>
        <w:jc w:val="both"/>
        <w:rPr>
          <w:rFonts w:ascii="Humanst521 BT" w:hAnsi="Humanst521 BT"/>
          <w:i/>
          <w:sz w:val="24"/>
          <w:szCs w:val="24"/>
        </w:rPr>
      </w:pPr>
      <w:r w:rsidRPr="00D23C57">
        <w:rPr>
          <w:rFonts w:ascii="Humanst521 BT" w:hAnsi="Humanst521 BT"/>
          <w:i/>
          <w:sz w:val="24"/>
          <w:szCs w:val="24"/>
        </w:rPr>
        <w:t>…</w:t>
      </w:r>
    </w:p>
    <w:p w:rsidR="005D1136" w:rsidRPr="00D23C57" w:rsidRDefault="005D1136" w:rsidP="000C0D2C">
      <w:pPr>
        <w:spacing w:after="0" w:line="312" w:lineRule="auto"/>
        <w:ind w:left="284" w:right="335"/>
        <w:jc w:val="both"/>
        <w:rPr>
          <w:rFonts w:ascii="Humanst521 BT" w:hAnsi="Humanst521 BT"/>
          <w:i/>
          <w:sz w:val="24"/>
          <w:szCs w:val="24"/>
        </w:rPr>
      </w:pPr>
    </w:p>
    <w:p w:rsidR="005D1136" w:rsidRPr="00D23C57" w:rsidRDefault="005D1136" w:rsidP="000C0D2C">
      <w:pPr>
        <w:spacing w:after="0" w:line="312" w:lineRule="auto"/>
        <w:ind w:left="284" w:right="335"/>
        <w:jc w:val="both"/>
        <w:rPr>
          <w:rFonts w:ascii="Humanst521 BT" w:hAnsi="Humanst521 BT"/>
          <w:i/>
          <w:sz w:val="24"/>
          <w:szCs w:val="24"/>
        </w:rPr>
      </w:pPr>
      <w:r w:rsidRPr="00D23C57">
        <w:rPr>
          <w:rFonts w:ascii="Humanst521 BT" w:hAnsi="Humanst521 BT"/>
          <w:i/>
          <w:sz w:val="24"/>
          <w:szCs w:val="24"/>
        </w:rPr>
        <w:t xml:space="preserve">Artículo 4.- Para los efectos de la Ley, entre las adquisiciones, arrendamientos y servicios, quedan comprendidos: </w:t>
      </w:r>
    </w:p>
    <w:p w:rsidR="005D1136" w:rsidRPr="00D23C57" w:rsidRDefault="005D1136" w:rsidP="000C0D2C">
      <w:pPr>
        <w:spacing w:after="0" w:line="312" w:lineRule="auto"/>
        <w:ind w:left="284" w:right="335"/>
        <w:jc w:val="both"/>
        <w:rPr>
          <w:rFonts w:ascii="Humanst521 BT" w:hAnsi="Humanst521 BT"/>
          <w:i/>
          <w:sz w:val="24"/>
          <w:szCs w:val="24"/>
        </w:rPr>
      </w:pPr>
      <w:r w:rsidRPr="00D23C57">
        <w:rPr>
          <w:rFonts w:ascii="Humanst521 BT" w:hAnsi="Humanst521 BT"/>
          <w:i/>
          <w:sz w:val="24"/>
          <w:szCs w:val="24"/>
        </w:rPr>
        <w:t xml:space="preserve">… </w:t>
      </w:r>
    </w:p>
    <w:p w:rsidR="005D1136" w:rsidRPr="00D23C57" w:rsidRDefault="005D1136" w:rsidP="000C0D2C">
      <w:pPr>
        <w:spacing w:after="0" w:line="312" w:lineRule="auto"/>
        <w:ind w:left="284" w:right="335"/>
        <w:jc w:val="both"/>
        <w:rPr>
          <w:rFonts w:ascii="Humanst521 BT" w:hAnsi="Humanst521 BT"/>
          <w:i/>
          <w:sz w:val="24"/>
          <w:szCs w:val="24"/>
        </w:rPr>
      </w:pPr>
      <w:r w:rsidRPr="00D23C57">
        <w:rPr>
          <w:rFonts w:ascii="Humanst521 BT" w:hAnsi="Humanst521 BT"/>
          <w:i/>
          <w:sz w:val="24"/>
          <w:szCs w:val="24"/>
        </w:rPr>
        <w:t xml:space="preserve">X.- En general las adquisiciones, arrendamientos y servicios de cualquier naturaleza </w:t>
      </w:r>
      <w:r w:rsidRPr="00D23C57">
        <w:rPr>
          <w:rFonts w:ascii="Humanst521 BT" w:hAnsi="Humanst521 BT"/>
          <w:i/>
          <w:sz w:val="24"/>
          <w:szCs w:val="24"/>
          <w:u w:val="single"/>
        </w:rPr>
        <w:t>cuya prestación genere una obligación de pago</w:t>
      </w:r>
      <w:r w:rsidRPr="00D23C57">
        <w:rPr>
          <w:rFonts w:ascii="Humanst521 BT" w:hAnsi="Humanst521 BT"/>
          <w:i/>
          <w:sz w:val="24"/>
          <w:szCs w:val="24"/>
        </w:rPr>
        <w:t>, cuando no se encuentren regulados en forma específica por otras disposiciones legales.”</w:t>
      </w:r>
    </w:p>
    <w:p w:rsidR="005D1136" w:rsidRPr="00D23C57" w:rsidRDefault="005D1136" w:rsidP="000C0D2C">
      <w:pPr>
        <w:spacing w:after="0" w:line="312" w:lineRule="auto"/>
        <w:ind w:left="284" w:right="335"/>
        <w:jc w:val="both"/>
        <w:rPr>
          <w:rFonts w:ascii="Humanst521 BT" w:hAnsi="Humanst521 BT"/>
          <w:i/>
          <w:sz w:val="24"/>
          <w:szCs w:val="24"/>
        </w:rPr>
      </w:pPr>
    </w:p>
    <w:p w:rsidR="005D1136" w:rsidRPr="00D23C57" w:rsidRDefault="005D1136" w:rsidP="000C0D2C">
      <w:pPr>
        <w:spacing w:after="0" w:line="312" w:lineRule="auto"/>
        <w:ind w:left="284" w:right="335"/>
        <w:jc w:val="both"/>
        <w:rPr>
          <w:rFonts w:ascii="Humanst521 BT" w:hAnsi="Humanst521 BT"/>
          <w:i/>
          <w:sz w:val="24"/>
          <w:szCs w:val="24"/>
        </w:rPr>
      </w:pPr>
      <w:r w:rsidRPr="00D23C57">
        <w:rPr>
          <w:rFonts w:ascii="Humanst521 BT" w:hAnsi="Humanst521 BT"/>
          <w:i/>
          <w:sz w:val="24"/>
          <w:szCs w:val="24"/>
        </w:rPr>
        <w:t xml:space="preserve">De los anteriores artículos se colige que la naturaleza de la pretensión de la Comisión de Procesos Electoral, y en su momento del Consejo General, de designar a una empresa para la destrucción del material electoral con base a dichos artículos, incumple con el requisito sine qua non de las Adquisiciones, arrendamientos o servicios de los entes públicos estatales, por tanto, su naturaleza jurídica es distinta, ya que la pretendida designación no atiende en ningún momento a una transacción mercantil entre este órgano público autónomo y la empresa a designar para llevar a cabo la destrucción de dicho material, es decir, en términos del artículo 4º de la Ley de Adquisiciones, este </w:t>
      </w:r>
      <w:r w:rsidRPr="00D23C57">
        <w:rPr>
          <w:rFonts w:ascii="Humanst521 BT" w:hAnsi="Humanst521 BT"/>
          <w:i/>
          <w:sz w:val="24"/>
          <w:szCs w:val="24"/>
        </w:rPr>
        <w:lastRenderedPageBreak/>
        <w:t>contrato de servicios no conlleva una obligación de pago por parte de este Instituto Electoral con la empresa que tenga a bien proponer esta Comisión y en última instancia, sea designada por el Consejo General Electoral.</w:t>
      </w:r>
    </w:p>
    <w:p w:rsidR="005D1136" w:rsidRPr="00D23C57" w:rsidRDefault="005D1136" w:rsidP="000C0D2C">
      <w:pPr>
        <w:spacing w:after="0" w:line="312" w:lineRule="auto"/>
        <w:ind w:left="284" w:right="335"/>
        <w:jc w:val="both"/>
        <w:rPr>
          <w:rFonts w:ascii="Humanst521 BT" w:hAnsi="Humanst521 BT"/>
          <w:i/>
          <w:sz w:val="24"/>
          <w:szCs w:val="24"/>
        </w:rPr>
      </w:pPr>
    </w:p>
    <w:p w:rsidR="005D1136" w:rsidRPr="00D23C57" w:rsidRDefault="005D1136" w:rsidP="000C0D2C">
      <w:pPr>
        <w:spacing w:after="0" w:line="312" w:lineRule="auto"/>
        <w:ind w:left="284" w:right="335"/>
        <w:jc w:val="both"/>
        <w:rPr>
          <w:rFonts w:ascii="Humanst521 BT" w:hAnsi="Humanst521 BT"/>
          <w:i/>
          <w:sz w:val="24"/>
          <w:szCs w:val="24"/>
        </w:rPr>
      </w:pPr>
      <w:r w:rsidRPr="00D23C57">
        <w:rPr>
          <w:rFonts w:ascii="Humanst521 BT" w:hAnsi="Humanst521 BT"/>
          <w:i/>
          <w:sz w:val="24"/>
          <w:szCs w:val="24"/>
        </w:rPr>
        <w:t>Por otra parte, es importante también para este Comité que se establezca una claridad mayor sobre la calidad que tiene este material y documentación electoral, si bien tales insumos son propiedad del Instituto Electoral, y los mismos fueron adquiridos en su momento a través de la partida presupuestal de gasto, esto les da la imposibilidad de ser objeto de capitalización y por ende, no forman parte del padrón de bienes muebles del Instituto Estatal Electoral de Baja California.</w:t>
      </w:r>
    </w:p>
    <w:p w:rsidR="005D1136" w:rsidRPr="00D23C57" w:rsidRDefault="005D1136" w:rsidP="000C0D2C">
      <w:pPr>
        <w:spacing w:after="0" w:line="312" w:lineRule="auto"/>
        <w:ind w:left="284" w:right="335"/>
        <w:jc w:val="both"/>
        <w:rPr>
          <w:rFonts w:ascii="Humanst521 BT" w:hAnsi="Humanst521 BT"/>
          <w:i/>
          <w:sz w:val="24"/>
          <w:szCs w:val="24"/>
        </w:rPr>
      </w:pPr>
    </w:p>
    <w:p w:rsidR="005D1136" w:rsidRPr="00D23C57" w:rsidRDefault="005D1136" w:rsidP="000C0D2C">
      <w:pPr>
        <w:spacing w:after="0" w:line="312" w:lineRule="auto"/>
        <w:ind w:left="284" w:right="335"/>
        <w:jc w:val="both"/>
        <w:rPr>
          <w:rFonts w:ascii="Humanst521 BT" w:hAnsi="Humanst521 BT"/>
          <w:i/>
          <w:sz w:val="24"/>
          <w:szCs w:val="24"/>
        </w:rPr>
      </w:pPr>
      <w:r w:rsidRPr="00D23C57">
        <w:rPr>
          <w:rFonts w:ascii="Humanst521 BT" w:hAnsi="Humanst521 BT"/>
          <w:i/>
          <w:sz w:val="24"/>
          <w:szCs w:val="24"/>
        </w:rPr>
        <w:t xml:space="preserve">De tal suerte que tampoco es aplicable lo correspondiente a la enajenación de bienes considerado en la Política Administrativa respecto de los Lineamientos pare Baja y Destino Final de Bienes Muebles del IEPC, que se encuentra vigente, ya que en su numeral 4.11 señala que: </w:t>
      </w:r>
    </w:p>
    <w:p w:rsidR="005D1136" w:rsidRPr="00D23C57" w:rsidRDefault="005D1136" w:rsidP="000C0D2C">
      <w:pPr>
        <w:spacing w:after="0" w:line="312" w:lineRule="auto"/>
        <w:ind w:left="284" w:right="335"/>
        <w:jc w:val="both"/>
        <w:rPr>
          <w:rFonts w:ascii="Humanst521 BT" w:hAnsi="Humanst521 BT"/>
          <w:i/>
          <w:sz w:val="24"/>
          <w:szCs w:val="24"/>
        </w:rPr>
      </w:pPr>
    </w:p>
    <w:p w:rsidR="005D1136" w:rsidRPr="00D23C57" w:rsidRDefault="005D1136" w:rsidP="000C0D2C">
      <w:pPr>
        <w:spacing w:after="0" w:line="312" w:lineRule="auto"/>
        <w:ind w:left="284" w:right="335"/>
        <w:jc w:val="both"/>
        <w:rPr>
          <w:rFonts w:ascii="Humanst521 BT" w:hAnsi="Humanst521 BT"/>
          <w:i/>
          <w:sz w:val="24"/>
          <w:szCs w:val="24"/>
        </w:rPr>
      </w:pPr>
      <w:r w:rsidRPr="00D23C57">
        <w:rPr>
          <w:rFonts w:ascii="Humanst521 BT" w:hAnsi="Humanst521 BT"/>
          <w:i/>
          <w:sz w:val="24"/>
          <w:szCs w:val="24"/>
        </w:rPr>
        <w:t>“En toda subasta pública de vehículo automotor, el Comité de Adquisiciones se constituirá en Comité de Ventas…”</w:t>
      </w:r>
    </w:p>
    <w:p w:rsidR="005D1136" w:rsidRPr="00D23C57" w:rsidRDefault="005D1136" w:rsidP="000C0D2C">
      <w:pPr>
        <w:spacing w:after="0" w:line="312" w:lineRule="auto"/>
        <w:ind w:left="284" w:right="335"/>
        <w:jc w:val="both"/>
        <w:rPr>
          <w:rFonts w:ascii="Humanst521 BT" w:hAnsi="Humanst521 BT"/>
          <w:i/>
          <w:sz w:val="24"/>
          <w:szCs w:val="24"/>
        </w:rPr>
      </w:pPr>
    </w:p>
    <w:p w:rsidR="005D1136" w:rsidRPr="00D23C57" w:rsidRDefault="005D1136" w:rsidP="000C0D2C">
      <w:pPr>
        <w:spacing w:after="0" w:line="312" w:lineRule="auto"/>
        <w:ind w:left="284" w:right="335"/>
        <w:jc w:val="both"/>
        <w:rPr>
          <w:rFonts w:ascii="Humanst521 BT" w:hAnsi="Humanst521 BT"/>
          <w:i/>
          <w:sz w:val="24"/>
          <w:szCs w:val="24"/>
        </w:rPr>
      </w:pPr>
      <w:r w:rsidRPr="00D23C57">
        <w:rPr>
          <w:rFonts w:ascii="Humanst521 BT" w:hAnsi="Humanst521 BT"/>
          <w:i/>
          <w:sz w:val="24"/>
          <w:szCs w:val="24"/>
        </w:rPr>
        <w:t>Por lo anteriormente expuesto, la designación de la empresa que llevará a cabo la destrucción de la documentación electoral 2013 y el material electoral de los procesos 2010 y 2013, no encuadra en lo normado por la Ley de Adquisiciones, Arrendamientos y Servicios para el Estado de Baja California y su Reglamento.</w:t>
      </w:r>
      <w:r w:rsidR="000C0D2C" w:rsidRPr="00D23C57">
        <w:rPr>
          <w:rFonts w:ascii="Humanst521 BT" w:hAnsi="Humanst521 BT"/>
          <w:i/>
          <w:sz w:val="24"/>
          <w:szCs w:val="24"/>
        </w:rPr>
        <w:t>”</w:t>
      </w:r>
    </w:p>
    <w:p w:rsidR="005D1136" w:rsidRPr="00D23C57" w:rsidRDefault="005D1136" w:rsidP="005D1136">
      <w:pPr>
        <w:widowControl w:val="0"/>
        <w:autoSpaceDE w:val="0"/>
        <w:autoSpaceDN w:val="0"/>
        <w:adjustRightInd w:val="0"/>
        <w:spacing w:after="0" w:line="312" w:lineRule="auto"/>
        <w:ind w:right="4"/>
        <w:jc w:val="both"/>
        <w:rPr>
          <w:rFonts w:ascii="Humanst521 BT" w:hAnsi="Humanst521 BT" w:cs="Tahoma"/>
          <w:sz w:val="26"/>
          <w:szCs w:val="26"/>
        </w:rPr>
      </w:pPr>
    </w:p>
    <w:p w:rsidR="005D1136" w:rsidRPr="00D23C57" w:rsidRDefault="005D1136" w:rsidP="005D1136">
      <w:pPr>
        <w:widowControl w:val="0"/>
        <w:autoSpaceDE w:val="0"/>
        <w:autoSpaceDN w:val="0"/>
        <w:adjustRightInd w:val="0"/>
        <w:spacing w:after="0" w:line="312" w:lineRule="auto"/>
        <w:ind w:right="4"/>
        <w:jc w:val="both"/>
        <w:rPr>
          <w:rFonts w:ascii="Humanst521 BT" w:hAnsi="Humanst521 BT"/>
          <w:sz w:val="26"/>
          <w:szCs w:val="26"/>
        </w:rPr>
      </w:pPr>
      <w:r w:rsidRPr="00D23C57">
        <w:rPr>
          <w:rFonts w:ascii="Humanst521 BT" w:hAnsi="Humanst521 BT"/>
          <w:sz w:val="26"/>
          <w:szCs w:val="26"/>
        </w:rPr>
        <w:t xml:space="preserve">El oficio en mención ha sido anexado al presente dictamen para su consulta. </w:t>
      </w:r>
    </w:p>
    <w:p w:rsidR="005D1136" w:rsidRPr="00D23C57" w:rsidRDefault="005D1136" w:rsidP="005D1136">
      <w:pPr>
        <w:widowControl w:val="0"/>
        <w:autoSpaceDE w:val="0"/>
        <w:autoSpaceDN w:val="0"/>
        <w:adjustRightInd w:val="0"/>
        <w:spacing w:after="0" w:line="312" w:lineRule="auto"/>
        <w:ind w:right="4"/>
        <w:jc w:val="both"/>
        <w:rPr>
          <w:rFonts w:ascii="Humanst521 BT" w:hAnsi="Humanst521 BT" w:cs="Tahoma"/>
          <w:sz w:val="26"/>
          <w:szCs w:val="26"/>
        </w:rPr>
      </w:pPr>
    </w:p>
    <w:p w:rsidR="00377C75" w:rsidRPr="00D23C57" w:rsidRDefault="004C03FD" w:rsidP="005D1136">
      <w:pPr>
        <w:pStyle w:val="Articulo"/>
        <w:spacing w:before="0" w:after="0" w:line="312" w:lineRule="auto"/>
        <w:ind w:firstLine="0"/>
        <w:rPr>
          <w:rFonts w:ascii="Humanst521 BT" w:hAnsi="Humanst521 BT"/>
          <w:sz w:val="26"/>
          <w:szCs w:val="26"/>
          <w:lang w:val="es-MX"/>
        </w:rPr>
      </w:pPr>
      <w:r w:rsidRPr="00D23C57">
        <w:rPr>
          <w:rFonts w:ascii="Humanst521 BT" w:hAnsi="Humanst521 BT"/>
          <w:b/>
          <w:sz w:val="26"/>
          <w:szCs w:val="26"/>
          <w:lang w:val="es-ES"/>
        </w:rPr>
        <w:t>I</w:t>
      </w:r>
      <w:r w:rsidR="004B2D68" w:rsidRPr="00D23C57">
        <w:rPr>
          <w:rFonts w:ascii="Humanst521 BT" w:hAnsi="Humanst521 BT"/>
          <w:b/>
          <w:sz w:val="26"/>
          <w:szCs w:val="26"/>
          <w:lang w:val="es-ES"/>
        </w:rPr>
        <w:t>V</w:t>
      </w:r>
      <w:r w:rsidR="000A5825" w:rsidRPr="00D23C57">
        <w:rPr>
          <w:rFonts w:ascii="Humanst521 BT" w:hAnsi="Humanst521 BT"/>
          <w:b/>
          <w:sz w:val="26"/>
          <w:szCs w:val="26"/>
          <w:lang w:val="es-ES"/>
        </w:rPr>
        <w:t xml:space="preserve">. </w:t>
      </w:r>
      <w:r w:rsidR="000A5825" w:rsidRPr="00D23C57">
        <w:rPr>
          <w:rFonts w:ascii="Humanst521 BT" w:hAnsi="Humanst521 BT"/>
          <w:sz w:val="26"/>
          <w:szCs w:val="26"/>
          <w:lang w:val="es-ES"/>
        </w:rPr>
        <w:t xml:space="preserve">Que </w:t>
      </w:r>
      <w:r w:rsidR="0069321D" w:rsidRPr="00D23C57">
        <w:rPr>
          <w:rFonts w:ascii="Humanst521 BT" w:hAnsi="Humanst521 BT"/>
          <w:sz w:val="26"/>
          <w:szCs w:val="26"/>
          <w:lang w:val="es-ES"/>
        </w:rPr>
        <w:t>el</w:t>
      </w:r>
      <w:r w:rsidR="00AC09F5" w:rsidRPr="00D23C57">
        <w:rPr>
          <w:rFonts w:ascii="Humanst521 BT" w:hAnsi="Humanst521 BT"/>
          <w:sz w:val="26"/>
          <w:szCs w:val="26"/>
          <w:lang w:val="es-ES"/>
        </w:rPr>
        <w:t xml:space="preserve"> </w:t>
      </w:r>
      <w:r w:rsidR="00D65654" w:rsidRPr="00D23C57">
        <w:rPr>
          <w:rFonts w:ascii="Humanst521 BT" w:hAnsi="Humanst521 BT"/>
          <w:sz w:val="26"/>
          <w:szCs w:val="26"/>
          <w:lang w:val="es-MX"/>
        </w:rPr>
        <w:t>artículo 387 segundo párrafo, de la Ley de Instituciones y Procedimientos Electorales del Estado de Baja California</w:t>
      </w:r>
      <w:r w:rsidR="00377C75" w:rsidRPr="00D23C57">
        <w:rPr>
          <w:rFonts w:ascii="Humanst521 BT" w:hAnsi="Humanst521 BT"/>
          <w:sz w:val="26"/>
          <w:szCs w:val="26"/>
          <w:lang w:val="es-MX"/>
        </w:rPr>
        <w:t xml:space="preserve"> </w:t>
      </w:r>
      <w:r w:rsidR="009B6C61" w:rsidRPr="00D23C57">
        <w:rPr>
          <w:rFonts w:ascii="Humanst521 BT" w:hAnsi="Humanst521 BT"/>
          <w:sz w:val="26"/>
          <w:szCs w:val="26"/>
          <w:lang w:val="es-MX"/>
        </w:rPr>
        <w:t xml:space="preserve">establece que </w:t>
      </w:r>
      <w:r w:rsidR="000A5825" w:rsidRPr="00D23C57">
        <w:rPr>
          <w:rFonts w:ascii="Humanst521 BT" w:hAnsi="Humanst521 BT"/>
          <w:sz w:val="26"/>
          <w:szCs w:val="26"/>
          <w:lang w:val="es-MX"/>
        </w:rPr>
        <w:t xml:space="preserve">el Consejo General </w:t>
      </w:r>
      <w:r w:rsidR="00ED2076" w:rsidRPr="00D23C57">
        <w:rPr>
          <w:rFonts w:ascii="Humanst521 BT" w:hAnsi="Humanst521 BT"/>
          <w:sz w:val="26"/>
          <w:szCs w:val="26"/>
          <w:lang w:val="es-MX"/>
        </w:rPr>
        <w:t>está facultado para</w:t>
      </w:r>
      <w:r w:rsidR="000A5825" w:rsidRPr="00D23C57">
        <w:rPr>
          <w:rFonts w:ascii="Humanst521 BT" w:hAnsi="Humanst521 BT"/>
          <w:sz w:val="26"/>
          <w:szCs w:val="26"/>
          <w:lang w:val="es-MX"/>
        </w:rPr>
        <w:t xml:space="preserve"> acordar la fecha y modo</w:t>
      </w:r>
      <w:r w:rsidR="00ED2076" w:rsidRPr="00D23C57">
        <w:rPr>
          <w:rFonts w:ascii="Humanst521 BT" w:hAnsi="Humanst521 BT"/>
          <w:sz w:val="26"/>
          <w:szCs w:val="26"/>
          <w:lang w:val="es-MX"/>
        </w:rPr>
        <w:t xml:space="preserve"> en que habrán de ser destruida</w:t>
      </w:r>
      <w:r w:rsidR="000A5825" w:rsidRPr="00D23C57">
        <w:rPr>
          <w:rFonts w:ascii="Humanst521 BT" w:hAnsi="Humanst521 BT"/>
          <w:sz w:val="26"/>
          <w:szCs w:val="26"/>
          <w:lang w:val="es-MX"/>
        </w:rPr>
        <w:t xml:space="preserve"> </w:t>
      </w:r>
      <w:r w:rsidR="00ED2076" w:rsidRPr="00D23C57">
        <w:rPr>
          <w:rFonts w:ascii="Humanst521 BT" w:hAnsi="Humanst521 BT"/>
          <w:sz w:val="26"/>
          <w:szCs w:val="26"/>
          <w:lang w:val="es-MX"/>
        </w:rPr>
        <w:t xml:space="preserve">la documentación </w:t>
      </w:r>
      <w:r w:rsidR="00377C75" w:rsidRPr="00D23C57">
        <w:rPr>
          <w:rFonts w:ascii="Humanst521 BT" w:hAnsi="Humanst521 BT"/>
          <w:sz w:val="26"/>
          <w:szCs w:val="26"/>
          <w:lang w:val="es-MX"/>
        </w:rPr>
        <w:t>electoral, en este caso</w:t>
      </w:r>
      <w:r w:rsidR="000A5825" w:rsidRPr="00D23C57">
        <w:rPr>
          <w:rFonts w:ascii="Humanst521 BT" w:hAnsi="Humanst521 BT"/>
          <w:sz w:val="26"/>
          <w:szCs w:val="26"/>
          <w:lang w:val="es-MX"/>
        </w:rPr>
        <w:t xml:space="preserve">: Acta de la jornada electoral; </w:t>
      </w:r>
      <w:r w:rsidR="00620FB8" w:rsidRPr="00D23C57">
        <w:rPr>
          <w:rFonts w:ascii="Humanst521 BT" w:hAnsi="Humanst521 BT"/>
          <w:sz w:val="26"/>
          <w:szCs w:val="26"/>
          <w:lang w:val="es-MX"/>
        </w:rPr>
        <w:t xml:space="preserve">Acta final de </w:t>
      </w:r>
      <w:r w:rsidR="00620FB8" w:rsidRPr="00D23C57">
        <w:rPr>
          <w:rFonts w:ascii="Humanst521 BT" w:hAnsi="Humanst521 BT"/>
          <w:sz w:val="26"/>
          <w:szCs w:val="26"/>
          <w:lang w:val="es-MX"/>
        </w:rPr>
        <w:lastRenderedPageBreak/>
        <w:t>escrutinio y cómputo</w:t>
      </w:r>
      <w:r w:rsidR="000A5825" w:rsidRPr="00D23C57">
        <w:rPr>
          <w:rFonts w:ascii="Humanst521 BT" w:hAnsi="Humanst521 BT"/>
          <w:sz w:val="26"/>
          <w:szCs w:val="26"/>
          <w:lang w:val="es-MX"/>
        </w:rPr>
        <w:t xml:space="preserve">; </w:t>
      </w:r>
      <w:r w:rsidR="00377C75" w:rsidRPr="00D23C57">
        <w:rPr>
          <w:rFonts w:ascii="Humanst521 BT" w:hAnsi="Humanst521 BT"/>
          <w:sz w:val="26"/>
          <w:szCs w:val="26"/>
          <w:lang w:val="es-MX"/>
        </w:rPr>
        <w:t>l</w:t>
      </w:r>
      <w:r w:rsidR="00620FB8" w:rsidRPr="00D23C57">
        <w:rPr>
          <w:rFonts w:ascii="Humanst521 BT" w:hAnsi="Humanst521 BT"/>
          <w:sz w:val="26"/>
          <w:szCs w:val="26"/>
          <w:lang w:val="es-MX"/>
        </w:rPr>
        <w:t xml:space="preserve">os </w:t>
      </w:r>
      <w:r w:rsidR="00377C75" w:rsidRPr="00D23C57">
        <w:rPr>
          <w:rFonts w:ascii="Humanst521 BT" w:hAnsi="Humanst521 BT"/>
          <w:sz w:val="26"/>
          <w:szCs w:val="26"/>
          <w:lang w:val="es-MX"/>
        </w:rPr>
        <w:t xml:space="preserve">Escritos </w:t>
      </w:r>
      <w:r w:rsidR="000A5825" w:rsidRPr="00D23C57">
        <w:rPr>
          <w:rFonts w:ascii="Humanst521 BT" w:hAnsi="Humanst521 BT"/>
          <w:sz w:val="26"/>
          <w:szCs w:val="26"/>
          <w:lang w:val="es-MX"/>
        </w:rPr>
        <w:t xml:space="preserve">de </w:t>
      </w:r>
      <w:r w:rsidR="00377C75" w:rsidRPr="00D23C57">
        <w:rPr>
          <w:rFonts w:ascii="Humanst521 BT" w:hAnsi="Humanst521 BT"/>
          <w:sz w:val="26"/>
          <w:szCs w:val="26"/>
          <w:lang w:val="es-MX"/>
        </w:rPr>
        <w:t xml:space="preserve">Protesta </w:t>
      </w:r>
      <w:r w:rsidR="000A5825" w:rsidRPr="00D23C57">
        <w:rPr>
          <w:rFonts w:ascii="Humanst521 BT" w:hAnsi="Humanst521 BT"/>
          <w:sz w:val="26"/>
          <w:szCs w:val="26"/>
          <w:lang w:val="es-MX"/>
        </w:rPr>
        <w:t xml:space="preserve">que se hubieren recibido; </w:t>
      </w:r>
      <w:r w:rsidR="00377C75" w:rsidRPr="00D23C57">
        <w:rPr>
          <w:rFonts w:ascii="Humanst521 BT" w:hAnsi="Humanst521 BT"/>
          <w:sz w:val="26"/>
          <w:szCs w:val="26"/>
          <w:lang w:val="es-MX"/>
        </w:rPr>
        <w:t xml:space="preserve">sobres </w:t>
      </w:r>
      <w:r w:rsidR="000A5825" w:rsidRPr="00D23C57">
        <w:rPr>
          <w:rFonts w:ascii="Humanst521 BT" w:hAnsi="Humanst521 BT"/>
          <w:sz w:val="26"/>
          <w:szCs w:val="26"/>
          <w:lang w:val="es-MX"/>
        </w:rPr>
        <w:t xml:space="preserve">por separado que contengan las </w:t>
      </w:r>
      <w:r w:rsidR="00377C75" w:rsidRPr="00D23C57">
        <w:rPr>
          <w:rFonts w:ascii="Humanst521 BT" w:hAnsi="Humanst521 BT"/>
          <w:sz w:val="26"/>
          <w:szCs w:val="26"/>
          <w:lang w:val="es-MX"/>
        </w:rPr>
        <w:t xml:space="preserve">Boletas </w:t>
      </w:r>
      <w:r w:rsidR="000A5825" w:rsidRPr="00D23C57">
        <w:rPr>
          <w:rFonts w:ascii="Humanst521 BT" w:hAnsi="Humanst521 BT"/>
          <w:sz w:val="26"/>
          <w:szCs w:val="26"/>
          <w:lang w:val="es-MX"/>
        </w:rPr>
        <w:t xml:space="preserve">sobrantes </w:t>
      </w:r>
      <w:r w:rsidR="00377C75" w:rsidRPr="00D23C57">
        <w:rPr>
          <w:rFonts w:ascii="Humanst521 BT" w:hAnsi="Humanst521 BT"/>
          <w:sz w:val="26"/>
          <w:szCs w:val="26"/>
          <w:lang w:val="es-MX"/>
        </w:rPr>
        <w:t>inutilizadas</w:t>
      </w:r>
      <w:r w:rsidR="000A5825" w:rsidRPr="00D23C57">
        <w:rPr>
          <w:rFonts w:ascii="Humanst521 BT" w:hAnsi="Humanst521 BT"/>
          <w:sz w:val="26"/>
          <w:szCs w:val="26"/>
          <w:lang w:val="es-MX"/>
        </w:rPr>
        <w:t xml:space="preserve">, los votos válidos, y los votos nulos para cada elección, y; Lista Nominal de Electores </w:t>
      </w:r>
      <w:r w:rsidR="000A5825" w:rsidRPr="00D23C57">
        <w:rPr>
          <w:rFonts w:ascii="Humanst521 BT" w:hAnsi="Humanst521 BT"/>
          <w:snapToGrid w:val="0"/>
          <w:sz w:val="26"/>
          <w:szCs w:val="26"/>
          <w:lang w:val="es-MX"/>
        </w:rPr>
        <w:t>con fotografía</w:t>
      </w:r>
      <w:r w:rsidR="000A5825" w:rsidRPr="00D23C57">
        <w:rPr>
          <w:rFonts w:ascii="Humanst521 BT" w:hAnsi="Humanst521 BT"/>
          <w:sz w:val="26"/>
          <w:szCs w:val="26"/>
          <w:lang w:val="es-MX"/>
        </w:rPr>
        <w:t xml:space="preserve">. </w:t>
      </w:r>
      <w:r w:rsidR="00377C75" w:rsidRPr="00D23C57">
        <w:rPr>
          <w:rFonts w:ascii="Humanst521 BT" w:hAnsi="Humanst521 BT"/>
          <w:sz w:val="26"/>
          <w:szCs w:val="26"/>
          <w:lang w:val="es-MX"/>
        </w:rPr>
        <w:t>Lo anterior, t</w:t>
      </w:r>
      <w:r w:rsidR="000A5825" w:rsidRPr="00D23C57">
        <w:rPr>
          <w:rFonts w:ascii="Humanst521 BT" w:hAnsi="Humanst521 BT"/>
          <w:sz w:val="26"/>
          <w:szCs w:val="26"/>
          <w:lang w:val="es-MX"/>
        </w:rPr>
        <w:t>oda vez qu</w:t>
      </w:r>
      <w:r w:rsidR="00620FB8" w:rsidRPr="00D23C57">
        <w:rPr>
          <w:rFonts w:ascii="Humanst521 BT" w:hAnsi="Humanst521 BT"/>
          <w:sz w:val="26"/>
          <w:szCs w:val="26"/>
          <w:lang w:val="es-MX"/>
        </w:rPr>
        <w:t xml:space="preserve">e </w:t>
      </w:r>
      <w:r w:rsidR="00377C75" w:rsidRPr="00D23C57">
        <w:rPr>
          <w:rFonts w:ascii="Humanst521 BT" w:hAnsi="Humanst521 BT"/>
          <w:sz w:val="26"/>
          <w:szCs w:val="26"/>
          <w:lang w:val="es-MX"/>
        </w:rPr>
        <w:t>la misma cumplió con su función de ser</w:t>
      </w:r>
      <w:r w:rsidR="00ED2076" w:rsidRPr="00D23C57">
        <w:rPr>
          <w:rFonts w:ascii="Humanst521 BT" w:hAnsi="Humanst521 BT"/>
          <w:sz w:val="26"/>
          <w:szCs w:val="26"/>
          <w:lang w:val="es-MX"/>
        </w:rPr>
        <w:t xml:space="preserve"> expuesta</w:t>
      </w:r>
      <w:r w:rsidR="00620FB8" w:rsidRPr="00D23C57">
        <w:rPr>
          <w:rFonts w:ascii="Humanst521 BT" w:hAnsi="Humanst521 BT"/>
          <w:sz w:val="26"/>
          <w:szCs w:val="26"/>
          <w:lang w:val="es-MX"/>
        </w:rPr>
        <w:t xml:space="preserve"> al público,</w:t>
      </w:r>
      <w:r w:rsidR="000A5825" w:rsidRPr="00D23C57">
        <w:rPr>
          <w:rFonts w:ascii="Humanst521 BT" w:hAnsi="Humanst521 BT"/>
          <w:sz w:val="26"/>
          <w:szCs w:val="26"/>
          <w:lang w:val="es-MX"/>
        </w:rPr>
        <w:t xml:space="preserve"> </w:t>
      </w:r>
      <w:r w:rsidR="00377C75" w:rsidRPr="00D23C57">
        <w:rPr>
          <w:rFonts w:ascii="Humanst521 BT" w:hAnsi="Humanst521 BT"/>
          <w:sz w:val="26"/>
          <w:szCs w:val="26"/>
          <w:lang w:val="es-MX"/>
        </w:rPr>
        <w:t xml:space="preserve">se </w:t>
      </w:r>
      <w:r w:rsidR="00ED2076" w:rsidRPr="00D23C57">
        <w:rPr>
          <w:rFonts w:ascii="Humanst521 BT" w:hAnsi="Humanst521 BT"/>
          <w:sz w:val="26"/>
          <w:szCs w:val="26"/>
          <w:lang w:val="es-MX"/>
        </w:rPr>
        <w:t>elaboró</w:t>
      </w:r>
      <w:r w:rsidR="000A5825" w:rsidRPr="00D23C57">
        <w:rPr>
          <w:rFonts w:ascii="Humanst521 BT" w:hAnsi="Humanst521 BT"/>
          <w:sz w:val="26"/>
          <w:szCs w:val="26"/>
          <w:lang w:val="es-MX"/>
        </w:rPr>
        <w:t xml:space="preserve"> la estadística electoral y</w:t>
      </w:r>
      <w:r w:rsidR="00ED2076" w:rsidRPr="00D23C57">
        <w:rPr>
          <w:rFonts w:ascii="Humanst521 BT" w:hAnsi="Humanst521 BT"/>
          <w:sz w:val="26"/>
          <w:szCs w:val="26"/>
          <w:lang w:val="es-MX"/>
        </w:rPr>
        <w:t xml:space="preserve"> se realizaron</w:t>
      </w:r>
      <w:r w:rsidR="000A5825" w:rsidRPr="00D23C57">
        <w:rPr>
          <w:rFonts w:ascii="Humanst521 BT" w:hAnsi="Humanst521 BT"/>
          <w:sz w:val="26"/>
          <w:szCs w:val="26"/>
          <w:lang w:val="es-MX"/>
        </w:rPr>
        <w:t xml:space="preserve"> los estudios del proceso electoral </w:t>
      </w:r>
      <w:r w:rsidR="00ED2076" w:rsidRPr="00D23C57">
        <w:rPr>
          <w:rFonts w:ascii="Humanst521 BT" w:hAnsi="Humanst521 BT"/>
          <w:sz w:val="26"/>
          <w:szCs w:val="26"/>
          <w:lang w:val="es-MX"/>
        </w:rPr>
        <w:t>de 2013</w:t>
      </w:r>
      <w:r w:rsidR="000A5825" w:rsidRPr="00D23C57">
        <w:rPr>
          <w:rFonts w:ascii="Humanst521 BT" w:hAnsi="Humanst521 BT"/>
          <w:sz w:val="26"/>
          <w:szCs w:val="26"/>
          <w:lang w:val="es-MX"/>
        </w:rPr>
        <w:t>.</w:t>
      </w:r>
      <w:r w:rsidR="002318E1" w:rsidRPr="00D23C57">
        <w:rPr>
          <w:rFonts w:ascii="Humanst521 BT" w:hAnsi="Humanst521 BT"/>
          <w:sz w:val="26"/>
          <w:szCs w:val="26"/>
          <w:lang w:val="es-MX"/>
        </w:rPr>
        <w:t xml:space="preserve"> </w:t>
      </w:r>
    </w:p>
    <w:p w:rsidR="004B2D68" w:rsidRPr="00D23C57" w:rsidRDefault="004B2D68" w:rsidP="005D1136">
      <w:pPr>
        <w:pStyle w:val="Articulo"/>
        <w:spacing w:before="0" w:after="0" w:line="312" w:lineRule="auto"/>
        <w:ind w:firstLine="0"/>
        <w:rPr>
          <w:rFonts w:ascii="Humanst521 BT" w:hAnsi="Humanst521 BT"/>
          <w:sz w:val="26"/>
          <w:szCs w:val="26"/>
          <w:lang w:val="es-MX"/>
        </w:rPr>
      </w:pPr>
    </w:p>
    <w:p w:rsidR="00377C75" w:rsidRPr="00D23C57" w:rsidRDefault="002318E1" w:rsidP="005D1136">
      <w:pPr>
        <w:pStyle w:val="Articulo"/>
        <w:spacing w:before="0" w:after="0" w:line="312" w:lineRule="auto"/>
        <w:ind w:firstLine="0"/>
        <w:rPr>
          <w:rFonts w:ascii="Humanst521 BT" w:hAnsi="Humanst521 BT" w:cs="Arial"/>
          <w:iCs/>
          <w:sz w:val="26"/>
          <w:szCs w:val="26"/>
          <w:lang w:eastAsia="es-MX"/>
        </w:rPr>
      </w:pPr>
      <w:r w:rsidRPr="00D23C57">
        <w:rPr>
          <w:rFonts w:ascii="Humanst521 BT" w:hAnsi="Humanst521 BT"/>
          <w:sz w:val="26"/>
          <w:szCs w:val="26"/>
          <w:lang w:val="es-MX"/>
        </w:rPr>
        <w:t xml:space="preserve">Adicional a lo dispuesto en la Ley Electoral, se procederá a la destrucción </w:t>
      </w:r>
      <w:r w:rsidRPr="00D23C57">
        <w:rPr>
          <w:rFonts w:ascii="Humanst521 BT" w:hAnsi="Humanst521 BT" w:cs="Arial"/>
          <w:iCs/>
          <w:sz w:val="26"/>
          <w:szCs w:val="26"/>
          <w:lang w:eastAsia="es-MX"/>
        </w:rPr>
        <w:t>de las boletas electorales con errores en su impresión, cuadernillos para hacer operaciones, plantillas braille, cartas de notificación a ciudadanos sorteados, rechazos de ciudadanos a participar como funcionarios de casilla, carta notificación a ciudadanos que requieren cambiar su credencial para votar por reseccionamiento, croquis seccionales, mapas distritales y material didáctico de capacitación electoral.</w:t>
      </w:r>
      <w:r w:rsidR="00ED2076" w:rsidRPr="00D23C57">
        <w:rPr>
          <w:rFonts w:ascii="Humanst521 BT" w:hAnsi="Humanst521 BT" w:cs="Arial"/>
          <w:iCs/>
          <w:sz w:val="26"/>
          <w:szCs w:val="26"/>
          <w:lang w:eastAsia="es-MX"/>
        </w:rPr>
        <w:t xml:space="preserve"> </w:t>
      </w:r>
    </w:p>
    <w:p w:rsidR="002318E1" w:rsidRPr="00D23C57" w:rsidRDefault="00ED2076" w:rsidP="005D1136">
      <w:pPr>
        <w:pStyle w:val="Articulo"/>
        <w:spacing w:before="0" w:after="0" w:line="312" w:lineRule="auto"/>
        <w:ind w:firstLine="0"/>
        <w:rPr>
          <w:rFonts w:ascii="Humanst521 BT" w:hAnsi="Humanst521 BT" w:cs="Arial"/>
          <w:iCs/>
          <w:sz w:val="26"/>
          <w:szCs w:val="26"/>
          <w:lang w:eastAsia="es-MX"/>
        </w:rPr>
      </w:pPr>
      <w:r w:rsidRPr="00D23C57">
        <w:rPr>
          <w:rFonts w:ascii="Humanst521 BT" w:hAnsi="Humanst521 BT" w:cs="Arial"/>
          <w:iCs/>
          <w:sz w:val="26"/>
          <w:szCs w:val="26"/>
          <w:lang w:eastAsia="es-MX"/>
        </w:rPr>
        <w:t>La documentación a destruir tiene las siguientes especificaciones de cantidad y peso:</w:t>
      </w:r>
    </w:p>
    <w:p w:rsidR="008F572F" w:rsidRPr="00D23C57" w:rsidRDefault="008F572F" w:rsidP="005D1136">
      <w:pPr>
        <w:spacing w:after="0" w:line="312" w:lineRule="auto"/>
        <w:rPr>
          <w:rFonts w:ascii="Humanst521 BT" w:hAnsi="Humanst521 BT"/>
        </w:rPr>
      </w:pPr>
    </w:p>
    <w:tbl>
      <w:tblPr>
        <w:tblW w:w="5057" w:type="pct"/>
        <w:jc w:val="center"/>
        <w:tblLayout w:type="fixed"/>
        <w:tblCellMar>
          <w:left w:w="70" w:type="dxa"/>
          <w:right w:w="70" w:type="dxa"/>
        </w:tblCellMar>
        <w:tblLook w:val="04A0"/>
      </w:tblPr>
      <w:tblGrid>
        <w:gridCol w:w="857"/>
        <w:gridCol w:w="1477"/>
        <w:gridCol w:w="1130"/>
        <w:gridCol w:w="1001"/>
        <w:gridCol w:w="1093"/>
        <w:gridCol w:w="1397"/>
        <w:gridCol w:w="1159"/>
        <w:gridCol w:w="968"/>
      </w:tblGrid>
      <w:tr w:rsidR="008F572F" w:rsidRPr="00D23C57" w:rsidTr="00A8265A">
        <w:trPr>
          <w:trHeight w:val="2856"/>
          <w:jc w:val="center"/>
        </w:trPr>
        <w:tc>
          <w:tcPr>
            <w:tcW w:w="245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72F" w:rsidRPr="00D23C57" w:rsidRDefault="008F572F" w:rsidP="005D1136">
            <w:pPr>
              <w:spacing w:after="0" w:line="312" w:lineRule="auto"/>
              <w:jc w:val="center"/>
              <w:rPr>
                <w:rFonts w:ascii="Humanst521 BT" w:hAnsi="Humanst521 BT"/>
                <w:color w:val="000000"/>
                <w:lang w:eastAsia="es-MX"/>
              </w:rPr>
            </w:pPr>
            <w:r w:rsidRPr="00D23C57">
              <w:rPr>
                <w:rFonts w:ascii="Humanst521 BT" w:hAnsi="Humanst521 BT"/>
                <w:noProof/>
                <w:color w:val="000000"/>
                <w:lang w:val="es-MX" w:eastAsia="es-MX"/>
              </w:rPr>
              <w:drawing>
                <wp:inline distT="0" distB="0" distL="0" distR="0">
                  <wp:extent cx="2164080" cy="1706880"/>
                  <wp:effectExtent l="19050" t="0" r="7620" b="0"/>
                  <wp:docPr id="21" name="Imagen 6" descr="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
                          <pic:cNvPicPr>
                            <a:picLocks noChangeAspect="1" noChangeArrowheads="1"/>
                          </pic:cNvPicPr>
                        </pic:nvPicPr>
                        <pic:blipFill>
                          <a:blip r:embed="rId8" cstate="print"/>
                          <a:srcRect/>
                          <a:stretch>
                            <a:fillRect/>
                          </a:stretch>
                        </pic:blipFill>
                        <pic:spPr bwMode="auto">
                          <a:xfrm>
                            <a:off x="0" y="0"/>
                            <a:ext cx="2164080" cy="1706880"/>
                          </a:xfrm>
                          <a:prstGeom prst="rect">
                            <a:avLst/>
                          </a:prstGeom>
                          <a:noFill/>
                          <a:ln w="9525">
                            <a:noFill/>
                            <a:miter lim="800000"/>
                            <a:headEnd/>
                            <a:tailEnd/>
                          </a:ln>
                        </pic:spPr>
                      </pic:pic>
                    </a:graphicData>
                  </a:graphic>
                </wp:inline>
              </w:drawing>
            </w:r>
          </w:p>
        </w:tc>
        <w:tc>
          <w:tcPr>
            <w:tcW w:w="2542" w:type="pct"/>
            <w:gridSpan w:val="4"/>
            <w:tcBorders>
              <w:top w:val="single" w:sz="4" w:space="0" w:color="auto"/>
              <w:left w:val="nil"/>
              <w:bottom w:val="single" w:sz="4" w:space="0" w:color="auto"/>
              <w:right w:val="single" w:sz="4" w:space="0" w:color="auto"/>
            </w:tcBorders>
            <w:shd w:val="clear" w:color="auto" w:fill="auto"/>
            <w:noWrap/>
            <w:vAlign w:val="center"/>
            <w:hideMark/>
          </w:tcPr>
          <w:p w:rsidR="008F572F" w:rsidRPr="00D23C57" w:rsidRDefault="008F572F" w:rsidP="005D1136">
            <w:pPr>
              <w:spacing w:after="0" w:line="312" w:lineRule="auto"/>
              <w:jc w:val="center"/>
              <w:rPr>
                <w:rFonts w:ascii="Humanst521 BT" w:hAnsi="Humanst521 BT"/>
                <w:color w:val="000000"/>
                <w:lang w:eastAsia="es-MX"/>
              </w:rPr>
            </w:pPr>
            <w:r w:rsidRPr="00D23C57">
              <w:rPr>
                <w:rFonts w:ascii="Humanst521 BT" w:hAnsi="Humanst521 BT"/>
                <w:noProof/>
                <w:color w:val="000000"/>
                <w:lang w:val="es-MX" w:eastAsia="es-MX"/>
              </w:rPr>
              <w:drawing>
                <wp:inline distT="0" distB="0" distL="0" distR="0">
                  <wp:extent cx="1813560" cy="1295400"/>
                  <wp:effectExtent l="19050" t="0" r="0" b="0"/>
                  <wp:docPr id="22" name="Imagen 3" descr="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E"/>
                          <pic:cNvPicPr>
                            <a:picLocks noChangeAspect="1" noChangeArrowheads="1"/>
                          </pic:cNvPicPr>
                        </pic:nvPicPr>
                        <pic:blipFill>
                          <a:blip r:embed="rId9" cstate="print"/>
                          <a:srcRect/>
                          <a:stretch>
                            <a:fillRect/>
                          </a:stretch>
                        </pic:blipFill>
                        <pic:spPr bwMode="auto">
                          <a:xfrm>
                            <a:off x="0" y="0"/>
                            <a:ext cx="1813560" cy="1295400"/>
                          </a:xfrm>
                          <a:prstGeom prst="rect">
                            <a:avLst/>
                          </a:prstGeom>
                          <a:noFill/>
                          <a:ln w="9525">
                            <a:noFill/>
                            <a:miter lim="800000"/>
                            <a:headEnd/>
                            <a:tailEnd/>
                          </a:ln>
                        </pic:spPr>
                      </pic:pic>
                    </a:graphicData>
                  </a:graphic>
                </wp:inline>
              </w:drawing>
            </w:r>
          </w:p>
        </w:tc>
      </w:tr>
      <w:tr w:rsidR="008F572F" w:rsidRPr="00D23C57" w:rsidTr="00A8265A">
        <w:trPr>
          <w:trHeight w:val="307"/>
          <w:jc w:val="center"/>
        </w:trPr>
        <w:tc>
          <w:tcPr>
            <w:tcW w:w="2458" w:type="pct"/>
            <w:gridSpan w:val="4"/>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8F572F" w:rsidRPr="00D23C57" w:rsidRDefault="008F572F"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Mamparas 2013</w:t>
            </w:r>
          </w:p>
        </w:tc>
        <w:tc>
          <w:tcPr>
            <w:tcW w:w="2542" w:type="pct"/>
            <w:gridSpan w:val="4"/>
            <w:tcBorders>
              <w:top w:val="single" w:sz="4" w:space="0" w:color="auto"/>
              <w:left w:val="nil"/>
              <w:bottom w:val="single" w:sz="4" w:space="0" w:color="auto"/>
              <w:right w:val="single" w:sz="4" w:space="0" w:color="auto"/>
            </w:tcBorders>
            <w:shd w:val="clear" w:color="auto" w:fill="FABF8F"/>
            <w:noWrap/>
            <w:vAlign w:val="center"/>
            <w:hideMark/>
          </w:tcPr>
          <w:p w:rsidR="008F572F" w:rsidRPr="00D23C57" w:rsidRDefault="008F572F"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Documentación Electoral 2013</w:t>
            </w:r>
          </w:p>
        </w:tc>
      </w:tr>
      <w:tr w:rsidR="00A8265A" w:rsidRPr="00D23C57" w:rsidTr="00A8265A">
        <w:trPr>
          <w:trHeight w:val="614"/>
          <w:jc w:val="center"/>
        </w:trPr>
        <w:tc>
          <w:tcPr>
            <w:tcW w:w="472" w:type="pct"/>
            <w:tcBorders>
              <w:top w:val="nil"/>
              <w:left w:val="single" w:sz="4" w:space="0" w:color="auto"/>
              <w:bottom w:val="single" w:sz="4" w:space="0" w:color="auto"/>
              <w:right w:val="single" w:sz="4" w:space="0" w:color="auto"/>
            </w:tcBorders>
            <w:shd w:val="clear" w:color="auto" w:fill="FBD4B4"/>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Material</w:t>
            </w:r>
          </w:p>
        </w:tc>
        <w:tc>
          <w:tcPr>
            <w:tcW w:w="813" w:type="pct"/>
            <w:tcBorders>
              <w:top w:val="nil"/>
              <w:left w:val="nil"/>
              <w:bottom w:val="single" w:sz="4" w:space="0" w:color="auto"/>
              <w:right w:val="single" w:sz="4" w:space="0" w:color="auto"/>
            </w:tcBorders>
            <w:shd w:val="clear" w:color="auto" w:fill="FBD4B4"/>
            <w:vAlign w:val="center"/>
            <w:hideMark/>
          </w:tcPr>
          <w:p w:rsidR="000430A6" w:rsidRPr="00D23C57" w:rsidRDefault="000430A6" w:rsidP="00D67F3B">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Peso por pieza en kilogramos</w:t>
            </w:r>
          </w:p>
        </w:tc>
        <w:tc>
          <w:tcPr>
            <w:tcW w:w="622" w:type="pct"/>
            <w:tcBorders>
              <w:top w:val="nil"/>
              <w:left w:val="nil"/>
              <w:bottom w:val="single" w:sz="4" w:space="0" w:color="auto"/>
              <w:right w:val="single" w:sz="4" w:space="0" w:color="auto"/>
            </w:tcBorders>
            <w:shd w:val="clear" w:color="auto" w:fill="FBD4B4"/>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Cantidad de piezas</w:t>
            </w:r>
          </w:p>
        </w:tc>
        <w:tc>
          <w:tcPr>
            <w:tcW w:w="551" w:type="pct"/>
            <w:tcBorders>
              <w:top w:val="nil"/>
              <w:left w:val="nil"/>
              <w:bottom w:val="single" w:sz="4" w:space="0" w:color="auto"/>
              <w:right w:val="single" w:sz="4" w:space="0" w:color="auto"/>
            </w:tcBorders>
            <w:shd w:val="clear" w:color="auto" w:fill="FBD4B4"/>
            <w:vAlign w:val="center"/>
            <w:hideMark/>
          </w:tcPr>
          <w:p w:rsidR="000430A6" w:rsidRPr="00D23C57" w:rsidRDefault="000430A6" w:rsidP="000430A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Peso total (Kg.)</w:t>
            </w:r>
          </w:p>
        </w:tc>
        <w:tc>
          <w:tcPr>
            <w:tcW w:w="602" w:type="pct"/>
            <w:tcBorders>
              <w:top w:val="nil"/>
              <w:left w:val="nil"/>
              <w:bottom w:val="single" w:sz="4" w:space="0" w:color="auto"/>
              <w:right w:val="single" w:sz="4" w:space="0" w:color="auto"/>
            </w:tcBorders>
            <w:shd w:val="clear" w:color="auto" w:fill="FBD4B4"/>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Material</w:t>
            </w:r>
          </w:p>
        </w:tc>
        <w:tc>
          <w:tcPr>
            <w:tcW w:w="769" w:type="pct"/>
            <w:tcBorders>
              <w:top w:val="nil"/>
              <w:left w:val="nil"/>
              <w:bottom w:val="single" w:sz="4" w:space="0" w:color="auto"/>
              <w:right w:val="single" w:sz="4" w:space="0" w:color="auto"/>
            </w:tcBorders>
            <w:shd w:val="clear" w:color="auto" w:fill="FBD4B4"/>
            <w:vAlign w:val="center"/>
            <w:hideMark/>
          </w:tcPr>
          <w:p w:rsidR="000430A6" w:rsidRPr="00D23C57" w:rsidRDefault="000430A6" w:rsidP="00D67F3B">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Peso por pieza en kilogramos</w:t>
            </w:r>
          </w:p>
        </w:tc>
        <w:tc>
          <w:tcPr>
            <w:tcW w:w="638" w:type="pct"/>
            <w:tcBorders>
              <w:top w:val="nil"/>
              <w:left w:val="nil"/>
              <w:bottom w:val="single" w:sz="4" w:space="0" w:color="auto"/>
              <w:right w:val="single" w:sz="4" w:space="0" w:color="auto"/>
            </w:tcBorders>
            <w:shd w:val="clear" w:color="auto" w:fill="FBD4B4"/>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Cantidad de piezas</w:t>
            </w:r>
          </w:p>
        </w:tc>
        <w:tc>
          <w:tcPr>
            <w:tcW w:w="533" w:type="pct"/>
            <w:tcBorders>
              <w:top w:val="nil"/>
              <w:left w:val="nil"/>
              <w:bottom w:val="single" w:sz="4" w:space="0" w:color="auto"/>
              <w:right w:val="single" w:sz="4" w:space="0" w:color="auto"/>
            </w:tcBorders>
            <w:shd w:val="clear" w:color="auto" w:fill="FBD4B4"/>
            <w:vAlign w:val="center"/>
            <w:hideMark/>
          </w:tcPr>
          <w:p w:rsidR="000430A6" w:rsidRPr="00D23C57" w:rsidRDefault="000430A6" w:rsidP="000430A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Peso total (Kg.)</w:t>
            </w:r>
          </w:p>
        </w:tc>
      </w:tr>
      <w:tr w:rsidR="00A8265A" w:rsidRPr="00D23C57" w:rsidTr="00A8265A">
        <w:trPr>
          <w:trHeight w:val="307"/>
          <w:jc w:val="center"/>
        </w:trPr>
        <w:tc>
          <w:tcPr>
            <w:tcW w:w="472" w:type="pct"/>
            <w:tcBorders>
              <w:top w:val="nil"/>
              <w:left w:val="single" w:sz="4" w:space="0" w:color="auto"/>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Papel</w:t>
            </w:r>
          </w:p>
        </w:tc>
        <w:tc>
          <w:tcPr>
            <w:tcW w:w="813"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198</w:t>
            </w:r>
          </w:p>
        </w:tc>
        <w:tc>
          <w:tcPr>
            <w:tcW w:w="622"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15.9</w:t>
            </w:r>
          </w:p>
        </w:tc>
        <w:tc>
          <w:tcPr>
            <w:tcW w:w="551"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3148.2</w:t>
            </w:r>
          </w:p>
        </w:tc>
        <w:tc>
          <w:tcPr>
            <w:tcW w:w="602"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Papel</w:t>
            </w:r>
          </w:p>
        </w:tc>
        <w:tc>
          <w:tcPr>
            <w:tcW w:w="769"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8.43</w:t>
            </w:r>
          </w:p>
        </w:tc>
        <w:tc>
          <w:tcPr>
            <w:tcW w:w="638"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4230</w:t>
            </w:r>
          </w:p>
        </w:tc>
        <w:tc>
          <w:tcPr>
            <w:tcW w:w="533"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35658.9</w:t>
            </w:r>
          </w:p>
        </w:tc>
      </w:tr>
      <w:tr w:rsidR="00A8265A" w:rsidRPr="00D23C57" w:rsidTr="00A8265A">
        <w:trPr>
          <w:trHeight w:val="307"/>
          <w:jc w:val="center"/>
        </w:trPr>
        <w:tc>
          <w:tcPr>
            <w:tcW w:w="472" w:type="pct"/>
            <w:tcBorders>
              <w:top w:val="nil"/>
              <w:left w:val="single" w:sz="4" w:space="0" w:color="auto"/>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Totales</w:t>
            </w:r>
          </w:p>
        </w:tc>
        <w:tc>
          <w:tcPr>
            <w:tcW w:w="813"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198</w:t>
            </w:r>
          </w:p>
        </w:tc>
        <w:tc>
          <w:tcPr>
            <w:tcW w:w="622"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15.9</w:t>
            </w:r>
          </w:p>
        </w:tc>
        <w:tc>
          <w:tcPr>
            <w:tcW w:w="551"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3148.2</w:t>
            </w:r>
          </w:p>
        </w:tc>
        <w:tc>
          <w:tcPr>
            <w:tcW w:w="602"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Totales</w:t>
            </w:r>
          </w:p>
        </w:tc>
        <w:tc>
          <w:tcPr>
            <w:tcW w:w="769"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8.43</w:t>
            </w:r>
          </w:p>
        </w:tc>
        <w:tc>
          <w:tcPr>
            <w:tcW w:w="638"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4230</w:t>
            </w:r>
          </w:p>
        </w:tc>
        <w:tc>
          <w:tcPr>
            <w:tcW w:w="533"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35658.9</w:t>
            </w:r>
          </w:p>
        </w:tc>
      </w:tr>
    </w:tbl>
    <w:p w:rsidR="008F572F" w:rsidRPr="00D23C57" w:rsidRDefault="008F572F" w:rsidP="005D1136">
      <w:pPr>
        <w:spacing w:after="0" w:line="312" w:lineRule="auto"/>
        <w:rPr>
          <w:rFonts w:ascii="Humanst521 BT" w:hAnsi="Humanst521 BT"/>
        </w:rPr>
      </w:pPr>
    </w:p>
    <w:tbl>
      <w:tblPr>
        <w:tblW w:w="5000" w:type="pct"/>
        <w:jc w:val="center"/>
        <w:tblCellMar>
          <w:left w:w="70" w:type="dxa"/>
          <w:right w:w="70" w:type="dxa"/>
        </w:tblCellMar>
        <w:tblLook w:val="04A0"/>
      </w:tblPr>
      <w:tblGrid>
        <w:gridCol w:w="815"/>
        <w:gridCol w:w="1236"/>
        <w:gridCol w:w="1045"/>
        <w:gridCol w:w="945"/>
        <w:gridCol w:w="1555"/>
        <w:gridCol w:w="1286"/>
        <w:gridCol w:w="1092"/>
        <w:gridCol w:w="1006"/>
      </w:tblGrid>
      <w:tr w:rsidR="008F572F" w:rsidRPr="00D23C57" w:rsidTr="000430A6">
        <w:trPr>
          <w:trHeight w:val="2856"/>
          <w:jc w:val="center"/>
        </w:trPr>
        <w:tc>
          <w:tcPr>
            <w:tcW w:w="22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72F" w:rsidRPr="00D23C57" w:rsidRDefault="0068146F" w:rsidP="005D1136">
            <w:pPr>
              <w:spacing w:after="0" w:line="312" w:lineRule="auto"/>
              <w:jc w:val="center"/>
              <w:rPr>
                <w:rFonts w:ascii="Humanst521 BT" w:hAnsi="Humanst521 BT"/>
                <w:color w:val="000000"/>
                <w:sz w:val="20"/>
                <w:szCs w:val="20"/>
                <w:lang w:eastAsia="es-MX"/>
              </w:rPr>
            </w:pPr>
            <w:r w:rsidRPr="00D23C57">
              <w:rPr>
                <w:rFonts w:ascii="Humanst521 BT" w:hAnsi="Humanst521 BT"/>
                <w:noProof/>
                <w:color w:val="000000"/>
                <w:sz w:val="20"/>
                <w:szCs w:val="20"/>
                <w:lang w:val="es-MX" w:eastAsia="es-MX"/>
              </w:rPr>
              <w:lastRenderedPageBreak/>
              <w:drawing>
                <wp:inline distT="0" distB="0" distL="0" distR="0">
                  <wp:extent cx="2049780" cy="1417320"/>
                  <wp:effectExtent l="19050" t="0" r="7620" b="0"/>
                  <wp:docPr id="25" name="Imagen 8" descr="C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D"/>
                          <pic:cNvPicPr>
                            <a:picLocks noChangeAspect="1" noChangeArrowheads="1"/>
                          </pic:cNvPicPr>
                        </pic:nvPicPr>
                        <pic:blipFill>
                          <a:blip r:embed="rId10" cstate="print"/>
                          <a:srcRect/>
                          <a:stretch>
                            <a:fillRect/>
                          </a:stretch>
                        </pic:blipFill>
                        <pic:spPr bwMode="auto">
                          <a:xfrm>
                            <a:off x="0" y="0"/>
                            <a:ext cx="2049780" cy="1417320"/>
                          </a:xfrm>
                          <a:prstGeom prst="rect">
                            <a:avLst/>
                          </a:prstGeom>
                          <a:noFill/>
                          <a:ln w="9525">
                            <a:noFill/>
                            <a:miter lim="800000"/>
                            <a:headEnd/>
                            <a:tailEnd/>
                          </a:ln>
                        </pic:spPr>
                      </pic:pic>
                    </a:graphicData>
                  </a:graphic>
                </wp:inline>
              </w:drawing>
            </w:r>
          </w:p>
        </w:tc>
        <w:tc>
          <w:tcPr>
            <w:tcW w:w="2750" w:type="pct"/>
            <w:gridSpan w:val="4"/>
            <w:tcBorders>
              <w:top w:val="single" w:sz="4" w:space="0" w:color="auto"/>
              <w:left w:val="nil"/>
              <w:bottom w:val="single" w:sz="4" w:space="0" w:color="auto"/>
              <w:right w:val="single" w:sz="4" w:space="0" w:color="auto"/>
            </w:tcBorders>
            <w:shd w:val="clear" w:color="auto" w:fill="auto"/>
            <w:noWrap/>
            <w:vAlign w:val="center"/>
            <w:hideMark/>
          </w:tcPr>
          <w:p w:rsidR="008F572F" w:rsidRPr="00D23C57" w:rsidRDefault="0068146F" w:rsidP="005D1136">
            <w:pPr>
              <w:spacing w:after="0" w:line="312" w:lineRule="auto"/>
              <w:jc w:val="center"/>
              <w:rPr>
                <w:rFonts w:ascii="Humanst521 BT" w:hAnsi="Humanst521 BT"/>
                <w:color w:val="000000"/>
                <w:sz w:val="20"/>
                <w:szCs w:val="20"/>
                <w:lang w:eastAsia="es-MX"/>
              </w:rPr>
            </w:pPr>
            <w:r w:rsidRPr="00D23C57">
              <w:rPr>
                <w:rFonts w:ascii="Humanst521 BT" w:hAnsi="Humanst521 BT"/>
                <w:noProof/>
                <w:color w:val="000000"/>
                <w:sz w:val="20"/>
                <w:szCs w:val="20"/>
                <w:lang w:val="es-MX" w:eastAsia="es-MX"/>
              </w:rPr>
              <w:drawing>
                <wp:inline distT="0" distB="0" distL="0" distR="0">
                  <wp:extent cx="1203960" cy="1463040"/>
                  <wp:effectExtent l="19050" t="0" r="0" b="0"/>
                  <wp:docPr id="26" name="Imagen 9" descr="C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E"/>
                          <pic:cNvPicPr>
                            <a:picLocks noChangeAspect="1" noChangeArrowheads="1"/>
                          </pic:cNvPicPr>
                        </pic:nvPicPr>
                        <pic:blipFill>
                          <a:blip r:embed="rId11" cstate="print"/>
                          <a:srcRect/>
                          <a:stretch>
                            <a:fillRect/>
                          </a:stretch>
                        </pic:blipFill>
                        <pic:spPr bwMode="auto">
                          <a:xfrm>
                            <a:off x="0" y="0"/>
                            <a:ext cx="1203960" cy="1463040"/>
                          </a:xfrm>
                          <a:prstGeom prst="rect">
                            <a:avLst/>
                          </a:prstGeom>
                          <a:noFill/>
                          <a:ln w="9525">
                            <a:noFill/>
                            <a:miter lim="800000"/>
                            <a:headEnd/>
                            <a:tailEnd/>
                          </a:ln>
                        </pic:spPr>
                      </pic:pic>
                    </a:graphicData>
                  </a:graphic>
                </wp:inline>
              </w:drawing>
            </w:r>
          </w:p>
        </w:tc>
      </w:tr>
      <w:tr w:rsidR="0068146F" w:rsidRPr="00D23C57" w:rsidTr="000430A6">
        <w:trPr>
          <w:trHeight w:val="307"/>
          <w:jc w:val="center"/>
        </w:trPr>
        <w:tc>
          <w:tcPr>
            <w:tcW w:w="2250" w:type="pct"/>
            <w:gridSpan w:val="4"/>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68146F" w:rsidRPr="00D23C57" w:rsidRDefault="0068146F"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Cajas de Material Didáctico</w:t>
            </w:r>
          </w:p>
        </w:tc>
        <w:tc>
          <w:tcPr>
            <w:tcW w:w="2750" w:type="pct"/>
            <w:gridSpan w:val="4"/>
            <w:tcBorders>
              <w:top w:val="single" w:sz="4" w:space="0" w:color="auto"/>
              <w:left w:val="nil"/>
              <w:bottom w:val="single" w:sz="4" w:space="0" w:color="auto"/>
              <w:right w:val="single" w:sz="4" w:space="0" w:color="auto"/>
            </w:tcBorders>
            <w:shd w:val="clear" w:color="auto" w:fill="FABF8F"/>
            <w:noWrap/>
            <w:vAlign w:val="center"/>
            <w:hideMark/>
          </w:tcPr>
          <w:p w:rsidR="0068146F" w:rsidRPr="00D23C57" w:rsidRDefault="0068146F"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Cajas de Boletas con Fallas de Impresión</w:t>
            </w:r>
          </w:p>
        </w:tc>
      </w:tr>
      <w:tr w:rsidR="000430A6" w:rsidRPr="00D23C57" w:rsidTr="000430A6">
        <w:trPr>
          <w:trHeight w:val="614"/>
          <w:jc w:val="center"/>
        </w:trPr>
        <w:tc>
          <w:tcPr>
            <w:tcW w:w="454" w:type="pct"/>
            <w:tcBorders>
              <w:top w:val="nil"/>
              <w:left w:val="single" w:sz="4" w:space="0" w:color="auto"/>
              <w:bottom w:val="single" w:sz="4" w:space="0" w:color="auto"/>
              <w:right w:val="single" w:sz="4" w:space="0" w:color="auto"/>
            </w:tcBorders>
            <w:shd w:val="clear" w:color="auto" w:fill="FBD4B4"/>
            <w:vAlign w:val="center"/>
            <w:hideMark/>
          </w:tcPr>
          <w:p w:rsidR="000430A6" w:rsidRPr="00D23C57" w:rsidRDefault="000430A6" w:rsidP="005D1136">
            <w:pPr>
              <w:spacing w:after="0" w:line="312" w:lineRule="auto"/>
              <w:jc w:val="center"/>
              <w:rPr>
                <w:rFonts w:ascii="Humanst521 BT" w:hAnsi="Humanst521 BT"/>
                <w:color w:val="000000"/>
                <w:sz w:val="18"/>
                <w:szCs w:val="18"/>
                <w:lang w:eastAsia="es-MX"/>
              </w:rPr>
            </w:pPr>
            <w:r w:rsidRPr="00D23C57">
              <w:rPr>
                <w:rFonts w:ascii="Humanst521 BT" w:hAnsi="Humanst521 BT"/>
                <w:color w:val="000000"/>
                <w:sz w:val="18"/>
                <w:szCs w:val="18"/>
                <w:lang w:eastAsia="es-MX"/>
              </w:rPr>
              <w:t>Material</w:t>
            </w:r>
          </w:p>
        </w:tc>
        <w:tc>
          <w:tcPr>
            <w:tcW w:w="688" w:type="pct"/>
            <w:tcBorders>
              <w:top w:val="nil"/>
              <w:left w:val="nil"/>
              <w:bottom w:val="single" w:sz="4" w:space="0" w:color="auto"/>
              <w:right w:val="single" w:sz="4" w:space="0" w:color="auto"/>
            </w:tcBorders>
            <w:shd w:val="clear" w:color="auto" w:fill="FBD4B4"/>
            <w:vAlign w:val="center"/>
            <w:hideMark/>
          </w:tcPr>
          <w:p w:rsidR="000430A6" w:rsidRPr="00D23C57" w:rsidRDefault="000430A6" w:rsidP="000430A6">
            <w:pPr>
              <w:spacing w:after="0" w:line="312" w:lineRule="auto"/>
              <w:jc w:val="center"/>
              <w:rPr>
                <w:rFonts w:ascii="Humanst521 BT" w:hAnsi="Humanst521 BT"/>
                <w:color w:val="000000"/>
                <w:sz w:val="18"/>
                <w:szCs w:val="18"/>
                <w:lang w:eastAsia="es-MX"/>
              </w:rPr>
            </w:pPr>
            <w:r w:rsidRPr="00D23C57">
              <w:rPr>
                <w:rFonts w:ascii="Humanst521 BT" w:hAnsi="Humanst521 BT"/>
                <w:color w:val="000000"/>
                <w:sz w:val="18"/>
                <w:szCs w:val="18"/>
                <w:lang w:eastAsia="es-MX"/>
              </w:rPr>
              <w:t>Peso por pieza en kilogramos</w:t>
            </w:r>
          </w:p>
        </w:tc>
        <w:tc>
          <w:tcPr>
            <w:tcW w:w="582" w:type="pct"/>
            <w:tcBorders>
              <w:top w:val="nil"/>
              <w:left w:val="nil"/>
              <w:bottom w:val="single" w:sz="4" w:space="0" w:color="auto"/>
              <w:right w:val="single" w:sz="4" w:space="0" w:color="auto"/>
            </w:tcBorders>
            <w:shd w:val="clear" w:color="auto" w:fill="FBD4B4"/>
            <w:vAlign w:val="center"/>
            <w:hideMark/>
          </w:tcPr>
          <w:p w:rsidR="000430A6" w:rsidRPr="00D23C57" w:rsidRDefault="000430A6" w:rsidP="005D1136">
            <w:pPr>
              <w:spacing w:after="0" w:line="312" w:lineRule="auto"/>
              <w:jc w:val="center"/>
              <w:rPr>
                <w:rFonts w:ascii="Humanst521 BT" w:hAnsi="Humanst521 BT"/>
                <w:color w:val="000000"/>
                <w:sz w:val="18"/>
                <w:szCs w:val="18"/>
                <w:lang w:eastAsia="es-MX"/>
              </w:rPr>
            </w:pPr>
            <w:r w:rsidRPr="00D23C57">
              <w:rPr>
                <w:rFonts w:ascii="Humanst521 BT" w:hAnsi="Humanst521 BT"/>
                <w:color w:val="000000"/>
                <w:sz w:val="18"/>
                <w:szCs w:val="18"/>
                <w:lang w:eastAsia="es-MX"/>
              </w:rPr>
              <w:t>Cantidad de piezas</w:t>
            </w:r>
          </w:p>
        </w:tc>
        <w:tc>
          <w:tcPr>
            <w:tcW w:w="526" w:type="pct"/>
            <w:tcBorders>
              <w:top w:val="nil"/>
              <w:left w:val="nil"/>
              <w:bottom w:val="single" w:sz="4" w:space="0" w:color="auto"/>
              <w:right w:val="single" w:sz="4" w:space="0" w:color="auto"/>
            </w:tcBorders>
            <w:shd w:val="clear" w:color="auto" w:fill="FBD4B4"/>
            <w:vAlign w:val="center"/>
            <w:hideMark/>
          </w:tcPr>
          <w:p w:rsidR="000430A6" w:rsidRPr="00D23C57" w:rsidRDefault="000430A6" w:rsidP="000430A6">
            <w:pPr>
              <w:spacing w:after="0" w:line="312" w:lineRule="auto"/>
              <w:jc w:val="center"/>
              <w:rPr>
                <w:rFonts w:ascii="Humanst521 BT" w:hAnsi="Humanst521 BT"/>
                <w:color w:val="000000"/>
                <w:sz w:val="18"/>
                <w:szCs w:val="18"/>
                <w:lang w:eastAsia="es-MX"/>
              </w:rPr>
            </w:pPr>
            <w:r w:rsidRPr="00D23C57">
              <w:rPr>
                <w:rFonts w:ascii="Humanst521 BT" w:hAnsi="Humanst521 BT"/>
                <w:color w:val="000000"/>
                <w:sz w:val="18"/>
                <w:szCs w:val="18"/>
                <w:lang w:eastAsia="es-MX"/>
              </w:rPr>
              <w:t>Peso total (Kg.)</w:t>
            </w:r>
          </w:p>
        </w:tc>
        <w:tc>
          <w:tcPr>
            <w:tcW w:w="866" w:type="pct"/>
            <w:tcBorders>
              <w:top w:val="nil"/>
              <w:left w:val="nil"/>
              <w:bottom w:val="single" w:sz="4" w:space="0" w:color="auto"/>
              <w:right w:val="single" w:sz="4" w:space="0" w:color="auto"/>
            </w:tcBorders>
            <w:shd w:val="clear" w:color="auto" w:fill="FBD4B4"/>
            <w:vAlign w:val="center"/>
            <w:hideMark/>
          </w:tcPr>
          <w:p w:rsidR="000430A6" w:rsidRPr="00D23C57" w:rsidRDefault="000430A6" w:rsidP="005D1136">
            <w:pPr>
              <w:spacing w:after="0" w:line="312" w:lineRule="auto"/>
              <w:jc w:val="center"/>
              <w:rPr>
                <w:rFonts w:ascii="Humanst521 BT" w:hAnsi="Humanst521 BT"/>
                <w:color w:val="000000"/>
                <w:sz w:val="18"/>
                <w:szCs w:val="18"/>
                <w:lang w:eastAsia="es-MX"/>
              </w:rPr>
            </w:pPr>
            <w:r w:rsidRPr="00D23C57">
              <w:rPr>
                <w:rFonts w:ascii="Humanst521 BT" w:hAnsi="Humanst521 BT"/>
                <w:color w:val="000000"/>
                <w:sz w:val="18"/>
                <w:szCs w:val="18"/>
                <w:lang w:eastAsia="es-MX"/>
              </w:rPr>
              <w:t>Material</w:t>
            </w:r>
          </w:p>
        </w:tc>
        <w:tc>
          <w:tcPr>
            <w:tcW w:w="716" w:type="pct"/>
            <w:tcBorders>
              <w:top w:val="nil"/>
              <w:left w:val="nil"/>
              <w:bottom w:val="single" w:sz="4" w:space="0" w:color="auto"/>
              <w:right w:val="single" w:sz="4" w:space="0" w:color="auto"/>
            </w:tcBorders>
            <w:shd w:val="clear" w:color="auto" w:fill="FBD4B4"/>
            <w:vAlign w:val="center"/>
            <w:hideMark/>
          </w:tcPr>
          <w:p w:rsidR="000430A6" w:rsidRPr="00D23C57" w:rsidRDefault="000430A6" w:rsidP="00D67F3B">
            <w:pPr>
              <w:spacing w:after="0" w:line="312" w:lineRule="auto"/>
              <w:jc w:val="center"/>
              <w:rPr>
                <w:rFonts w:ascii="Humanst521 BT" w:hAnsi="Humanst521 BT"/>
                <w:color w:val="000000"/>
                <w:sz w:val="18"/>
                <w:szCs w:val="18"/>
                <w:lang w:eastAsia="es-MX"/>
              </w:rPr>
            </w:pPr>
            <w:r w:rsidRPr="00D23C57">
              <w:rPr>
                <w:rFonts w:ascii="Humanst521 BT" w:hAnsi="Humanst521 BT"/>
                <w:color w:val="000000"/>
                <w:sz w:val="18"/>
                <w:szCs w:val="18"/>
                <w:lang w:eastAsia="es-MX"/>
              </w:rPr>
              <w:t>Peso por pieza en kilogramos</w:t>
            </w:r>
          </w:p>
        </w:tc>
        <w:tc>
          <w:tcPr>
            <w:tcW w:w="608" w:type="pct"/>
            <w:tcBorders>
              <w:top w:val="nil"/>
              <w:left w:val="nil"/>
              <w:bottom w:val="single" w:sz="4" w:space="0" w:color="auto"/>
              <w:right w:val="single" w:sz="4" w:space="0" w:color="auto"/>
            </w:tcBorders>
            <w:shd w:val="clear" w:color="auto" w:fill="FBD4B4"/>
            <w:vAlign w:val="center"/>
            <w:hideMark/>
          </w:tcPr>
          <w:p w:rsidR="000430A6" w:rsidRPr="00D23C57" w:rsidRDefault="000430A6" w:rsidP="005D1136">
            <w:pPr>
              <w:spacing w:after="0" w:line="312" w:lineRule="auto"/>
              <w:jc w:val="center"/>
              <w:rPr>
                <w:rFonts w:ascii="Humanst521 BT" w:hAnsi="Humanst521 BT"/>
                <w:color w:val="000000"/>
                <w:sz w:val="18"/>
                <w:szCs w:val="18"/>
                <w:lang w:eastAsia="es-MX"/>
              </w:rPr>
            </w:pPr>
            <w:r w:rsidRPr="00D23C57">
              <w:rPr>
                <w:rFonts w:ascii="Humanst521 BT" w:hAnsi="Humanst521 BT"/>
                <w:color w:val="000000"/>
                <w:sz w:val="18"/>
                <w:szCs w:val="18"/>
                <w:lang w:eastAsia="es-MX"/>
              </w:rPr>
              <w:t>Cantidad de piezas</w:t>
            </w:r>
          </w:p>
        </w:tc>
        <w:tc>
          <w:tcPr>
            <w:tcW w:w="560" w:type="pct"/>
            <w:tcBorders>
              <w:top w:val="nil"/>
              <w:left w:val="nil"/>
              <w:bottom w:val="single" w:sz="4" w:space="0" w:color="auto"/>
              <w:right w:val="single" w:sz="4" w:space="0" w:color="auto"/>
            </w:tcBorders>
            <w:shd w:val="clear" w:color="auto" w:fill="FBD4B4"/>
            <w:vAlign w:val="center"/>
            <w:hideMark/>
          </w:tcPr>
          <w:p w:rsidR="000430A6" w:rsidRPr="00D23C57" w:rsidRDefault="000430A6" w:rsidP="000430A6">
            <w:pPr>
              <w:spacing w:after="0" w:line="312" w:lineRule="auto"/>
              <w:jc w:val="center"/>
              <w:rPr>
                <w:rFonts w:ascii="Humanst521 BT" w:hAnsi="Humanst521 BT"/>
                <w:color w:val="000000"/>
                <w:sz w:val="18"/>
                <w:szCs w:val="18"/>
                <w:lang w:eastAsia="es-MX"/>
              </w:rPr>
            </w:pPr>
            <w:r w:rsidRPr="00D23C57">
              <w:rPr>
                <w:rFonts w:ascii="Humanst521 BT" w:hAnsi="Humanst521 BT"/>
                <w:color w:val="000000"/>
                <w:sz w:val="18"/>
                <w:szCs w:val="18"/>
                <w:lang w:eastAsia="es-MX"/>
              </w:rPr>
              <w:t>Peso total (Kg.)</w:t>
            </w:r>
          </w:p>
        </w:tc>
      </w:tr>
      <w:tr w:rsidR="000430A6" w:rsidRPr="00D23C57" w:rsidTr="000430A6">
        <w:trPr>
          <w:trHeight w:val="307"/>
          <w:jc w:val="center"/>
        </w:trPr>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Papel</w:t>
            </w:r>
          </w:p>
        </w:tc>
        <w:tc>
          <w:tcPr>
            <w:tcW w:w="688"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16</w:t>
            </w:r>
          </w:p>
        </w:tc>
        <w:tc>
          <w:tcPr>
            <w:tcW w:w="582"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30</w:t>
            </w:r>
          </w:p>
        </w:tc>
        <w:tc>
          <w:tcPr>
            <w:tcW w:w="526"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480</w:t>
            </w:r>
          </w:p>
        </w:tc>
        <w:tc>
          <w:tcPr>
            <w:tcW w:w="866"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Papel</w:t>
            </w:r>
          </w:p>
        </w:tc>
        <w:tc>
          <w:tcPr>
            <w:tcW w:w="716"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10.5</w:t>
            </w:r>
          </w:p>
        </w:tc>
        <w:tc>
          <w:tcPr>
            <w:tcW w:w="608"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122</w:t>
            </w:r>
          </w:p>
        </w:tc>
        <w:tc>
          <w:tcPr>
            <w:tcW w:w="560"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color w:val="000000"/>
                <w:sz w:val="20"/>
                <w:szCs w:val="20"/>
                <w:lang w:eastAsia="es-MX"/>
              </w:rPr>
            </w:pPr>
            <w:r w:rsidRPr="00D23C57">
              <w:rPr>
                <w:rFonts w:ascii="Humanst521 BT" w:hAnsi="Humanst521 BT"/>
                <w:color w:val="000000"/>
                <w:sz w:val="20"/>
                <w:szCs w:val="20"/>
                <w:lang w:eastAsia="es-MX"/>
              </w:rPr>
              <w:t>1281</w:t>
            </w:r>
          </w:p>
        </w:tc>
      </w:tr>
      <w:tr w:rsidR="000430A6" w:rsidRPr="00D23C57" w:rsidTr="000430A6">
        <w:trPr>
          <w:trHeight w:val="307"/>
          <w:jc w:val="center"/>
        </w:trPr>
        <w:tc>
          <w:tcPr>
            <w:tcW w:w="454" w:type="pct"/>
            <w:tcBorders>
              <w:top w:val="nil"/>
              <w:left w:val="single" w:sz="4" w:space="0" w:color="auto"/>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Totales</w:t>
            </w:r>
          </w:p>
        </w:tc>
        <w:tc>
          <w:tcPr>
            <w:tcW w:w="688"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16</w:t>
            </w:r>
          </w:p>
        </w:tc>
        <w:tc>
          <w:tcPr>
            <w:tcW w:w="582"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30</w:t>
            </w:r>
          </w:p>
        </w:tc>
        <w:tc>
          <w:tcPr>
            <w:tcW w:w="526"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480</w:t>
            </w:r>
          </w:p>
        </w:tc>
        <w:tc>
          <w:tcPr>
            <w:tcW w:w="866"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Totales</w:t>
            </w:r>
          </w:p>
        </w:tc>
        <w:tc>
          <w:tcPr>
            <w:tcW w:w="716"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10.5</w:t>
            </w:r>
          </w:p>
        </w:tc>
        <w:tc>
          <w:tcPr>
            <w:tcW w:w="608"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122</w:t>
            </w:r>
          </w:p>
        </w:tc>
        <w:tc>
          <w:tcPr>
            <w:tcW w:w="560" w:type="pct"/>
            <w:tcBorders>
              <w:top w:val="nil"/>
              <w:left w:val="nil"/>
              <w:bottom w:val="single" w:sz="4" w:space="0" w:color="auto"/>
              <w:right w:val="single" w:sz="4" w:space="0" w:color="auto"/>
            </w:tcBorders>
            <w:shd w:val="clear" w:color="auto" w:fill="auto"/>
            <w:noWrap/>
            <w:vAlign w:val="center"/>
            <w:hideMark/>
          </w:tcPr>
          <w:p w:rsidR="000430A6" w:rsidRPr="00D23C57" w:rsidRDefault="000430A6"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1281</w:t>
            </w:r>
          </w:p>
        </w:tc>
      </w:tr>
    </w:tbl>
    <w:p w:rsidR="009B6C61" w:rsidRPr="00D23C57" w:rsidRDefault="009B6C61" w:rsidP="005D1136">
      <w:pPr>
        <w:pStyle w:val="Articulo"/>
        <w:spacing w:before="0" w:after="0" w:line="312" w:lineRule="auto"/>
        <w:ind w:firstLine="0"/>
        <w:rPr>
          <w:rFonts w:ascii="Humanst521 BT" w:hAnsi="Humanst521 BT"/>
          <w:sz w:val="16"/>
          <w:szCs w:val="16"/>
          <w:lang w:val="es-MX"/>
        </w:rPr>
      </w:pPr>
    </w:p>
    <w:p w:rsidR="00A8265A" w:rsidRPr="00D23C57" w:rsidRDefault="00D65654" w:rsidP="005D1136">
      <w:pPr>
        <w:spacing w:after="0" w:line="312" w:lineRule="auto"/>
        <w:jc w:val="both"/>
        <w:rPr>
          <w:rFonts w:ascii="Humanst521 BT" w:hAnsi="Humanst521 BT" w:cs="Arial"/>
          <w:sz w:val="26"/>
          <w:szCs w:val="26"/>
        </w:rPr>
      </w:pPr>
      <w:r w:rsidRPr="00D23C57">
        <w:rPr>
          <w:rFonts w:ascii="Humanst521 BT" w:hAnsi="Humanst521 BT" w:cs="Arial"/>
          <w:b/>
          <w:sz w:val="26"/>
          <w:szCs w:val="26"/>
        </w:rPr>
        <w:t>V</w:t>
      </w:r>
      <w:r w:rsidR="009D2B8F" w:rsidRPr="00D23C57">
        <w:rPr>
          <w:rFonts w:ascii="Humanst521 BT" w:hAnsi="Humanst521 BT" w:cs="Arial"/>
          <w:b/>
          <w:sz w:val="26"/>
          <w:szCs w:val="26"/>
        </w:rPr>
        <w:t>.</w:t>
      </w:r>
      <w:r w:rsidR="009D2B8F" w:rsidRPr="00D23C57">
        <w:rPr>
          <w:rFonts w:ascii="Humanst521 BT" w:hAnsi="Humanst521 BT" w:cs="Arial"/>
          <w:sz w:val="26"/>
          <w:szCs w:val="26"/>
        </w:rPr>
        <w:t xml:space="preserve"> </w:t>
      </w:r>
      <w:r w:rsidR="00357F56" w:rsidRPr="00D23C57">
        <w:rPr>
          <w:rFonts w:ascii="Humanst521 BT" w:hAnsi="Humanst521 BT" w:cs="Arial"/>
          <w:sz w:val="26"/>
          <w:szCs w:val="26"/>
        </w:rPr>
        <w:t xml:space="preserve">Que </w:t>
      </w:r>
      <w:r w:rsidR="00357F56" w:rsidRPr="00D23C57">
        <w:rPr>
          <w:rFonts w:ascii="Humanst521 BT" w:hAnsi="Humanst521 BT" w:cs="Arial"/>
          <w:iCs/>
          <w:sz w:val="26"/>
          <w:szCs w:val="26"/>
          <w:lang w:eastAsia="es-MX"/>
        </w:rPr>
        <w:t>el material electoral utilizado en los procesos electorales de 2010 y 2013 a destruirse, es el siguiente:</w:t>
      </w:r>
      <w:r w:rsidR="00E066B6" w:rsidRPr="00D23C57">
        <w:rPr>
          <w:rFonts w:ascii="Humanst521 BT" w:hAnsi="Humanst521 BT" w:cs="Arial"/>
          <w:sz w:val="26"/>
          <w:szCs w:val="26"/>
        </w:rPr>
        <w:t xml:space="preserve"> urnas, mesas para urnas, mamparas, caja paquete electoral, lonas indicat</w:t>
      </w:r>
      <w:r w:rsidR="009D2B8F" w:rsidRPr="00D23C57">
        <w:rPr>
          <w:rFonts w:ascii="Humanst521 BT" w:hAnsi="Humanst521 BT" w:cs="Arial"/>
          <w:sz w:val="26"/>
          <w:szCs w:val="26"/>
        </w:rPr>
        <w:t>ivas, y marcadora de credencial</w:t>
      </w:r>
      <w:r w:rsidR="008F572F" w:rsidRPr="00D23C57">
        <w:rPr>
          <w:rFonts w:ascii="Humanst521 BT" w:hAnsi="Humanst521 BT" w:cs="Arial"/>
          <w:sz w:val="26"/>
          <w:szCs w:val="26"/>
        </w:rPr>
        <w:t>, el cual tiene las siguientes especificaciones de cantidad y peso:</w:t>
      </w:r>
    </w:p>
    <w:p w:rsidR="00965287" w:rsidRPr="00D23C57" w:rsidRDefault="00965287" w:rsidP="005D1136">
      <w:pPr>
        <w:spacing w:after="0" w:line="312" w:lineRule="auto"/>
        <w:rPr>
          <w:rFonts w:ascii="Humanst521 BT" w:hAnsi="Humanst521 BT"/>
          <w:sz w:val="10"/>
          <w:szCs w:val="10"/>
        </w:rPr>
      </w:pPr>
    </w:p>
    <w:tbl>
      <w:tblPr>
        <w:tblW w:w="5169" w:type="pct"/>
        <w:tblLayout w:type="fixed"/>
        <w:tblCellMar>
          <w:left w:w="70" w:type="dxa"/>
          <w:right w:w="70" w:type="dxa"/>
        </w:tblCellMar>
        <w:tblLook w:val="04A0"/>
      </w:tblPr>
      <w:tblGrid>
        <w:gridCol w:w="697"/>
        <w:gridCol w:w="655"/>
        <w:gridCol w:w="704"/>
        <w:gridCol w:w="715"/>
        <w:gridCol w:w="1185"/>
        <w:gridCol w:w="655"/>
        <w:gridCol w:w="707"/>
        <w:gridCol w:w="854"/>
        <w:gridCol w:w="704"/>
        <w:gridCol w:w="850"/>
        <w:gridCol w:w="709"/>
        <w:gridCol w:w="849"/>
      </w:tblGrid>
      <w:tr w:rsidR="00C17A58" w:rsidRPr="00D23C57" w:rsidTr="00C17A58">
        <w:trPr>
          <w:trHeight w:val="2721"/>
        </w:trPr>
        <w:tc>
          <w:tcPr>
            <w:tcW w:w="149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287" w:rsidRPr="00D23C57" w:rsidRDefault="00965287" w:rsidP="005D1136">
            <w:pPr>
              <w:spacing w:after="0" w:line="312" w:lineRule="auto"/>
              <w:jc w:val="center"/>
              <w:rPr>
                <w:rFonts w:ascii="Humanst521 BT" w:hAnsi="Humanst521 BT"/>
                <w:color w:val="000000"/>
                <w:sz w:val="20"/>
                <w:szCs w:val="20"/>
                <w:lang w:eastAsia="es-MX"/>
              </w:rPr>
            </w:pPr>
            <w:r w:rsidRPr="00D23C57">
              <w:rPr>
                <w:rFonts w:ascii="Humanst521 BT" w:hAnsi="Humanst521 BT"/>
                <w:noProof/>
                <w:color w:val="000000"/>
                <w:sz w:val="20"/>
                <w:szCs w:val="20"/>
                <w:lang w:val="es-MX" w:eastAsia="es-MX"/>
              </w:rPr>
              <w:drawing>
                <wp:inline distT="0" distB="0" distL="0" distR="0">
                  <wp:extent cx="1066800" cy="1577340"/>
                  <wp:effectExtent l="19050" t="0" r="0" b="0"/>
                  <wp:docPr id="1" name="Imagen 1" descr="M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3"/>
                          <pic:cNvPicPr>
                            <a:picLocks noChangeAspect="1" noChangeArrowheads="1"/>
                          </pic:cNvPicPr>
                        </pic:nvPicPr>
                        <pic:blipFill>
                          <a:blip r:embed="rId12" cstate="print"/>
                          <a:srcRect/>
                          <a:stretch>
                            <a:fillRect/>
                          </a:stretch>
                        </pic:blipFill>
                        <pic:spPr bwMode="auto">
                          <a:xfrm>
                            <a:off x="0" y="0"/>
                            <a:ext cx="1066800" cy="1577340"/>
                          </a:xfrm>
                          <a:prstGeom prst="rect">
                            <a:avLst/>
                          </a:prstGeom>
                          <a:noFill/>
                          <a:ln w="9525">
                            <a:noFill/>
                            <a:miter lim="800000"/>
                            <a:headEnd/>
                            <a:tailEnd/>
                          </a:ln>
                        </pic:spPr>
                      </pic:pic>
                    </a:graphicData>
                  </a:graphic>
                </wp:inline>
              </w:drawing>
            </w:r>
          </w:p>
        </w:tc>
        <w:tc>
          <w:tcPr>
            <w:tcW w:w="1832" w:type="pct"/>
            <w:gridSpan w:val="4"/>
            <w:tcBorders>
              <w:top w:val="single" w:sz="4" w:space="0" w:color="auto"/>
              <w:left w:val="nil"/>
              <w:bottom w:val="single" w:sz="4" w:space="0" w:color="auto"/>
              <w:right w:val="single" w:sz="4" w:space="0" w:color="auto"/>
            </w:tcBorders>
            <w:shd w:val="clear" w:color="auto" w:fill="auto"/>
            <w:noWrap/>
            <w:vAlign w:val="center"/>
            <w:hideMark/>
          </w:tcPr>
          <w:p w:rsidR="00965287" w:rsidRPr="00D23C57" w:rsidRDefault="00965287" w:rsidP="005D1136">
            <w:pPr>
              <w:spacing w:after="0" w:line="312" w:lineRule="auto"/>
              <w:jc w:val="center"/>
              <w:rPr>
                <w:rFonts w:ascii="Humanst521 BT" w:hAnsi="Humanst521 BT"/>
                <w:color w:val="000000"/>
                <w:sz w:val="20"/>
                <w:szCs w:val="20"/>
                <w:lang w:eastAsia="es-MX"/>
              </w:rPr>
            </w:pPr>
            <w:r w:rsidRPr="00D23C57">
              <w:rPr>
                <w:rFonts w:ascii="Humanst521 BT" w:hAnsi="Humanst521 BT"/>
                <w:noProof/>
                <w:color w:val="000000"/>
                <w:sz w:val="20"/>
                <w:szCs w:val="20"/>
                <w:lang w:val="es-MX" w:eastAsia="es-MX"/>
              </w:rPr>
              <w:drawing>
                <wp:inline distT="0" distB="0" distL="0" distR="0">
                  <wp:extent cx="1722120" cy="868680"/>
                  <wp:effectExtent l="19050" t="0" r="0" b="0"/>
                  <wp:docPr id="2" name="Imagen 2" descr="U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2013"/>
                          <pic:cNvPicPr>
                            <a:picLocks noChangeAspect="1" noChangeArrowheads="1"/>
                          </pic:cNvPicPr>
                        </pic:nvPicPr>
                        <pic:blipFill>
                          <a:blip r:embed="rId13" cstate="print"/>
                          <a:srcRect/>
                          <a:stretch>
                            <a:fillRect/>
                          </a:stretch>
                        </pic:blipFill>
                        <pic:spPr bwMode="auto">
                          <a:xfrm>
                            <a:off x="0" y="0"/>
                            <a:ext cx="1722120" cy="868680"/>
                          </a:xfrm>
                          <a:prstGeom prst="rect">
                            <a:avLst/>
                          </a:prstGeom>
                          <a:noFill/>
                          <a:ln w="9525">
                            <a:noFill/>
                            <a:miter lim="800000"/>
                            <a:headEnd/>
                            <a:tailEnd/>
                          </a:ln>
                        </pic:spPr>
                      </pic:pic>
                    </a:graphicData>
                  </a:graphic>
                </wp:inline>
              </w:drawing>
            </w:r>
          </w:p>
        </w:tc>
        <w:tc>
          <w:tcPr>
            <w:tcW w:w="1677" w:type="pct"/>
            <w:gridSpan w:val="4"/>
            <w:tcBorders>
              <w:top w:val="single" w:sz="4" w:space="0" w:color="auto"/>
              <w:left w:val="nil"/>
              <w:bottom w:val="single" w:sz="4" w:space="0" w:color="auto"/>
              <w:right w:val="single" w:sz="4" w:space="0" w:color="auto"/>
            </w:tcBorders>
            <w:shd w:val="clear" w:color="auto" w:fill="auto"/>
            <w:noWrap/>
            <w:vAlign w:val="center"/>
            <w:hideMark/>
          </w:tcPr>
          <w:p w:rsidR="00965287" w:rsidRPr="00D23C57" w:rsidRDefault="00965287" w:rsidP="005D1136">
            <w:pPr>
              <w:spacing w:after="0" w:line="312" w:lineRule="auto"/>
              <w:jc w:val="center"/>
              <w:rPr>
                <w:rFonts w:ascii="Humanst521 BT" w:hAnsi="Humanst521 BT"/>
                <w:color w:val="000000"/>
                <w:sz w:val="20"/>
                <w:szCs w:val="20"/>
                <w:lang w:eastAsia="es-MX"/>
              </w:rPr>
            </w:pPr>
            <w:r w:rsidRPr="00D23C57">
              <w:rPr>
                <w:rFonts w:ascii="Humanst521 BT" w:hAnsi="Humanst521 BT"/>
                <w:noProof/>
                <w:color w:val="000000"/>
                <w:sz w:val="20"/>
                <w:szCs w:val="20"/>
                <w:lang w:val="es-MX" w:eastAsia="es-MX"/>
              </w:rPr>
              <w:drawing>
                <wp:inline distT="0" distB="0" distL="0" distR="0">
                  <wp:extent cx="1813560" cy="1295400"/>
                  <wp:effectExtent l="19050" t="0" r="0" b="0"/>
                  <wp:docPr id="3" name="Imagen 3" descr="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E"/>
                          <pic:cNvPicPr>
                            <a:picLocks noChangeAspect="1" noChangeArrowheads="1"/>
                          </pic:cNvPicPr>
                        </pic:nvPicPr>
                        <pic:blipFill>
                          <a:blip r:embed="rId9" cstate="print"/>
                          <a:srcRect/>
                          <a:stretch>
                            <a:fillRect/>
                          </a:stretch>
                        </pic:blipFill>
                        <pic:spPr bwMode="auto">
                          <a:xfrm>
                            <a:off x="0" y="0"/>
                            <a:ext cx="1813560" cy="1295400"/>
                          </a:xfrm>
                          <a:prstGeom prst="rect">
                            <a:avLst/>
                          </a:prstGeom>
                          <a:noFill/>
                          <a:ln w="9525">
                            <a:noFill/>
                            <a:miter lim="800000"/>
                            <a:headEnd/>
                            <a:tailEnd/>
                          </a:ln>
                        </pic:spPr>
                      </pic:pic>
                    </a:graphicData>
                  </a:graphic>
                </wp:inline>
              </w:drawing>
            </w:r>
          </w:p>
        </w:tc>
      </w:tr>
      <w:tr w:rsidR="00C17A58" w:rsidRPr="00D23C57" w:rsidTr="00C17A58">
        <w:trPr>
          <w:trHeight w:val="307"/>
        </w:trPr>
        <w:tc>
          <w:tcPr>
            <w:tcW w:w="1492" w:type="pct"/>
            <w:gridSpan w:val="4"/>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965287" w:rsidRPr="00D23C57" w:rsidRDefault="00965287"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Mamparas 2013</w:t>
            </w:r>
          </w:p>
        </w:tc>
        <w:tc>
          <w:tcPr>
            <w:tcW w:w="1832" w:type="pct"/>
            <w:gridSpan w:val="4"/>
            <w:tcBorders>
              <w:top w:val="single" w:sz="4" w:space="0" w:color="auto"/>
              <w:left w:val="nil"/>
              <w:bottom w:val="single" w:sz="4" w:space="0" w:color="auto"/>
              <w:right w:val="single" w:sz="4" w:space="0" w:color="auto"/>
            </w:tcBorders>
            <w:shd w:val="clear" w:color="auto" w:fill="FABF8F"/>
            <w:noWrap/>
            <w:vAlign w:val="center"/>
            <w:hideMark/>
          </w:tcPr>
          <w:p w:rsidR="00965287" w:rsidRPr="00D23C57" w:rsidRDefault="00965287"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Urnas y Bases porta Urnas 2013</w:t>
            </w:r>
          </w:p>
        </w:tc>
        <w:tc>
          <w:tcPr>
            <w:tcW w:w="1677" w:type="pct"/>
            <w:gridSpan w:val="4"/>
            <w:tcBorders>
              <w:top w:val="single" w:sz="4" w:space="0" w:color="auto"/>
              <w:left w:val="nil"/>
              <w:bottom w:val="single" w:sz="4" w:space="0" w:color="auto"/>
              <w:right w:val="single" w:sz="4" w:space="0" w:color="auto"/>
            </w:tcBorders>
            <w:shd w:val="clear" w:color="auto" w:fill="FABF8F"/>
            <w:noWrap/>
            <w:vAlign w:val="center"/>
            <w:hideMark/>
          </w:tcPr>
          <w:p w:rsidR="00965287" w:rsidRPr="00D23C57" w:rsidRDefault="00965287"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Caja Paquete Electoral 2013</w:t>
            </w:r>
          </w:p>
        </w:tc>
      </w:tr>
      <w:tr w:rsidR="00C17A58" w:rsidRPr="00D23C57" w:rsidTr="00C17A58">
        <w:trPr>
          <w:trHeight w:val="614"/>
        </w:trPr>
        <w:tc>
          <w:tcPr>
            <w:tcW w:w="375" w:type="pct"/>
            <w:tcBorders>
              <w:top w:val="nil"/>
              <w:left w:val="single" w:sz="4" w:space="0" w:color="auto"/>
              <w:bottom w:val="single" w:sz="4" w:space="0" w:color="auto"/>
              <w:right w:val="single" w:sz="4" w:space="0" w:color="auto"/>
            </w:tcBorders>
            <w:shd w:val="clear" w:color="auto" w:fill="FBD4B4"/>
            <w:vAlign w:val="center"/>
            <w:hideMark/>
          </w:tcPr>
          <w:p w:rsidR="00A8265A" w:rsidRPr="00D23C57" w:rsidRDefault="00A8265A" w:rsidP="005D1136">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Material</w:t>
            </w:r>
          </w:p>
        </w:tc>
        <w:tc>
          <w:tcPr>
            <w:tcW w:w="353" w:type="pct"/>
            <w:tcBorders>
              <w:top w:val="nil"/>
              <w:left w:val="nil"/>
              <w:bottom w:val="single" w:sz="4" w:space="0" w:color="auto"/>
              <w:right w:val="single" w:sz="4" w:space="0" w:color="auto"/>
            </w:tcBorders>
            <w:shd w:val="clear" w:color="auto" w:fill="FBD4B4"/>
            <w:vAlign w:val="center"/>
            <w:hideMark/>
          </w:tcPr>
          <w:p w:rsidR="00A8265A" w:rsidRPr="00D23C57" w:rsidRDefault="00A8265A" w:rsidP="00A8265A">
            <w:pPr>
              <w:spacing w:after="0" w:line="312" w:lineRule="auto"/>
              <w:jc w:val="center"/>
              <w:rPr>
                <w:rFonts w:ascii="Humanst521 BT" w:hAnsi="Humanst521 BT"/>
                <w:color w:val="000000"/>
                <w:sz w:val="12"/>
                <w:szCs w:val="12"/>
                <w:lang w:eastAsia="es-MX"/>
              </w:rPr>
            </w:pPr>
            <w:r w:rsidRPr="00D23C57">
              <w:rPr>
                <w:rFonts w:ascii="Humanst521 BT" w:hAnsi="Humanst521 BT"/>
                <w:color w:val="000000"/>
                <w:sz w:val="12"/>
                <w:szCs w:val="12"/>
                <w:lang w:eastAsia="es-MX"/>
              </w:rPr>
              <w:t>Peso por pieza (Kg.)</w:t>
            </w:r>
          </w:p>
        </w:tc>
        <w:tc>
          <w:tcPr>
            <w:tcW w:w="379" w:type="pct"/>
            <w:tcBorders>
              <w:top w:val="nil"/>
              <w:left w:val="nil"/>
              <w:bottom w:val="single" w:sz="4" w:space="0" w:color="auto"/>
              <w:right w:val="single" w:sz="4" w:space="0" w:color="auto"/>
            </w:tcBorders>
            <w:shd w:val="clear" w:color="auto" w:fill="FBD4B4"/>
            <w:vAlign w:val="center"/>
            <w:hideMark/>
          </w:tcPr>
          <w:p w:rsidR="00A8265A" w:rsidRPr="00D23C57" w:rsidRDefault="00A8265A" w:rsidP="005D1136">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Cantidad de piezas</w:t>
            </w:r>
          </w:p>
        </w:tc>
        <w:tc>
          <w:tcPr>
            <w:tcW w:w="384" w:type="pct"/>
            <w:tcBorders>
              <w:top w:val="nil"/>
              <w:left w:val="nil"/>
              <w:bottom w:val="single" w:sz="4" w:space="0" w:color="auto"/>
              <w:right w:val="single" w:sz="4" w:space="0" w:color="auto"/>
            </w:tcBorders>
            <w:shd w:val="clear" w:color="auto" w:fill="FBD4B4"/>
            <w:vAlign w:val="center"/>
            <w:hideMark/>
          </w:tcPr>
          <w:p w:rsidR="00A8265A" w:rsidRPr="00D23C57" w:rsidRDefault="00A8265A" w:rsidP="000430A6">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Peso total (Kg.)</w:t>
            </w:r>
          </w:p>
        </w:tc>
        <w:tc>
          <w:tcPr>
            <w:tcW w:w="638" w:type="pct"/>
            <w:tcBorders>
              <w:top w:val="nil"/>
              <w:left w:val="nil"/>
              <w:bottom w:val="single" w:sz="4" w:space="0" w:color="auto"/>
              <w:right w:val="single" w:sz="4" w:space="0" w:color="auto"/>
            </w:tcBorders>
            <w:shd w:val="clear" w:color="auto" w:fill="FBD4B4"/>
            <w:vAlign w:val="center"/>
            <w:hideMark/>
          </w:tcPr>
          <w:p w:rsidR="00A8265A" w:rsidRPr="00D23C57" w:rsidRDefault="00A8265A" w:rsidP="005D1136">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Material</w:t>
            </w:r>
          </w:p>
        </w:tc>
        <w:tc>
          <w:tcPr>
            <w:tcW w:w="353" w:type="pct"/>
            <w:tcBorders>
              <w:top w:val="nil"/>
              <w:left w:val="nil"/>
              <w:bottom w:val="single" w:sz="4" w:space="0" w:color="auto"/>
              <w:right w:val="single" w:sz="4" w:space="0" w:color="auto"/>
            </w:tcBorders>
            <w:shd w:val="clear" w:color="auto" w:fill="FBD4B4"/>
            <w:vAlign w:val="center"/>
            <w:hideMark/>
          </w:tcPr>
          <w:p w:rsidR="00A8265A" w:rsidRPr="00D23C57" w:rsidRDefault="00A8265A" w:rsidP="00D67F3B">
            <w:pPr>
              <w:spacing w:after="0" w:line="312" w:lineRule="auto"/>
              <w:jc w:val="center"/>
              <w:rPr>
                <w:rFonts w:ascii="Humanst521 BT" w:hAnsi="Humanst521 BT"/>
                <w:color w:val="000000"/>
                <w:sz w:val="12"/>
                <w:szCs w:val="12"/>
                <w:lang w:eastAsia="es-MX"/>
              </w:rPr>
            </w:pPr>
            <w:r w:rsidRPr="00D23C57">
              <w:rPr>
                <w:rFonts w:ascii="Humanst521 BT" w:hAnsi="Humanst521 BT"/>
                <w:color w:val="000000"/>
                <w:sz w:val="12"/>
                <w:szCs w:val="12"/>
                <w:lang w:eastAsia="es-MX"/>
              </w:rPr>
              <w:t>Peso por pieza (Kg.)</w:t>
            </w:r>
          </w:p>
        </w:tc>
        <w:tc>
          <w:tcPr>
            <w:tcW w:w="381" w:type="pct"/>
            <w:tcBorders>
              <w:top w:val="nil"/>
              <w:left w:val="nil"/>
              <w:bottom w:val="single" w:sz="4" w:space="0" w:color="auto"/>
              <w:right w:val="single" w:sz="4" w:space="0" w:color="auto"/>
            </w:tcBorders>
            <w:shd w:val="clear" w:color="auto" w:fill="FBD4B4"/>
            <w:vAlign w:val="center"/>
            <w:hideMark/>
          </w:tcPr>
          <w:p w:rsidR="00A8265A" w:rsidRPr="00D23C57" w:rsidRDefault="00A8265A" w:rsidP="005D1136">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Cantidad de piezas</w:t>
            </w:r>
          </w:p>
        </w:tc>
        <w:tc>
          <w:tcPr>
            <w:tcW w:w="459" w:type="pct"/>
            <w:tcBorders>
              <w:top w:val="nil"/>
              <w:left w:val="nil"/>
              <w:bottom w:val="single" w:sz="4" w:space="0" w:color="auto"/>
              <w:right w:val="single" w:sz="4" w:space="0" w:color="auto"/>
            </w:tcBorders>
            <w:shd w:val="clear" w:color="auto" w:fill="FBD4B4"/>
            <w:vAlign w:val="center"/>
            <w:hideMark/>
          </w:tcPr>
          <w:p w:rsidR="00A8265A" w:rsidRPr="00D23C57" w:rsidRDefault="00A8265A" w:rsidP="00D67F3B">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Peso por pieza (Kg.)</w:t>
            </w:r>
          </w:p>
        </w:tc>
        <w:tc>
          <w:tcPr>
            <w:tcW w:w="379" w:type="pct"/>
            <w:tcBorders>
              <w:top w:val="nil"/>
              <w:left w:val="nil"/>
              <w:bottom w:val="single" w:sz="4" w:space="0" w:color="auto"/>
              <w:right w:val="single" w:sz="4" w:space="0" w:color="auto"/>
            </w:tcBorders>
            <w:shd w:val="clear" w:color="auto" w:fill="FBD4B4"/>
            <w:vAlign w:val="center"/>
            <w:hideMark/>
          </w:tcPr>
          <w:p w:rsidR="00A8265A" w:rsidRPr="00D23C57" w:rsidRDefault="00A8265A" w:rsidP="005D1136">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Material</w:t>
            </w:r>
          </w:p>
        </w:tc>
        <w:tc>
          <w:tcPr>
            <w:tcW w:w="458" w:type="pct"/>
            <w:tcBorders>
              <w:top w:val="nil"/>
              <w:left w:val="nil"/>
              <w:bottom w:val="single" w:sz="4" w:space="0" w:color="auto"/>
              <w:right w:val="single" w:sz="4" w:space="0" w:color="auto"/>
            </w:tcBorders>
            <w:shd w:val="clear" w:color="auto" w:fill="FBD4B4"/>
            <w:vAlign w:val="center"/>
            <w:hideMark/>
          </w:tcPr>
          <w:p w:rsidR="00A8265A" w:rsidRPr="00D23C57" w:rsidRDefault="00A8265A" w:rsidP="00D67F3B">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Peso por pieza (Kg.)</w:t>
            </w:r>
          </w:p>
        </w:tc>
        <w:tc>
          <w:tcPr>
            <w:tcW w:w="382" w:type="pct"/>
            <w:tcBorders>
              <w:top w:val="nil"/>
              <w:left w:val="nil"/>
              <w:bottom w:val="single" w:sz="4" w:space="0" w:color="auto"/>
              <w:right w:val="single" w:sz="4" w:space="0" w:color="auto"/>
            </w:tcBorders>
            <w:shd w:val="clear" w:color="auto" w:fill="FBD4B4"/>
            <w:vAlign w:val="center"/>
            <w:hideMark/>
          </w:tcPr>
          <w:p w:rsidR="00A8265A" w:rsidRPr="00D23C57" w:rsidRDefault="00A8265A" w:rsidP="005D1136">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Cantidad de piezas</w:t>
            </w:r>
          </w:p>
        </w:tc>
        <w:tc>
          <w:tcPr>
            <w:tcW w:w="458" w:type="pct"/>
            <w:tcBorders>
              <w:top w:val="nil"/>
              <w:left w:val="nil"/>
              <w:bottom w:val="single" w:sz="4" w:space="0" w:color="auto"/>
              <w:right w:val="single" w:sz="4" w:space="0" w:color="auto"/>
            </w:tcBorders>
            <w:shd w:val="clear" w:color="auto" w:fill="FBD4B4"/>
            <w:vAlign w:val="center"/>
            <w:hideMark/>
          </w:tcPr>
          <w:p w:rsidR="00A8265A" w:rsidRPr="00D23C57" w:rsidRDefault="00A8265A" w:rsidP="00D67F3B">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Peso por pieza (Kg.)</w:t>
            </w:r>
          </w:p>
        </w:tc>
      </w:tr>
      <w:tr w:rsidR="00C17A58" w:rsidRPr="00D23C57" w:rsidTr="00C17A58">
        <w:trPr>
          <w:trHeight w:val="307"/>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Plástico</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2.18</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4230</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C17A58">
            <w:pPr>
              <w:spacing w:after="0" w:line="240"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9221.4</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C17A58">
            <w:pPr>
              <w:spacing w:after="0" w:line="240"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Plástico Urnas</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C17A58">
            <w:pPr>
              <w:spacing w:after="0" w:line="240"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0.67</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C17A58">
            <w:pPr>
              <w:spacing w:after="0" w:line="240"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12690</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C17A58">
            <w:pPr>
              <w:spacing w:after="0" w:line="240"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8502.3</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C17A58">
            <w:pPr>
              <w:spacing w:after="0" w:line="240"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Plástico</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0.8</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4230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3384</w:t>
            </w:r>
          </w:p>
        </w:tc>
      </w:tr>
      <w:tr w:rsidR="00C17A58" w:rsidRPr="00D23C57" w:rsidTr="00C17A58">
        <w:trPr>
          <w:trHeight w:val="307"/>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C17A58">
            <w:pPr>
              <w:spacing w:after="0" w:line="240" w:lineRule="auto"/>
              <w:jc w:val="center"/>
              <w:rPr>
                <w:rFonts w:ascii="Humanst521 BT" w:hAnsi="Humanst521 BT"/>
                <w:color w:val="000000"/>
                <w:sz w:val="16"/>
                <w:szCs w:val="16"/>
                <w:lang w:eastAsia="es-MX"/>
              </w:rPr>
            </w:pP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C17A58">
            <w:pPr>
              <w:spacing w:after="0" w:line="240"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Plástico Bases</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C17A58">
            <w:pPr>
              <w:spacing w:after="0" w:line="240"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0.36</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C17A58">
            <w:pPr>
              <w:spacing w:after="0" w:line="240"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4230</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C17A58">
            <w:pPr>
              <w:spacing w:after="0" w:line="240"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1522.8</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C17A58">
            <w:pPr>
              <w:spacing w:after="0" w:line="240" w:lineRule="auto"/>
              <w:jc w:val="center"/>
              <w:rPr>
                <w:rFonts w:ascii="Humanst521 BT" w:hAnsi="Humanst521 BT"/>
                <w:b/>
                <w:color w:val="000000"/>
                <w:sz w:val="16"/>
                <w:szCs w:val="16"/>
                <w:lang w:eastAsia="es-MX"/>
              </w:rPr>
            </w:pP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p>
        </w:tc>
      </w:tr>
      <w:tr w:rsidR="00C17A58" w:rsidRPr="00D23C57" w:rsidTr="00C17A58">
        <w:trPr>
          <w:trHeight w:val="307"/>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Metal</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1.7</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4230</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C17A58">
            <w:pPr>
              <w:spacing w:after="0" w:line="240"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7191</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C17A58">
            <w:pPr>
              <w:spacing w:after="0" w:line="240"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Metal</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C17A58">
            <w:pPr>
              <w:spacing w:after="0" w:line="240"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1.4</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C17A58">
            <w:pPr>
              <w:spacing w:after="0" w:line="240"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4230</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C17A58">
            <w:pPr>
              <w:spacing w:after="0" w:line="240"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5922</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C17A58">
            <w:pPr>
              <w:spacing w:after="0" w:line="240" w:lineRule="auto"/>
              <w:jc w:val="center"/>
              <w:rPr>
                <w:rFonts w:ascii="Humanst521 BT" w:hAnsi="Humanst521 BT"/>
                <w:b/>
                <w:color w:val="000000"/>
                <w:sz w:val="16"/>
                <w:szCs w:val="16"/>
                <w:lang w:eastAsia="es-MX"/>
              </w:rPr>
            </w:pP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p>
        </w:tc>
      </w:tr>
      <w:tr w:rsidR="00C17A58" w:rsidRPr="00D23C57" w:rsidTr="00C17A58">
        <w:trPr>
          <w:trHeight w:val="307"/>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Total</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3.88</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8460</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16412.4</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Total</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2.43</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21150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15947.1</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Total</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9.23</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8460</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39042.9</w:t>
            </w:r>
          </w:p>
        </w:tc>
      </w:tr>
    </w:tbl>
    <w:p w:rsidR="003F57E2" w:rsidRPr="00D23C57" w:rsidRDefault="003F57E2" w:rsidP="005D1136">
      <w:pPr>
        <w:spacing w:after="0" w:line="312" w:lineRule="auto"/>
        <w:rPr>
          <w:rFonts w:ascii="Humanst521 BT" w:hAnsi="Humanst521 BT"/>
        </w:rPr>
      </w:pPr>
    </w:p>
    <w:tbl>
      <w:tblPr>
        <w:tblW w:w="9513" w:type="dxa"/>
        <w:jc w:val="center"/>
        <w:tblInd w:w="55" w:type="dxa"/>
        <w:tblLayout w:type="fixed"/>
        <w:tblCellMar>
          <w:left w:w="70" w:type="dxa"/>
          <w:right w:w="70" w:type="dxa"/>
        </w:tblCellMar>
        <w:tblLook w:val="04A0"/>
      </w:tblPr>
      <w:tblGrid>
        <w:gridCol w:w="712"/>
        <w:gridCol w:w="709"/>
        <w:gridCol w:w="721"/>
        <w:gridCol w:w="850"/>
        <w:gridCol w:w="1158"/>
        <w:gridCol w:w="709"/>
        <w:gridCol w:w="685"/>
        <w:gridCol w:w="992"/>
        <w:gridCol w:w="709"/>
        <w:gridCol w:w="850"/>
        <w:gridCol w:w="851"/>
        <w:gridCol w:w="567"/>
      </w:tblGrid>
      <w:tr w:rsidR="0068146F" w:rsidRPr="00D23C57" w:rsidTr="005E5741">
        <w:trPr>
          <w:trHeight w:val="2790"/>
          <w:jc w:val="center"/>
        </w:trPr>
        <w:tc>
          <w:tcPr>
            <w:tcW w:w="29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46F" w:rsidRPr="00D23C57" w:rsidRDefault="0068146F" w:rsidP="005D1136">
            <w:pPr>
              <w:spacing w:after="0" w:line="312" w:lineRule="auto"/>
              <w:jc w:val="center"/>
              <w:rPr>
                <w:rFonts w:ascii="Humanst521 BT" w:hAnsi="Humanst521 BT"/>
                <w:color w:val="000000"/>
                <w:sz w:val="20"/>
                <w:szCs w:val="20"/>
                <w:lang w:eastAsia="es-MX"/>
              </w:rPr>
            </w:pPr>
            <w:r w:rsidRPr="00D23C57">
              <w:rPr>
                <w:rFonts w:ascii="Humanst521 BT" w:hAnsi="Humanst521 BT"/>
                <w:noProof/>
                <w:color w:val="000000"/>
                <w:sz w:val="20"/>
                <w:szCs w:val="20"/>
                <w:lang w:val="es-MX" w:eastAsia="es-MX"/>
              </w:rPr>
              <w:drawing>
                <wp:inline distT="0" distB="0" distL="0" distR="0">
                  <wp:extent cx="1028700" cy="1478280"/>
                  <wp:effectExtent l="19050" t="0" r="0" b="0"/>
                  <wp:docPr id="27" name="Imagen 4" descr="M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2010"/>
                          <pic:cNvPicPr>
                            <a:picLocks noChangeAspect="1" noChangeArrowheads="1"/>
                          </pic:cNvPicPr>
                        </pic:nvPicPr>
                        <pic:blipFill>
                          <a:blip r:embed="rId14" cstate="print"/>
                          <a:srcRect/>
                          <a:stretch>
                            <a:fillRect/>
                          </a:stretch>
                        </pic:blipFill>
                        <pic:spPr bwMode="auto">
                          <a:xfrm>
                            <a:off x="0" y="0"/>
                            <a:ext cx="1028700" cy="1478280"/>
                          </a:xfrm>
                          <a:prstGeom prst="rect">
                            <a:avLst/>
                          </a:prstGeom>
                          <a:noFill/>
                          <a:ln w="9525">
                            <a:noFill/>
                            <a:miter lim="800000"/>
                            <a:headEnd/>
                            <a:tailEnd/>
                          </a:ln>
                        </pic:spPr>
                      </pic:pic>
                    </a:graphicData>
                  </a:graphic>
                </wp:inline>
              </w:drawing>
            </w:r>
          </w:p>
        </w:tc>
        <w:tc>
          <w:tcPr>
            <w:tcW w:w="3544" w:type="dxa"/>
            <w:gridSpan w:val="4"/>
            <w:tcBorders>
              <w:top w:val="single" w:sz="4" w:space="0" w:color="auto"/>
              <w:left w:val="nil"/>
              <w:bottom w:val="single" w:sz="4" w:space="0" w:color="auto"/>
              <w:right w:val="single" w:sz="4" w:space="0" w:color="auto"/>
            </w:tcBorders>
            <w:shd w:val="clear" w:color="auto" w:fill="auto"/>
            <w:noWrap/>
            <w:vAlign w:val="center"/>
            <w:hideMark/>
          </w:tcPr>
          <w:p w:rsidR="0068146F" w:rsidRPr="00D23C57" w:rsidRDefault="0068146F" w:rsidP="005D1136">
            <w:pPr>
              <w:spacing w:after="0" w:line="312" w:lineRule="auto"/>
              <w:jc w:val="center"/>
              <w:rPr>
                <w:rFonts w:ascii="Humanst521 BT" w:hAnsi="Humanst521 BT"/>
                <w:color w:val="000000"/>
                <w:sz w:val="20"/>
                <w:szCs w:val="20"/>
                <w:lang w:eastAsia="es-MX"/>
              </w:rPr>
            </w:pPr>
            <w:r w:rsidRPr="00D23C57">
              <w:rPr>
                <w:rFonts w:ascii="Humanst521 BT" w:hAnsi="Humanst521 BT"/>
                <w:noProof/>
                <w:color w:val="000000"/>
                <w:sz w:val="20"/>
                <w:szCs w:val="20"/>
                <w:lang w:val="es-MX" w:eastAsia="es-MX"/>
              </w:rPr>
              <w:drawing>
                <wp:inline distT="0" distB="0" distL="0" distR="0">
                  <wp:extent cx="1516380" cy="1386840"/>
                  <wp:effectExtent l="19050" t="0" r="7620" b="0"/>
                  <wp:docPr id="28" name="Imagen 5" descr="U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2010"/>
                          <pic:cNvPicPr>
                            <a:picLocks noChangeAspect="1" noChangeArrowheads="1"/>
                          </pic:cNvPicPr>
                        </pic:nvPicPr>
                        <pic:blipFill>
                          <a:blip r:embed="rId15" cstate="print"/>
                          <a:srcRect/>
                          <a:stretch>
                            <a:fillRect/>
                          </a:stretch>
                        </pic:blipFill>
                        <pic:spPr bwMode="auto">
                          <a:xfrm>
                            <a:off x="0" y="0"/>
                            <a:ext cx="1516380" cy="1386840"/>
                          </a:xfrm>
                          <a:prstGeom prst="rect">
                            <a:avLst/>
                          </a:prstGeom>
                          <a:noFill/>
                          <a:ln w="9525">
                            <a:noFill/>
                            <a:miter lim="800000"/>
                            <a:headEnd/>
                            <a:tailEnd/>
                          </a:ln>
                        </pic:spPr>
                      </pic:pic>
                    </a:graphicData>
                  </a:graphic>
                </wp:inline>
              </w:drawing>
            </w:r>
          </w:p>
        </w:tc>
        <w:tc>
          <w:tcPr>
            <w:tcW w:w="2977" w:type="dxa"/>
            <w:gridSpan w:val="4"/>
            <w:tcBorders>
              <w:top w:val="single" w:sz="4" w:space="0" w:color="auto"/>
              <w:left w:val="nil"/>
              <w:bottom w:val="single" w:sz="4" w:space="0" w:color="auto"/>
              <w:right w:val="single" w:sz="4" w:space="0" w:color="auto"/>
            </w:tcBorders>
          </w:tcPr>
          <w:p w:rsidR="0068146F" w:rsidRPr="00D23C57" w:rsidRDefault="00860340" w:rsidP="005D1136">
            <w:pPr>
              <w:spacing w:after="0" w:line="312" w:lineRule="auto"/>
              <w:jc w:val="center"/>
              <w:rPr>
                <w:rFonts w:ascii="Humanst521 BT" w:hAnsi="Humanst521 BT"/>
                <w:noProof/>
                <w:color w:val="000000"/>
                <w:sz w:val="20"/>
                <w:szCs w:val="20"/>
                <w:lang w:val="es-MX" w:eastAsia="es-MX"/>
              </w:rPr>
            </w:pPr>
            <w:r w:rsidRPr="00D23C57">
              <w:rPr>
                <w:rFonts w:ascii="Humanst521 BT" w:hAnsi="Humanst521 BT"/>
                <w:noProof/>
                <w:color w:val="000000"/>
                <w:sz w:val="20"/>
                <w:szCs w:val="20"/>
                <w:lang w:val="es-MX" w:eastAsia="es-MX"/>
              </w:rPr>
              <w:drawing>
                <wp:anchor distT="0" distB="0" distL="114300" distR="114300" simplePos="0" relativeHeight="251658240" behindDoc="0" locked="0" layoutInCell="1" allowOverlap="1">
                  <wp:simplePos x="0" y="0"/>
                  <wp:positionH relativeFrom="column">
                    <wp:posOffset>67502</wp:posOffset>
                  </wp:positionH>
                  <wp:positionV relativeFrom="paragraph">
                    <wp:posOffset>148482</wp:posOffset>
                  </wp:positionV>
                  <wp:extent cx="1725762" cy="1414732"/>
                  <wp:effectExtent l="19050" t="0" r="7788" b="0"/>
                  <wp:wrapNone/>
                  <wp:docPr id="29" name="Imagen 7" descr="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na"/>
                          <pic:cNvPicPr>
                            <a:picLocks noChangeAspect="1" noChangeArrowheads="1"/>
                          </pic:cNvPicPr>
                        </pic:nvPicPr>
                        <pic:blipFill>
                          <a:blip r:embed="rId16" cstate="print"/>
                          <a:srcRect/>
                          <a:stretch>
                            <a:fillRect/>
                          </a:stretch>
                        </pic:blipFill>
                        <pic:spPr bwMode="auto">
                          <a:xfrm>
                            <a:off x="0" y="0"/>
                            <a:ext cx="1725762" cy="1414732"/>
                          </a:xfrm>
                          <a:prstGeom prst="rect">
                            <a:avLst/>
                          </a:prstGeom>
                          <a:noFill/>
                          <a:ln w="9525">
                            <a:noFill/>
                            <a:miter lim="800000"/>
                            <a:headEnd/>
                            <a:tailEnd/>
                          </a:ln>
                        </pic:spPr>
                      </pic:pic>
                    </a:graphicData>
                  </a:graphic>
                </wp:anchor>
              </w:drawing>
            </w:r>
          </w:p>
        </w:tc>
      </w:tr>
      <w:tr w:rsidR="00860340" w:rsidRPr="00D23C57" w:rsidTr="005E5741">
        <w:trPr>
          <w:trHeight w:val="300"/>
          <w:jc w:val="center"/>
        </w:trPr>
        <w:tc>
          <w:tcPr>
            <w:tcW w:w="2992" w:type="dxa"/>
            <w:gridSpan w:val="4"/>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860340" w:rsidRPr="00D23C57" w:rsidRDefault="00860340"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Mamparas 2010</w:t>
            </w:r>
          </w:p>
        </w:tc>
        <w:tc>
          <w:tcPr>
            <w:tcW w:w="3544" w:type="dxa"/>
            <w:gridSpan w:val="4"/>
            <w:tcBorders>
              <w:top w:val="single" w:sz="4" w:space="0" w:color="auto"/>
              <w:left w:val="nil"/>
              <w:bottom w:val="single" w:sz="4" w:space="0" w:color="auto"/>
              <w:right w:val="single" w:sz="4" w:space="0" w:color="auto"/>
            </w:tcBorders>
            <w:shd w:val="clear" w:color="auto" w:fill="FABF8F"/>
            <w:noWrap/>
            <w:vAlign w:val="bottom"/>
            <w:hideMark/>
          </w:tcPr>
          <w:p w:rsidR="00860340" w:rsidRPr="00D23C57" w:rsidRDefault="00860340"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Urnas y Bases porta Urnas 2010</w:t>
            </w:r>
          </w:p>
        </w:tc>
        <w:tc>
          <w:tcPr>
            <w:tcW w:w="2977" w:type="dxa"/>
            <w:gridSpan w:val="4"/>
            <w:tcBorders>
              <w:top w:val="single" w:sz="4" w:space="0" w:color="auto"/>
              <w:left w:val="nil"/>
              <w:bottom w:val="single" w:sz="4" w:space="0" w:color="auto"/>
              <w:right w:val="single" w:sz="4" w:space="0" w:color="auto"/>
            </w:tcBorders>
            <w:shd w:val="clear" w:color="auto" w:fill="FABF8F"/>
            <w:vAlign w:val="center"/>
          </w:tcPr>
          <w:p w:rsidR="00860340" w:rsidRPr="00D23C57" w:rsidRDefault="00860340" w:rsidP="005D1136">
            <w:pPr>
              <w:spacing w:after="0" w:line="312" w:lineRule="auto"/>
              <w:jc w:val="center"/>
              <w:rPr>
                <w:rFonts w:ascii="Humanst521 BT" w:hAnsi="Humanst521 BT"/>
                <w:b/>
                <w:color w:val="000000"/>
                <w:sz w:val="20"/>
                <w:szCs w:val="20"/>
                <w:lang w:eastAsia="es-MX"/>
              </w:rPr>
            </w:pPr>
            <w:r w:rsidRPr="00D23C57">
              <w:rPr>
                <w:rFonts w:ascii="Humanst521 BT" w:hAnsi="Humanst521 BT"/>
                <w:b/>
                <w:color w:val="000000"/>
                <w:sz w:val="20"/>
                <w:szCs w:val="20"/>
                <w:lang w:eastAsia="es-MX"/>
              </w:rPr>
              <w:t>Lonas</w:t>
            </w:r>
          </w:p>
        </w:tc>
      </w:tr>
      <w:tr w:rsidR="00A8265A" w:rsidRPr="00D23C57" w:rsidTr="005E5741">
        <w:trPr>
          <w:trHeight w:val="600"/>
          <w:jc w:val="center"/>
        </w:trPr>
        <w:tc>
          <w:tcPr>
            <w:tcW w:w="712" w:type="dxa"/>
            <w:tcBorders>
              <w:top w:val="nil"/>
              <w:left w:val="single" w:sz="4" w:space="0" w:color="auto"/>
              <w:bottom w:val="single" w:sz="4" w:space="0" w:color="auto"/>
              <w:right w:val="single" w:sz="4" w:space="0" w:color="auto"/>
            </w:tcBorders>
            <w:shd w:val="clear" w:color="auto" w:fill="FBD4B4"/>
            <w:vAlign w:val="center"/>
            <w:hideMark/>
          </w:tcPr>
          <w:p w:rsidR="00A8265A" w:rsidRPr="00D23C57" w:rsidRDefault="00A8265A" w:rsidP="005D1136">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Material</w:t>
            </w:r>
          </w:p>
        </w:tc>
        <w:tc>
          <w:tcPr>
            <w:tcW w:w="709" w:type="dxa"/>
            <w:tcBorders>
              <w:top w:val="nil"/>
              <w:left w:val="nil"/>
              <w:bottom w:val="single" w:sz="4" w:space="0" w:color="auto"/>
              <w:right w:val="single" w:sz="4" w:space="0" w:color="auto"/>
            </w:tcBorders>
            <w:shd w:val="clear" w:color="auto" w:fill="FBD4B4"/>
            <w:vAlign w:val="center"/>
            <w:hideMark/>
          </w:tcPr>
          <w:p w:rsidR="00A8265A" w:rsidRPr="00D23C57" w:rsidRDefault="00A8265A" w:rsidP="005E5741">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 xml:space="preserve">Peso por </w:t>
            </w:r>
            <w:r w:rsidR="005E5741" w:rsidRPr="00D23C57">
              <w:rPr>
                <w:rFonts w:ascii="Humanst521 BT" w:hAnsi="Humanst521 BT"/>
                <w:color w:val="000000"/>
                <w:sz w:val="14"/>
                <w:szCs w:val="14"/>
                <w:lang w:eastAsia="es-MX"/>
              </w:rPr>
              <w:t>p</w:t>
            </w:r>
            <w:r w:rsidRPr="00D23C57">
              <w:rPr>
                <w:rFonts w:ascii="Humanst521 BT" w:hAnsi="Humanst521 BT"/>
                <w:color w:val="000000"/>
                <w:sz w:val="14"/>
                <w:szCs w:val="14"/>
                <w:lang w:eastAsia="es-MX"/>
              </w:rPr>
              <w:t>ieza (Kg.)</w:t>
            </w:r>
          </w:p>
        </w:tc>
        <w:tc>
          <w:tcPr>
            <w:tcW w:w="721" w:type="dxa"/>
            <w:tcBorders>
              <w:top w:val="nil"/>
              <w:left w:val="nil"/>
              <w:bottom w:val="single" w:sz="4" w:space="0" w:color="auto"/>
              <w:right w:val="single" w:sz="4" w:space="0" w:color="auto"/>
            </w:tcBorders>
            <w:shd w:val="clear" w:color="auto" w:fill="FBD4B4"/>
            <w:vAlign w:val="center"/>
            <w:hideMark/>
          </w:tcPr>
          <w:p w:rsidR="00A8265A" w:rsidRPr="00D23C57" w:rsidRDefault="00A8265A" w:rsidP="005E5741">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 xml:space="preserve">Cantidad de </w:t>
            </w:r>
            <w:r w:rsidR="005E5741" w:rsidRPr="00D23C57">
              <w:rPr>
                <w:rFonts w:ascii="Humanst521 BT" w:hAnsi="Humanst521 BT"/>
                <w:color w:val="000000"/>
                <w:sz w:val="14"/>
                <w:szCs w:val="14"/>
                <w:lang w:eastAsia="es-MX"/>
              </w:rPr>
              <w:t>p</w:t>
            </w:r>
            <w:r w:rsidRPr="00D23C57">
              <w:rPr>
                <w:rFonts w:ascii="Humanst521 BT" w:hAnsi="Humanst521 BT"/>
                <w:color w:val="000000"/>
                <w:sz w:val="14"/>
                <w:szCs w:val="14"/>
                <w:lang w:eastAsia="es-MX"/>
              </w:rPr>
              <w:t>iezas</w:t>
            </w:r>
          </w:p>
        </w:tc>
        <w:tc>
          <w:tcPr>
            <w:tcW w:w="850" w:type="dxa"/>
            <w:tcBorders>
              <w:top w:val="nil"/>
              <w:left w:val="nil"/>
              <w:bottom w:val="single" w:sz="4" w:space="0" w:color="auto"/>
              <w:right w:val="single" w:sz="4" w:space="0" w:color="auto"/>
            </w:tcBorders>
            <w:shd w:val="clear" w:color="auto" w:fill="FBD4B4"/>
            <w:vAlign w:val="center"/>
            <w:hideMark/>
          </w:tcPr>
          <w:p w:rsidR="00A8265A" w:rsidRPr="00D23C57" w:rsidRDefault="00A8265A" w:rsidP="005E5741">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 xml:space="preserve">Peso </w:t>
            </w:r>
            <w:r w:rsidR="005E5741" w:rsidRPr="00D23C57">
              <w:rPr>
                <w:rFonts w:ascii="Humanst521 BT" w:hAnsi="Humanst521 BT"/>
                <w:color w:val="000000"/>
                <w:sz w:val="14"/>
                <w:szCs w:val="14"/>
                <w:lang w:eastAsia="es-MX"/>
              </w:rPr>
              <w:t>t</w:t>
            </w:r>
            <w:r w:rsidRPr="00D23C57">
              <w:rPr>
                <w:rFonts w:ascii="Humanst521 BT" w:hAnsi="Humanst521 BT"/>
                <w:color w:val="000000"/>
                <w:sz w:val="14"/>
                <w:szCs w:val="14"/>
                <w:lang w:eastAsia="es-MX"/>
              </w:rPr>
              <w:t xml:space="preserve">otal </w:t>
            </w:r>
            <w:r w:rsidR="005E5741" w:rsidRPr="00D23C57">
              <w:rPr>
                <w:rFonts w:ascii="Humanst521 BT" w:hAnsi="Humanst521 BT"/>
                <w:color w:val="000000"/>
                <w:sz w:val="14"/>
                <w:szCs w:val="14"/>
                <w:lang w:eastAsia="es-MX"/>
              </w:rPr>
              <w:t>(Kg.)</w:t>
            </w:r>
          </w:p>
        </w:tc>
        <w:tc>
          <w:tcPr>
            <w:tcW w:w="1158" w:type="dxa"/>
            <w:tcBorders>
              <w:top w:val="nil"/>
              <w:left w:val="nil"/>
              <w:bottom w:val="single" w:sz="4" w:space="0" w:color="auto"/>
              <w:right w:val="single" w:sz="4" w:space="0" w:color="auto"/>
            </w:tcBorders>
            <w:shd w:val="clear" w:color="auto" w:fill="FBD4B4"/>
            <w:vAlign w:val="center"/>
            <w:hideMark/>
          </w:tcPr>
          <w:p w:rsidR="00A8265A" w:rsidRPr="00D23C57" w:rsidRDefault="00A8265A" w:rsidP="005D1136">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Material</w:t>
            </w:r>
          </w:p>
        </w:tc>
        <w:tc>
          <w:tcPr>
            <w:tcW w:w="709" w:type="dxa"/>
            <w:tcBorders>
              <w:top w:val="nil"/>
              <w:left w:val="nil"/>
              <w:bottom w:val="single" w:sz="4" w:space="0" w:color="auto"/>
              <w:right w:val="single" w:sz="4" w:space="0" w:color="auto"/>
            </w:tcBorders>
            <w:shd w:val="clear" w:color="auto" w:fill="FBD4B4"/>
            <w:vAlign w:val="center"/>
            <w:hideMark/>
          </w:tcPr>
          <w:p w:rsidR="00A8265A" w:rsidRPr="00D23C57" w:rsidRDefault="00A8265A" w:rsidP="005E5741">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 xml:space="preserve">Peso por </w:t>
            </w:r>
            <w:r w:rsidR="005E5741" w:rsidRPr="00D23C57">
              <w:rPr>
                <w:rFonts w:ascii="Humanst521 BT" w:hAnsi="Humanst521 BT"/>
                <w:color w:val="000000"/>
                <w:sz w:val="14"/>
                <w:szCs w:val="14"/>
                <w:lang w:eastAsia="es-MX"/>
              </w:rPr>
              <w:t>p</w:t>
            </w:r>
            <w:r w:rsidRPr="00D23C57">
              <w:rPr>
                <w:rFonts w:ascii="Humanst521 BT" w:hAnsi="Humanst521 BT"/>
                <w:color w:val="000000"/>
                <w:sz w:val="14"/>
                <w:szCs w:val="14"/>
                <w:lang w:eastAsia="es-MX"/>
              </w:rPr>
              <w:t>ieza (Kg.)</w:t>
            </w:r>
          </w:p>
        </w:tc>
        <w:tc>
          <w:tcPr>
            <w:tcW w:w="685" w:type="dxa"/>
            <w:tcBorders>
              <w:top w:val="nil"/>
              <w:left w:val="nil"/>
              <w:bottom w:val="single" w:sz="4" w:space="0" w:color="auto"/>
              <w:right w:val="single" w:sz="4" w:space="0" w:color="auto"/>
            </w:tcBorders>
            <w:shd w:val="clear" w:color="auto" w:fill="FBD4B4"/>
            <w:vAlign w:val="center"/>
            <w:hideMark/>
          </w:tcPr>
          <w:p w:rsidR="00A8265A" w:rsidRPr="00D23C57" w:rsidRDefault="00A8265A" w:rsidP="005E5741">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 xml:space="preserve">Cantidad de </w:t>
            </w:r>
            <w:r w:rsidR="005E5741" w:rsidRPr="00D23C57">
              <w:rPr>
                <w:rFonts w:ascii="Humanst521 BT" w:hAnsi="Humanst521 BT"/>
                <w:color w:val="000000"/>
                <w:sz w:val="14"/>
                <w:szCs w:val="14"/>
                <w:lang w:eastAsia="es-MX"/>
              </w:rPr>
              <w:t>p</w:t>
            </w:r>
            <w:r w:rsidRPr="00D23C57">
              <w:rPr>
                <w:rFonts w:ascii="Humanst521 BT" w:hAnsi="Humanst521 BT"/>
                <w:color w:val="000000"/>
                <w:sz w:val="14"/>
                <w:szCs w:val="14"/>
                <w:lang w:eastAsia="es-MX"/>
              </w:rPr>
              <w:t>iezas</w:t>
            </w:r>
          </w:p>
        </w:tc>
        <w:tc>
          <w:tcPr>
            <w:tcW w:w="992" w:type="dxa"/>
            <w:tcBorders>
              <w:top w:val="nil"/>
              <w:left w:val="nil"/>
              <w:bottom w:val="single" w:sz="4" w:space="0" w:color="auto"/>
              <w:right w:val="single" w:sz="4" w:space="0" w:color="auto"/>
            </w:tcBorders>
            <w:shd w:val="clear" w:color="auto" w:fill="FBD4B4"/>
            <w:vAlign w:val="center"/>
            <w:hideMark/>
          </w:tcPr>
          <w:p w:rsidR="00A8265A" w:rsidRPr="00D23C57" w:rsidRDefault="00A8265A" w:rsidP="005E5741">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 xml:space="preserve">Peso </w:t>
            </w:r>
            <w:r w:rsidR="005E5741" w:rsidRPr="00D23C57">
              <w:rPr>
                <w:rFonts w:ascii="Humanst521 BT" w:hAnsi="Humanst521 BT"/>
                <w:color w:val="000000"/>
                <w:sz w:val="14"/>
                <w:szCs w:val="14"/>
                <w:lang w:eastAsia="es-MX"/>
              </w:rPr>
              <w:t>t</w:t>
            </w:r>
            <w:r w:rsidRPr="00D23C57">
              <w:rPr>
                <w:rFonts w:ascii="Humanst521 BT" w:hAnsi="Humanst521 BT"/>
                <w:color w:val="000000"/>
                <w:sz w:val="14"/>
                <w:szCs w:val="14"/>
                <w:lang w:eastAsia="es-MX"/>
              </w:rPr>
              <w:t xml:space="preserve">otal </w:t>
            </w:r>
            <w:r w:rsidR="005E5741" w:rsidRPr="00D23C57">
              <w:rPr>
                <w:rFonts w:ascii="Humanst521 BT" w:hAnsi="Humanst521 BT"/>
                <w:color w:val="000000"/>
                <w:sz w:val="14"/>
                <w:szCs w:val="14"/>
                <w:lang w:eastAsia="es-MX"/>
              </w:rPr>
              <w:t>(Kg.)</w:t>
            </w:r>
          </w:p>
        </w:tc>
        <w:tc>
          <w:tcPr>
            <w:tcW w:w="709" w:type="dxa"/>
            <w:tcBorders>
              <w:top w:val="nil"/>
              <w:left w:val="nil"/>
              <w:bottom w:val="single" w:sz="4" w:space="0" w:color="auto"/>
              <w:right w:val="single" w:sz="4" w:space="0" w:color="auto"/>
            </w:tcBorders>
            <w:shd w:val="clear" w:color="auto" w:fill="FBD4B4"/>
            <w:vAlign w:val="center"/>
          </w:tcPr>
          <w:p w:rsidR="00A8265A" w:rsidRPr="00D23C57" w:rsidRDefault="00A8265A" w:rsidP="005D1136">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Material</w:t>
            </w:r>
          </w:p>
        </w:tc>
        <w:tc>
          <w:tcPr>
            <w:tcW w:w="850" w:type="dxa"/>
            <w:tcBorders>
              <w:top w:val="nil"/>
              <w:left w:val="nil"/>
              <w:bottom w:val="single" w:sz="4" w:space="0" w:color="auto"/>
              <w:right w:val="single" w:sz="4" w:space="0" w:color="auto"/>
            </w:tcBorders>
            <w:shd w:val="clear" w:color="auto" w:fill="FBD4B4"/>
            <w:vAlign w:val="center"/>
          </w:tcPr>
          <w:p w:rsidR="00A8265A" w:rsidRPr="00D23C57" w:rsidRDefault="00A8265A" w:rsidP="00D67F3B">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Peso por Pieza (Kg.)</w:t>
            </w:r>
          </w:p>
        </w:tc>
        <w:tc>
          <w:tcPr>
            <w:tcW w:w="851" w:type="dxa"/>
            <w:tcBorders>
              <w:top w:val="nil"/>
              <w:left w:val="nil"/>
              <w:bottom w:val="single" w:sz="4" w:space="0" w:color="auto"/>
              <w:right w:val="single" w:sz="4" w:space="0" w:color="auto"/>
            </w:tcBorders>
            <w:shd w:val="clear" w:color="auto" w:fill="FBD4B4"/>
            <w:vAlign w:val="center"/>
          </w:tcPr>
          <w:p w:rsidR="00A8265A" w:rsidRPr="00D23C57" w:rsidRDefault="00A8265A" w:rsidP="005D1136">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Cantidad de Piezas</w:t>
            </w:r>
          </w:p>
        </w:tc>
        <w:tc>
          <w:tcPr>
            <w:tcW w:w="567" w:type="dxa"/>
            <w:tcBorders>
              <w:top w:val="nil"/>
              <w:left w:val="nil"/>
              <w:bottom w:val="single" w:sz="4" w:space="0" w:color="auto"/>
              <w:right w:val="single" w:sz="4" w:space="0" w:color="auto"/>
            </w:tcBorders>
            <w:shd w:val="clear" w:color="auto" w:fill="FBD4B4"/>
            <w:vAlign w:val="center"/>
          </w:tcPr>
          <w:p w:rsidR="00A8265A" w:rsidRPr="00D23C57" w:rsidRDefault="00A8265A" w:rsidP="005E5741">
            <w:pPr>
              <w:spacing w:after="0" w:line="312" w:lineRule="auto"/>
              <w:jc w:val="center"/>
              <w:rPr>
                <w:rFonts w:ascii="Humanst521 BT" w:hAnsi="Humanst521 BT"/>
                <w:color w:val="000000"/>
                <w:sz w:val="14"/>
                <w:szCs w:val="14"/>
                <w:lang w:eastAsia="es-MX"/>
              </w:rPr>
            </w:pPr>
            <w:r w:rsidRPr="00D23C57">
              <w:rPr>
                <w:rFonts w:ascii="Humanst521 BT" w:hAnsi="Humanst521 BT"/>
                <w:color w:val="000000"/>
                <w:sz w:val="14"/>
                <w:szCs w:val="14"/>
                <w:lang w:eastAsia="es-MX"/>
              </w:rPr>
              <w:t xml:space="preserve">Peso Total </w:t>
            </w:r>
            <w:r w:rsidR="005E5741" w:rsidRPr="00D23C57">
              <w:rPr>
                <w:rFonts w:ascii="Humanst521 BT" w:hAnsi="Humanst521 BT"/>
                <w:color w:val="000000"/>
                <w:sz w:val="14"/>
                <w:szCs w:val="14"/>
                <w:lang w:eastAsia="es-MX"/>
              </w:rPr>
              <w:t>(</w:t>
            </w:r>
            <w:r w:rsidRPr="00D23C57">
              <w:rPr>
                <w:rFonts w:ascii="Humanst521 BT" w:hAnsi="Humanst521 BT"/>
                <w:color w:val="000000"/>
                <w:sz w:val="14"/>
                <w:szCs w:val="14"/>
                <w:lang w:eastAsia="es-MX"/>
              </w:rPr>
              <w:t>K</w:t>
            </w:r>
            <w:r w:rsidR="005E5741" w:rsidRPr="00D23C57">
              <w:rPr>
                <w:rFonts w:ascii="Humanst521 BT" w:hAnsi="Humanst521 BT"/>
                <w:color w:val="000000"/>
                <w:sz w:val="14"/>
                <w:szCs w:val="14"/>
                <w:lang w:eastAsia="es-MX"/>
              </w:rPr>
              <w:t>g.)</w:t>
            </w:r>
          </w:p>
        </w:tc>
      </w:tr>
      <w:tr w:rsidR="00A8265A" w:rsidRPr="00D23C57" w:rsidTr="005E5741">
        <w:trPr>
          <w:trHeight w:val="300"/>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Plástico</w:t>
            </w:r>
          </w:p>
        </w:tc>
        <w:tc>
          <w:tcPr>
            <w:tcW w:w="709"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2.18</w:t>
            </w:r>
          </w:p>
        </w:tc>
        <w:tc>
          <w:tcPr>
            <w:tcW w:w="721"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3700</w:t>
            </w:r>
          </w:p>
        </w:tc>
        <w:tc>
          <w:tcPr>
            <w:tcW w:w="850"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8066</w:t>
            </w:r>
          </w:p>
        </w:tc>
        <w:tc>
          <w:tcPr>
            <w:tcW w:w="1158"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Plástico Urnas</w:t>
            </w:r>
          </w:p>
        </w:tc>
        <w:tc>
          <w:tcPr>
            <w:tcW w:w="709"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0.67</w:t>
            </w:r>
          </w:p>
        </w:tc>
        <w:tc>
          <w:tcPr>
            <w:tcW w:w="685"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7400</w:t>
            </w:r>
          </w:p>
        </w:tc>
        <w:tc>
          <w:tcPr>
            <w:tcW w:w="992"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4958</w:t>
            </w:r>
          </w:p>
        </w:tc>
        <w:tc>
          <w:tcPr>
            <w:tcW w:w="709" w:type="dxa"/>
            <w:tcBorders>
              <w:top w:val="nil"/>
              <w:left w:val="nil"/>
              <w:bottom w:val="single" w:sz="4" w:space="0" w:color="auto"/>
              <w:right w:val="single" w:sz="4" w:space="0" w:color="auto"/>
            </w:tcBorders>
            <w:vAlign w:val="center"/>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Plástico</w:t>
            </w:r>
          </w:p>
        </w:tc>
        <w:tc>
          <w:tcPr>
            <w:tcW w:w="850" w:type="dxa"/>
            <w:tcBorders>
              <w:top w:val="nil"/>
              <w:left w:val="nil"/>
              <w:bottom w:val="single" w:sz="4" w:space="0" w:color="auto"/>
              <w:right w:val="single" w:sz="4" w:space="0" w:color="auto"/>
            </w:tcBorders>
            <w:vAlign w:val="center"/>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0.36</w:t>
            </w:r>
          </w:p>
        </w:tc>
        <w:tc>
          <w:tcPr>
            <w:tcW w:w="851" w:type="dxa"/>
            <w:tcBorders>
              <w:top w:val="nil"/>
              <w:left w:val="nil"/>
              <w:bottom w:val="single" w:sz="4" w:space="0" w:color="auto"/>
              <w:right w:val="single" w:sz="4" w:space="0" w:color="auto"/>
            </w:tcBorders>
            <w:vAlign w:val="center"/>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1300</w:t>
            </w:r>
          </w:p>
        </w:tc>
        <w:tc>
          <w:tcPr>
            <w:tcW w:w="567" w:type="dxa"/>
            <w:tcBorders>
              <w:top w:val="nil"/>
              <w:left w:val="nil"/>
              <w:bottom w:val="single" w:sz="4" w:space="0" w:color="auto"/>
              <w:right w:val="single" w:sz="4" w:space="0" w:color="auto"/>
            </w:tcBorders>
            <w:vAlign w:val="center"/>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468</w:t>
            </w:r>
          </w:p>
        </w:tc>
      </w:tr>
      <w:tr w:rsidR="00A8265A" w:rsidRPr="00D23C57" w:rsidTr="005E5741">
        <w:trPr>
          <w:trHeight w:val="300"/>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p>
        </w:tc>
        <w:tc>
          <w:tcPr>
            <w:tcW w:w="709"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p>
        </w:tc>
        <w:tc>
          <w:tcPr>
            <w:tcW w:w="721"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p>
        </w:tc>
        <w:tc>
          <w:tcPr>
            <w:tcW w:w="850"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p>
        </w:tc>
        <w:tc>
          <w:tcPr>
            <w:tcW w:w="1158"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Plástico Bases</w:t>
            </w:r>
          </w:p>
        </w:tc>
        <w:tc>
          <w:tcPr>
            <w:tcW w:w="709"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0.36</w:t>
            </w:r>
          </w:p>
        </w:tc>
        <w:tc>
          <w:tcPr>
            <w:tcW w:w="685"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3700</w:t>
            </w:r>
          </w:p>
        </w:tc>
        <w:tc>
          <w:tcPr>
            <w:tcW w:w="992"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1332</w:t>
            </w:r>
          </w:p>
        </w:tc>
        <w:tc>
          <w:tcPr>
            <w:tcW w:w="709" w:type="dxa"/>
            <w:tcBorders>
              <w:top w:val="nil"/>
              <w:left w:val="nil"/>
              <w:bottom w:val="single" w:sz="4" w:space="0" w:color="auto"/>
              <w:right w:val="single" w:sz="4" w:space="0" w:color="auto"/>
            </w:tcBorders>
          </w:tcPr>
          <w:p w:rsidR="00A8265A" w:rsidRPr="00D23C57" w:rsidRDefault="00A8265A" w:rsidP="005D1136">
            <w:pPr>
              <w:spacing w:after="0" w:line="312" w:lineRule="auto"/>
              <w:jc w:val="center"/>
              <w:rPr>
                <w:rFonts w:ascii="Humanst521 BT" w:hAnsi="Humanst521 BT"/>
                <w:color w:val="000000"/>
                <w:sz w:val="16"/>
                <w:szCs w:val="16"/>
                <w:lang w:eastAsia="es-MX"/>
              </w:rPr>
            </w:pPr>
          </w:p>
        </w:tc>
        <w:tc>
          <w:tcPr>
            <w:tcW w:w="850" w:type="dxa"/>
            <w:tcBorders>
              <w:top w:val="nil"/>
              <w:left w:val="nil"/>
              <w:bottom w:val="single" w:sz="4" w:space="0" w:color="auto"/>
              <w:right w:val="single" w:sz="4" w:space="0" w:color="auto"/>
            </w:tcBorders>
          </w:tcPr>
          <w:p w:rsidR="00A8265A" w:rsidRPr="00D23C57" w:rsidRDefault="00A8265A" w:rsidP="005D1136">
            <w:pPr>
              <w:spacing w:after="0" w:line="312" w:lineRule="auto"/>
              <w:jc w:val="center"/>
              <w:rPr>
                <w:rFonts w:ascii="Humanst521 BT" w:hAnsi="Humanst521 BT"/>
                <w:color w:val="000000"/>
                <w:sz w:val="16"/>
                <w:szCs w:val="16"/>
                <w:lang w:eastAsia="es-MX"/>
              </w:rPr>
            </w:pPr>
          </w:p>
        </w:tc>
        <w:tc>
          <w:tcPr>
            <w:tcW w:w="851" w:type="dxa"/>
            <w:tcBorders>
              <w:top w:val="nil"/>
              <w:left w:val="nil"/>
              <w:bottom w:val="single" w:sz="4" w:space="0" w:color="auto"/>
              <w:right w:val="single" w:sz="4" w:space="0" w:color="auto"/>
            </w:tcBorders>
          </w:tcPr>
          <w:p w:rsidR="00A8265A" w:rsidRPr="00D23C57" w:rsidRDefault="00A8265A" w:rsidP="005D1136">
            <w:pPr>
              <w:spacing w:after="0" w:line="312" w:lineRule="auto"/>
              <w:jc w:val="center"/>
              <w:rPr>
                <w:rFonts w:ascii="Humanst521 BT" w:hAnsi="Humanst521 BT"/>
                <w:color w:val="000000"/>
                <w:sz w:val="16"/>
                <w:szCs w:val="16"/>
                <w:lang w:eastAsia="es-MX"/>
              </w:rPr>
            </w:pPr>
          </w:p>
        </w:tc>
        <w:tc>
          <w:tcPr>
            <w:tcW w:w="567" w:type="dxa"/>
            <w:tcBorders>
              <w:top w:val="nil"/>
              <w:left w:val="nil"/>
              <w:bottom w:val="single" w:sz="4" w:space="0" w:color="auto"/>
              <w:right w:val="single" w:sz="4" w:space="0" w:color="auto"/>
            </w:tcBorders>
          </w:tcPr>
          <w:p w:rsidR="00A8265A" w:rsidRPr="00D23C57" w:rsidRDefault="00A8265A" w:rsidP="005D1136">
            <w:pPr>
              <w:spacing w:after="0" w:line="312" w:lineRule="auto"/>
              <w:jc w:val="center"/>
              <w:rPr>
                <w:rFonts w:ascii="Humanst521 BT" w:hAnsi="Humanst521 BT"/>
                <w:color w:val="000000"/>
                <w:sz w:val="16"/>
                <w:szCs w:val="16"/>
                <w:lang w:eastAsia="es-MX"/>
              </w:rPr>
            </w:pPr>
          </w:p>
        </w:tc>
      </w:tr>
      <w:tr w:rsidR="00A8265A" w:rsidRPr="00D23C57" w:rsidTr="005E5741">
        <w:trPr>
          <w:trHeight w:val="300"/>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Metal</w:t>
            </w:r>
          </w:p>
        </w:tc>
        <w:tc>
          <w:tcPr>
            <w:tcW w:w="709"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1.7</w:t>
            </w:r>
          </w:p>
        </w:tc>
        <w:tc>
          <w:tcPr>
            <w:tcW w:w="721"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3700</w:t>
            </w:r>
          </w:p>
        </w:tc>
        <w:tc>
          <w:tcPr>
            <w:tcW w:w="850"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6290</w:t>
            </w:r>
          </w:p>
        </w:tc>
        <w:tc>
          <w:tcPr>
            <w:tcW w:w="1158"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Metal</w:t>
            </w:r>
          </w:p>
        </w:tc>
        <w:tc>
          <w:tcPr>
            <w:tcW w:w="709"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1.4</w:t>
            </w:r>
          </w:p>
        </w:tc>
        <w:tc>
          <w:tcPr>
            <w:tcW w:w="685"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3700</w:t>
            </w:r>
          </w:p>
        </w:tc>
        <w:tc>
          <w:tcPr>
            <w:tcW w:w="992" w:type="dxa"/>
            <w:tcBorders>
              <w:top w:val="nil"/>
              <w:left w:val="nil"/>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color w:val="000000"/>
                <w:sz w:val="16"/>
                <w:szCs w:val="16"/>
                <w:lang w:eastAsia="es-MX"/>
              </w:rPr>
            </w:pPr>
            <w:r w:rsidRPr="00D23C57">
              <w:rPr>
                <w:rFonts w:ascii="Humanst521 BT" w:hAnsi="Humanst521 BT"/>
                <w:color w:val="000000"/>
                <w:sz w:val="16"/>
                <w:szCs w:val="16"/>
                <w:lang w:eastAsia="es-MX"/>
              </w:rPr>
              <w:t>5180</w:t>
            </w:r>
          </w:p>
        </w:tc>
        <w:tc>
          <w:tcPr>
            <w:tcW w:w="709" w:type="dxa"/>
            <w:tcBorders>
              <w:top w:val="nil"/>
              <w:left w:val="nil"/>
              <w:bottom w:val="single" w:sz="4" w:space="0" w:color="auto"/>
              <w:right w:val="single" w:sz="4" w:space="0" w:color="auto"/>
            </w:tcBorders>
          </w:tcPr>
          <w:p w:rsidR="00A8265A" w:rsidRPr="00D23C57" w:rsidRDefault="00A8265A" w:rsidP="005D1136">
            <w:pPr>
              <w:spacing w:after="0" w:line="312" w:lineRule="auto"/>
              <w:jc w:val="center"/>
              <w:rPr>
                <w:rFonts w:ascii="Humanst521 BT" w:hAnsi="Humanst521 BT"/>
                <w:color w:val="000000"/>
                <w:sz w:val="16"/>
                <w:szCs w:val="16"/>
                <w:lang w:eastAsia="es-MX"/>
              </w:rPr>
            </w:pPr>
          </w:p>
        </w:tc>
        <w:tc>
          <w:tcPr>
            <w:tcW w:w="850" w:type="dxa"/>
            <w:tcBorders>
              <w:top w:val="nil"/>
              <w:left w:val="nil"/>
              <w:bottom w:val="single" w:sz="4" w:space="0" w:color="auto"/>
              <w:right w:val="single" w:sz="4" w:space="0" w:color="auto"/>
            </w:tcBorders>
          </w:tcPr>
          <w:p w:rsidR="00A8265A" w:rsidRPr="00D23C57" w:rsidRDefault="00A8265A" w:rsidP="005D1136">
            <w:pPr>
              <w:spacing w:after="0" w:line="312" w:lineRule="auto"/>
              <w:jc w:val="center"/>
              <w:rPr>
                <w:rFonts w:ascii="Humanst521 BT" w:hAnsi="Humanst521 BT"/>
                <w:color w:val="000000"/>
                <w:sz w:val="16"/>
                <w:szCs w:val="16"/>
                <w:lang w:eastAsia="es-MX"/>
              </w:rPr>
            </w:pPr>
          </w:p>
        </w:tc>
        <w:tc>
          <w:tcPr>
            <w:tcW w:w="851" w:type="dxa"/>
            <w:tcBorders>
              <w:top w:val="nil"/>
              <w:left w:val="nil"/>
              <w:bottom w:val="single" w:sz="4" w:space="0" w:color="auto"/>
              <w:right w:val="single" w:sz="4" w:space="0" w:color="auto"/>
            </w:tcBorders>
          </w:tcPr>
          <w:p w:rsidR="00A8265A" w:rsidRPr="00D23C57" w:rsidRDefault="00A8265A" w:rsidP="005D1136">
            <w:pPr>
              <w:spacing w:after="0" w:line="312" w:lineRule="auto"/>
              <w:jc w:val="center"/>
              <w:rPr>
                <w:rFonts w:ascii="Humanst521 BT" w:hAnsi="Humanst521 BT"/>
                <w:color w:val="000000"/>
                <w:sz w:val="16"/>
                <w:szCs w:val="16"/>
                <w:lang w:eastAsia="es-MX"/>
              </w:rPr>
            </w:pPr>
          </w:p>
        </w:tc>
        <w:tc>
          <w:tcPr>
            <w:tcW w:w="567" w:type="dxa"/>
            <w:tcBorders>
              <w:top w:val="nil"/>
              <w:left w:val="nil"/>
              <w:bottom w:val="single" w:sz="4" w:space="0" w:color="auto"/>
              <w:right w:val="single" w:sz="4" w:space="0" w:color="auto"/>
            </w:tcBorders>
          </w:tcPr>
          <w:p w:rsidR="00A8265A" w:rsidRPr="00D23C57" w:rsidRDefault="00A8265A" w:rsidP="005D1136">
            <w:pPr>
              <w:spacing w:after="0" w:line="312" w:lineRule="auto"/>
              <w:jc w:val="center"/>
              <w:rPr>
                <w:rFonts w:ascii="Humanst521 BT" w:hAnsi="Humanst521 BT"/>
                <w:color w:val="000000"/>
                <w:sz w:val="16"/>
                <w:szCs w:val="16"/>
                <w:lang w:eastAsia="es-MX"/>
              </w:rPr>
            </w:pPr>
          </w:p>
        </w:tc>
      </w:tr>
      <w:tr w:rsidR="00A8265A" w:rsidRPr="00D23C57" w:rsidTr="005E5741">
        <w:trPr>
          <w:trHeight w:val="30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Total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3.88</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7400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14356</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Total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2.43</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14800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11470</w:t>
            </w:r>
          </w:p>
        </w:tc>
        <w:tc>
          <w:tcPr>
            <w:tcW w:w="709" w:type="dxa"/>
            <w:tcBorders>
              <w:top w:val="single" w:sz="4" w:space="0" w:color="auto"/>
              <w:left w:val="single" w:sz="4" w:space="0" w:color="auto"/>
              <w:bottom w:val="single" w:sz="4" w:space="0" w:color="auto"/>
              <w:right w:val="single" w:sz="4" w:space="0" w:color="auto"/>
            </w:tcBorders>
            <w:vAlign w:val="center"/>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0.36</w:t>
            </w:r>
          </w:p>
        </w:tc>
        <w:tc>
          <w:tcPr>
            <w:tcW w:w="851" w:type="dxa"/>
            <w:tcBorders>
              <w:top w:val="single" w:sz="4" w:space="0" w:color="auto"/>
              <w:left w:val="single" w:sz="4" w:space="0" w:color="auto"/>
              <w:bottom w:val="single" w:sz="4" w:space="0" w:color="auto"/>
              <w:right w:val="single" w:sz="4" w:space="0" w:color="auto"/>
            </w:tcBorders>
            <w:vAlign w:val="center"/>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1300</w:t>
            </w:r>
          </w:p>
        </w:tc>
        <w:tc>
          <w:tcPr>
            <w:tcW w:w="567" w:type="dxa"/>
            <w:tcBorders>
              <w:top w:val="single" w:sz="4" w:space="0" w:color="auto"/>
              <w:left w:val="single" w:sz="4" w:space="0" w:color="auto"/>
              <w:bottom w:val="single" w:sz="4" w:space="0" w:color="auto"/>
              <w:right w:val="single" w:sz="4" w:space="0" w:color="auto"/>
            </w:tcBorders>
            <w:vAlign w:val="center"/>
          </w:tcPr>
          <w:p w:rsidR="00A8265A" w:rsidRPr="00D23C57" w:rsidRDefault="00A8265A" w:rsidP="005D1136">
            <w:pPr>
              <w:spacing w:after="0" w:line="312" w:lineRule="auto"/>
              <w:jc w:val="center"/>
              <w:rPr>
                <w:rFonts w:ascii="Humanst521 BT" w:hAnsi="Humanst521 BT"/>
                <w:b/>
                <w:color w:val="000000"/>
                <w:sz w:val="16"/>
                <w:szCs w:val="16"/>
                <w:lang w:eastAsia="es-MX"/>
              </w:rPr>
            </w:pPr>
            <w:r w:rsidRPr="00D23C57">
              <w:rPr>
                <w:rFonts w:ascii="Humanst521 BT" w:hAnsi="Humanst521 BT"/>
                <w:b/>
                <w:color w:val="000000"/>
                <w:sz w:val="16"/>
                <w:szCs w:val="16"/>
                <w:lang w:eastAsia="es-MX"/>
              </w:rPr>
              <w:t>468</w:t>
            </w:r>
          </w:p>
        </w:tc>
      </w:tr>
    </w:tbl>
    <w:p w:rsidR="00965287" w:rsidRPr="00D23C57" w:rsidRDefault="00965287" w:rsidP="005D1136">
      <w:pPr>
        <w:spacing w:after="0" w:line="312" w:lineRule="auto"/>
        <w:rPr>
          <w:rFonts w:ascii="Humanst521 BT" w:hAnsi="Humanst521 BT"/>
        </w:rPr>
      </w:pPr>
    </w:p>
    <w:p w:rsidR="00571834" w:rsidRPr="00D23C57" w:rsidRDefault="00571834" w:rsidP="00571834">
      <w:pPr>
        <w:jc w:val="both"/>
        <w:rPr>
          <w:rFonts w:ascii="Humanst521 BT" w:hAnsi="Humanst521 BT"/>
          <w:sz w:val="26"/>
          <w:szCs w:val="26"/>
        </w:rPr>
      </w:pPr>
      <w:r w:rsidRPr="00D23C57">
        <w:rPr>
          <w:rFonts w:ascii="Humanst521 BT" w:hAnsi="Humanst521 BT"/>
          <w:b/>
          <w:sz w:val="26"/>
          <w:szCs w:val="26"/>
        </w:rPr>
        <w:t>VI.</w:t>
      </w:r>
      <w:r w:rsidRPr="00D23C57">
        <w:rPr>
          <w:rFonts w:ascii="Humanst521 BT" w:hAnsi="Humanst521 BT"/>
          <w:sz w:val="26"/>
          <w:szCs w:val="26"/>
        </w:rPr>
        <w:t xml:space="preserve"> Que derivado de la reunión de trabajo de la Comisión, celebrada el 2 de agosto de 2016, señalada en el antecedente 19 del presente dictamen, la Secretaría Ejecutiva, mediante oficio No. SEEIE/943/2016, de fecha 09 del mismo mes, solicitó a la </w:t>
      </w:r>
      <w:r w:rsidRPr="00D23C57">
        <w:rPr>
          <w:rFonts w:ascii="Humanst521 BT" w:hAnsi="Humanst521 BT" w:cstheme="minorBidi"/>
          <w:sz w:val="26"/>
          <w:szCs w:val="26"/>
        </w:rPr>
        <w:t xml:space="preserve">Procuraduría General de Justicia del Estado de Baja California, </w:t>
      </w:r>
      <w:r w:rsidRPr="00D23C57">
        <w:rPr>
          <w:rFonts w:ascii="Humanst521 BT" w:hAnsi="Humanst521 BT"/>
          <w:sz w:val="26"/>
          <w:szCs w:val="26"/>
        </w:rPr>
        <w:t>que informara sobre la situación jurídica actual que guarda la averiguación previa</w:t>
      </w:r>
      <w:r w:rsidR="00CC0F37" w:rsidRPr="00D23C57">
        <w:rPr>
          <w:rFonts w:ascii="Humanst521 BT" w:hAnsi="Humanst521 BT"/>
          <w:sz w:val="26"/>
          <w:szCs w:val="26"/>
        </w:rPr>
        <w:t xml:space="preserve"> número</w:t>
      </w:r>
      <w:r w:rsidRPr="00D23C57">
        <w:rPr>
          <w:rFonts w:ascii="Humanst521 BT" w:hAnsi="Humanst521 BT"/>
          <w:sz w:val="26"/>
          <w:szCs w:val="26"/>
        </w:rPr>
        <w:t xml:space="preserve"> 26/2014/204/AP, </w:t>
      </w:r>
      <w:r w:rsidRPr="00D23C57">
        <w:rPr>
          <w:rFonts w:ascii="Humanst521 BT" w:hAnsi="Humanst521 BT"/>
          <w:sz w:val="26"/>
          <w:szCs w:val="26"/>
          <w:lang w:val="es-MX"/>
        </w:rPr>
        <w:t>respecto de los paquetes electorales correspondientes al Distrito XVI objeto de dicha indagatoria</w:t>
      </w:r>
      <w:r w:rsidRPr="00D23C57">
        <w:rPr>
          <w:rFonts w:ascii="Humanst521 BT" w:hAnsi="Humanst521 BT"/>
          <w:sz w:val="26"/>
          <w:szCs w:val="26"/>
        </w:rPr>
        <w:t xml:space="preserve">. La Procuraduría mediante oficio No. 2151/AUX/08/2016, informó que </w:t>
      </w:r>
      <w:r w:rsidRPr="00D23C57">
        <w:rPr>
          <w:rFonts w:ascii="Humanst521 BT" w:hAnsi="Humanst521 BT"/>
          <w:sz w:val="26"/>
          <w:szCs w:val="26"/>
          <w:lang w:val="es-MX"/>
        </w:rPr>
        <w:t>esta averiguación continua en etapa de integración por lo que persiste el aseguramiento de los mismos, motivo por el cual se debe exceptuar tales paquetes electorales del presente procedimiento para la destrucción de material y documentación electoral.</w:t>
      </w:r>
    </w:p>
    <w:p w:rsidR="00D90917" w:rsidRPr="00D23C57" w:rsidRDefault="00D90917" w:rsidP="005D1136">
      <w:pPr>
        <w:spacing w:after="0" w:line="312" w:lineRule="auto"/>
        <w:rPr>
          <w:rFonts w:ascii="Humanst521 BT" w:hAnsi="Humanst521 BT"/>
          <w:sz w:val="16"/>
          <w:szCs w:val="16"/>
        </w:rPr>
      </w:pPr>
    </w:p>
    <w:p w:rsidR="00B00626" w:rsidRPr="00D23C57" w:rsidRDefault="00D65654" w:rsidP="005D1136">
      <w:pPr>
        <w:spacing w:after="0" w:line="312" w:lineRule="auto"/>
        <w:jc w:val="both"/>
        <w:rPr>
          <w:rFonts w:ascii="Humanst521 BT" w:hAnsi="Humanst521 BT" w:cs="Arial"/>
          <w:sz w:val="26"/>
          <w:szCs w:val="26"/>
        </w:rPr>
      </w:pPr>
      <w:r w:rsidRPr="00D23C57">
        <w:rPr>
          <w:rFonts w:ascii="Humanst521 BT" w:hAnsi="Humanst521 BT" w:cs="Arial"/>
          <w:b/>
          <w:sz w:val="26"/>
          <w:szCs w:val="26"/>
        </w:rPr>
        <w:t>VI</w:t>
      </w:r>
      <w:r w:rsidR="005D1136" w:rsidRPr="00D23C57">
        <w:rPr>
          <w:rFonts w:ascii="Humanst521 BT" w:hAnsi="Humanst521 BT" w:cs="Arial"/>
          <w:b/>
          <w:sz w:val="26"/>
          <w:szCs w:val="26"/>
        </w:rPr>
        <w:t>I</w:t>
      </w:r>
      <w:r w:rsidR="001A34CA" w:rsidRPr="00D23C57">
        <w:rPr>
          <w:rFonts w:ascii="Humanst521 BT" w:hAnsi="Humanst521 BT" w:cs="Arial"/>
          <w:b/>
          <w:sz w:val="26"/>
          <w:szCs w:val="26"/>
        </w:rPr>
        <w:t>.</w:t>
      </w:r>
      <w:r w:rsidR="001A34CA" w:rsidRPr="00D23C57">
        <w:rPr>
          <w:rFonts w:ascii="Humanst521 BT" w:hAnsi="Humanst521 BT" w:cs="Arial"/>
          <w:sz w:val="26"/>
          <w:szCs w:val="26"/>
        </w:rPr>
        <w:t xml:space="preserve"> </w:t>
      </w:r>
      <w:r w:rsidR="00B00626" w:rsidRPr="00D23C57">
        <w:rPr>
          <w:rFonts w:ascii="Humanst521 BT" w:hAnsi="Humanst521 BT" w:cs="Arial"/>
          <w:sz w:val="26"/>
          <w:szCs w:val="26"/>
        </w:rPr>
        <w:t>Que en el artículo 216</w:t>
      </w:r>
      <w:r w:rsidR="00D34A28" w:rsidRPr="00D23C57">
        <w:rPr>
          <w:rFonts w:ascii="Humanst521 BT" w:hAnsi="Humanst521 BT" w:cs="Arial"/>
          <w:sz w:val="26"/>
          <w:szCs w:val="26"/>
        </w:rPr>
        <w:t>,</w:t>
      </w:r>
      <w:r w:rsidR="00B00626" w:rsidRPr="00D23C57">
        <w:rPr>
          <w:rFonts w:ascii="Humanst521 BT" w:hAnsi="Humanst521 BT" w:cs="Arial"/>
          <w:sz w:val="26"/>
          <w:szCs w:val="26"/>
        </w:rPr>
        <w:t xml:space="preserve"> numeral 1</w:t>
      </w:r>
      <w:r w:rsidR="00D34A28" w:rsidRPr="00D23C57">
        <w:rPr>
          <w:rFonts w:ascii="Humanst521 BT" w:hAnsi="Humanst521 BT" w:cs="Arial"/>
          <w:sz w:val="26"/>
          <w:szCs w:val="26"/>
        </w:rPr>
        <w:t>,</w:t>
      </w:r>
      <w:r w:rsidR="00B00626" w:rsidRPr="00D23C57">
        <w:rPr>
          <w:rFonts w:ascii="Humanst521 BT" w:hAnsi="Humanst521 BT" w:cs="Arial"/>
          <w:sz w:val="26"/>
          <w:szCs w:val="26"/>
        </w:rPr>
        <w:t xml:space="preserve"> inciso a</w:t>
      </w:r>
      <w:r w:rsidR="00EF3AE0" w:rsidRPr="00D23C57">
        <w:rPr>
          <w:rFonts w:ascii="Humanst521 BT" w:hAnsi="Humanst521 BT" w:cs="Arial"/>
          <w:sz w:val="26"/>
          <w:szCs w:val="26"/>
        </w:rPr>
        <w:t>)</w:t>
      </w:r>
      <w:r w:rsidR="00D34A28" w:rsidRPr="00D23C57">
        <w:rPr>
          <w:rFonts w:ascii="Humanst521 BT" w:hAnsi="Humanst521 BT" w:cs="Arial"/>
          <w:sz w:val="26"/>
          <w:szCs w:val="26"/>
        </w:rPr>
        <w:t>,</w:t>
      </w:r>
      <w:r w:rsidR="003F4FB6" w:rsidRPr="00D23C57">
        <w:rPr>
          <w:rFonts w:ascii="Humanst521 BT" w:hAnsi="Humanst521 BT" w:cs="Arial"/>
          <w:sz w:val="26"/>
          <w:szCs w:val="26"/>
        </w:rPr>
        <w:t xml:space="preserve"> </w:t>
      </w:r>
      <w:r w:rsidR="00F86187" w:rsidRPr="00D23C57">
        <w:rPr>
          <w:rFonts w:ascii="Humanst521 BT" w:hAnsi="Humanst521 BT" w:cs="Arial"/>
          <w:sz w:val="26"/>
          <w:szCs w:val="26"/>
        </w:rPr>
        <w:t xml:space="preserve">de la Ley General </w:t>
      </w:r>
      <w:r w:rsidR="003F4FB6" w:rsidRPr="00D23C57">
        <w:rPr>
          <w:rFonts w:ascii="Humanst521 BT" w:hAnsi="Humanst521 BT" w:cs="Arial"/>
          <w:sz w:val="26"/>
          <w:szCs w:val="26"/>
        </w:rPr>
        <w:t>señala que l</w:t>
      </w:r>
      <w:r w:rsidR="00A246F5" w:rsidRPr="00D23C57">
        <w:rPr>
          <w:rFonts w:ascii="Humanst521 BT" w:hAnsi="Humanst521 BT" w:cs="Arial"/>
          <w:sz w:val="26"/>
          <w:szCs w:val="26"/>
        </w:rPr>
        <w:t>os</w:t>
      </w:r>
      <w:r w:rsidR="00970E3C" w:rsidRPr="00D23C57">
        <w:rPr>
          <w:rFonts w:ascii="Humanst521 BT" w:hAnsi="Humanst521 BT" w:cs="Arial"/>
          <w:sz w:val="26"/>
          <w:szCs w:val="26"/>
        </w:rPr>
        <w:t xml:space="preserve"> documentos y </w:t>
      </w:r>
      <w:r w:rsidR="00B00626" w:rsidRPr="00D23C57">
        <w:rPr>
          <w:rFonts w:ascii="Humanst521 BT" w:hAnsi="Humanst521 BT" w:cs="Arial"/>
          <w:sz w:val="26"/>
          <w:szCs w:val="26"/>
        </w:rPr>
        <w:t>materiales electorales deberán elaborarse utilizando materias primas que permitan ser recicladas, una vez que se proceda a su destrucción.</w:t>
      </w:r>
      <w:r w:rsidR="00491A99" w:rsidRPr="00D23C57">
        <w:rPr>
          <w:rFonts w:ascii="Humanst521 BT" w:hAnsi="Humanst521 BT" w:cs="Arial"/>
          <w:sz w:val="26"/>
          <w:szCs w:val="26"/>
        </w:rPr>
        <w:t xml:space="preserve"> </w:t>
      </w:r>
      <w:r w:rsidR="004D7576" w:rsidRPr="00D23C57">
        <w:rPr>
          <w:rFonts w:ascii="Humanst521 BT" w:hAnsi="Humanst521 BT" w:cs="Arial"/>
          <w:sz w:val="26"/>
          <w:szCs w:val="26"/>
        </w:rPr>
        <w:t>No</w:t>
      </w:r>
      <w:r w:rsidR="00491A99" w:rsidRPr="00D23C57">
        <w:rPr>
          <w:rFonts w:ascii="Humanst521 BT" w:hAnsi="Humanst521 BT" w:cs="Arial"/>
          <w:sz w:val="26"/>
          <w:szCs w:val="26"/>
        </w:rPr>
        <w:t xml:space="preserve"> obstante </w:t>
      </w:r>
      <w:r w:rsidR="00491A99" w:rsidRPr="00D23C57">
        <w:rPr>
          <w:rFonts w:ascii="Humanst521 BT" w:hAnsi="Humanst521 BT" w:cs="Arial"/>
          <w:sz w:val="26"/>
          <w:szCs w:val="26"/>
        </w:rPr>
        <w:lastRenderedPageBreak/>
        <w:t>que la documentación y material electoral fue elaborada con base en una legislación anterior, éstos fueron fabricados con materias primas que permiten su reciclaje.</w:t>
      </w:r>
    </w:p>
    <w:p w:rsidR="003F5C24" w:rsidRPr="00D23C57" w:rsidRDefault="003F5C24" w:rsidP="005D1136">
      <w:pPr>
        <w:spacing w:after="0" w:line="312" w:lineRule="auto"/>
        <w:jc w:val="both"/>
        <w:rPr>
          <w:rFonts w:ascii="Humanst521 BT" w:hAnsi="Humanst521 BT"/>
          <w:b/>
          <w:sz w:val="16"/>
          <w:szCs w:val="16"/>
        </w:rPr>
      </w:pPr>
    </w:p>
    <w:p w:rsidR="0099255A" w:rsidRPr="00D23C57" w:rsidRDefault="00D65654" w:rsidP="005D1136">
      <w:pPr>
        <w:spacing w:after="0" w:line="312" w:lineRule="auto"/>
        <w:jc w:val="both"/>
        <w:rPr>
          <w:rFonts w:ascii="Humanst521 BT" w:hAnsi="Humanst521 BT" w:cs="Arial"/>
          <w:sz w:val="26"/>
          <w:szCs w:val="26"/>
        </w:rPr>
      </w:pPr>
      <w:r w:rsidRPr="00D23C57">
        <w:rPr>
          <w:rFonts w:ascii="Humanst521 BT" w:hAnsi="Humanst521 BT" w:cs="Arial"/>
          <w:b/>
          <w:sz w:val="26"/>
          <w:szCs w:val="26"/>
        </w:rPr>
        <w:t>V</w:t>
      </w:r>
      <w:r w:rsidR="005D1136" w:rsidRPr="00D23C57">
        <w:rPr>
          <w:rFonts w:ascii="Humanst521 BT" w:hAnsi="Humanst521 BT" w:cs="Arial"/>
          <w:b/>
          <w:sz w:val="26"/>
          <w:szCs w:val="26"/>
        </w:rPr>
        <w:t>I</w:t>
      </w:r>
      <w:r w:rsidR="00965287" w:rsidRPr="00D23C57">
        <w:rPr>
          <w:rFonts w:ascii="Humanst521 BT" w:hAnsi="Humanst521 BT" w:cs="Arial"/>
          <w:b/>
          <w:sz w:val="26"/>
          <w:szCs w:val="26"/>
        </w:rPr>
        <w:t>I</w:t>
      </w:r>
      <w:r w:rsidR="004C03FD" w:rsidRPr="00D23C57">
        <w:rPr>
          <w:rFonts w:ascii="Humanst521 BT" w:hAnsi="Humanst521 BT" w:cs="Arial"/>
          <w:b/>
          <w:sz w:val="26"/>
          <w:szCs w:val="26"/>
        </w:rPr>
        <w:t>I</w:t>
      </w:r>
      <w:r w:rsidR="001E2C17" w:rsidRPr="00D23C57">
        <w:rPr>
          <w:rFonts w:ascii="Humanst521 BT" w:hAnsi="Humanst521 BT" w:cs="Arial"/>
          <w:b/>
          <w:sz w:val="26"/>
          <w:szCs w:val="26"/>
        </w:rPr>
        <w:t>.</w:t>
      </w:r>
      <w:r w:rsidR="001E2C17" w:rsidRPr="00D23C57">
        <w:rPr>
          <w:rFonts w:ascii="Humanst521 BT" w:hAnsi="Humanst521 BT" w:cs="Arial"/>
          <w:sz w:val="26"/>
          <w:szCs w:val="26"/>
        </w:rPr>
        <w:t xml:space="preserve"> </w:t>
      </w:r>
      <w:r w:rsidR="001E2C17" w:rsidRPr="00D23C57">
        <w:rPr>
          <w:rFonts w:ascii="Humanst521 BT" w:hAnsi="Humanst521 BT" w:cs="Arial"/>
          <w:sz w:val="26"/>
          <w:szCs w:val="26"/>
          <w:lang w:val="es-MX"/>
        </w:rPr>
        <w:t xml:space="preserve">Que </w:t>
      </w:r>
      <w:r w:rsidR="0023055D" w:rsidRPr="00D23C57">
        <w:rPr>
          <w:rFonts w:ascii="Humanst521 BT" w:hAnsi="Humanst521 BT" w:cs="Arial"/>
          <w:sz w:val="26"/>
          <w:szCs w:val="26"/>
          <w:lang w:val="es-MX"/>
        </w:rPr>
        <w:t>en conformidad</w:t>
      </w:r>
      <w:r w:rsidR="001E2C17" w:rsidRPr="00D23C57">
        <w:rPr>
          <w:rFonts w:ascii="Humanst521 BT" w:hAnsi="Humanst521 BT" w:cs="Arial"/>
          <w:sz w:val="26"/>
          <w:szCs w:val="26"/>
          <w:lang w:val="es-MX"/>
        </w:rPr>
        <w:t xml:space="preserve"> </w:t>
      </w:r>
      <w:r w:rsidR="0023055D" w:rsidRPr="00D23C57">
        <w:rPr>
          <w:rFonts w:ascii="Humanst521 BT" w:hAnsi="Humanst521 BT" w:cs="Arial"/>
          <w:sz w:val="26"/>
          <w:szCs w:val="26"/>
          <w:lang w:val="es-MX"/>
        </w:rPr>
        <w:t xml:space="preserve">a lo establecido en </w:t>
      </w:r>
      <w:r w:rsidR="0023055D" w:rsidRPr="00D23C57">
        <w:rPr>
          <w:rFonts w:ascii="Humanst521 BT" w:hAnsi="Humanst521 BT" w:cs="Arial"/>
          <w:sz w:val="26"/>
          <w:szCs w:val="26"/>
        </w:rPr>
        <w:t>el artículo 216, numeral 1,</w:t>
      </w:r>
      <w:r w:rsidR="00EF3AE0" w:rsidRPr="00D23C57">
        <w:rPr>
          <w:rFonts w:ascii="Humanst521 BT" w:hAnsi="Humanst521 BT" w:cs="Arial"/>
          <w:sz w:val="26"/>
          <w:szCs w:val="26"/>
        </w:rPr>
        <w:t xml:space="preserve"> inciso </w:t>
      </w:r>
      <w:r w:rsidR="0023055D" w:rsidRPr="00D23C57">
        <w:rPr>
          <w:rFonts w:ascii="Humanst521 BT" w:hAnsi="Humanst521 BT" w:cs="Arial"/>
          <w:sz w:val="26"/>
          <w:szCs w:val="26"/>
        </w:rPr>
        <w:t>c), de la Ley General</w:t>
      </w:r>
      <w:r w:rsidR="0023055D" w:rsidRPr="00D23C57">
        <w:rPr>
          <w:rFonts w:ascii="Humanst521 BT" w:hAnsi="Humanst521 BT" w:cs="Arial"/>
          <w:sz w:val="26"/>
          <w:szCs w:val="26"/>
          <w:lang w:val="es-MX"/>
        </w:rPr>
        <w:t xml:space="preserve"> para esta Comisión el método </w:t>
      </w:r>
      <w:r w:rsidR="00317E79" w:rsidRPr="00D23C57">
        <w:rPr>
          <w:rFonts w:ascii="Humanst521 BT" w:hAnsi="Humanst521 BT" w:cs="Arial"/>
          <w:sz w:val="26"/>
          <w:szCs w:val="26"/>
          <w:lang w:val="es-MX"/>
        </w:rPr>
        <w:t>por</w:t>
      </w:r>
      <w:r w:rsidR="0023055D" w:rsidRPr="00D23C57">
        <w:rPr>
          <w:rFonts w:ascii="Humanst521 BT" w:hAnsi="Humanst521 BT" w:cs="Arial"/>
          <w:sz w:val="26"/>
          <w:szCs w:val="26"/>
          <w:lang w:val="es-MX"/>
        </w:rPr>
        <w:t xml:space="preserve"> trituración permite llevar a cabo la destrucción de la documentación y material electoral, de una forma tal, que se proteja el medio ambiente y permita el reciclaje del mismo. Lo anterior, partiendo que el significado de la palabra triturar, según el Diccionario de la </w:t>
      </w:r>
      <w:r w:rsidR="001E2C17" w:rsidRPr="00D23C57">
        <w:rPr>
          <w:rFonts w:ascii="Humanst521 BT" w:hAnsi="Humanst521 BT" w:cs="Arial"/>
          <w:sz w:val="26"/>
          <w:szCs w:val="26"/>
          <w:lang w:val="es-MX"/>
        </w:rPr>
        <w:t xml:space="preserve">Real Academia </w:t>
      </w:r>
      <w:r w:rsidR="0023055D" w:rsidRPr="00D23C57">
        <w:rPr>
          <w:rFonts w:ascii="Humanst521 BT" w:hAnsi="Humanst521 BT" w:cs="Arial"/>
          <w:sz w:val="26"/>
          <w:szCs w:val="26"/>
          <w:lang w:val="es-MX"/>
        </w:rPr>
        <w:t xml:space="preserve">de la Lengua </w:t>
      </w:r>
      <w:r w:rsidR="001E2C17" w:rsidRPr="00D23C57">
        <w:rPr>
          <w:rFonts w:ascii="Humanst521 BT" w:hAnsi="Humanst521 BT" w:cs="Arial"/>
          <w:sz w:val="26"/>
          <w:szCs w:val="26"/>
          <w:lang w:val="es-MX"/>
        </w:rPr>
        <w:t>Española</w:t>
      </w:r>
      <w:r w:rsidR="0023055D" w:rsidRPr="00D23C57">
        <w:rPr>
          <w:rFonts w:ascii="Humanst521 BT" w:hAnsi="Humanst521 BT" w:cs="Arial"/>
          <w:sz w:val="26"/>
          <w:szCs w:val="26"/>
          <w:lang w:val="es-MX"/>
        </w:rPr>
        <w:t>, es</w:t>
      </w:r>
      <w:r w:rsidR="001E2C17" w:rsidRPr="00D23C57">
        <w:rPr>
          <w:rFonts w:ascii="Humanst521 BT" w:hAnsi="Humanst521 BT" w:cs="Arial"/>
          <w:sz w:val="26"/>
          <w:szCs w:val="26"/>
          <w:lang w:val="es-MX"/>
        </w:rPr>
        <w:t xml:space="preserve"> “</w:t>
      </w:r>
      <w:r w:rsidR="001E2C17" w:rsidRPr="00D23C57">
        <w:rPr>
          <w:rFonts w:ascii="Humanst521 BT" w:hAnsi="Humanst521 BT" w:cs="Arial"/>
          <w:i/>
          <w:sz w:val="26"/>
          <w:szCs w:val="26"/>
          <w:lang w:val="es-MX"/>
        </w:rPr>
        <w:t>moler o desmenuzar una materia sólida, sin reducirla enteramente a polvo”</w:t>
      </w:r>
      <w:r w:rsidR="0023055D" w:rsidRPr="00D23C57">
        <w:rPr>
          <w:rFonts w:ascii="Humanst521 BT" w:hAnsi="Humanst521 BT" w:cs="Arial"/>
          <w:sz w:val="26"/>
          <w:szCs w:val="26"/>
          <w:lang w:val="es-MX"/>
        </w:rPr>
        <w:t>.</w:t>
      </w:r>
    </w:p>
    <w:p w:rsidR="0099255A" w:rsidRPr="00D23C57" w:rsidRDefault="0099255A" w:rsidP="005D1136">
      <w:pPr>
        <w:tabs>
          <w:tab w:val="left" w:pos="5670"/>
        </w:tabs>
        <w:spacing w:after="0" w:line="312" w:lineRule="auto"/>
        <w:jc w:val="both"/>
        <w:rPr>
          <w:rFonts w:ascii="Humanst521 BT" w:hAnsi="Humanst521 BT" w:cs="Arial"/>
          <w:sz w:val="16"/>
          <w:szCs w:val="16"/>
        </w:rPr>
      </w:pPr>
    </w:p>
    <w:p w:rsidR="007E1FFE" w:rsidRPr="00D23C57" w:rsidRDefault="007E1FFE" w:rsidP="005D1136">
      <w:pPr>
        <w:spacing w:after="0" w:line="312" w:lineRule="auto"/>
        <w:jc w:val="both"/>
        <w:rPr>
          <w:rFonts w:ascii="Humanst521 BT" w:hAnsi="Humanst521 BT" w:cs="Arial"/>
          <w:sz w:val="26"/>
          <w:szCs w:val="26"/>
        </w:rPr>
      </w:pPr>
      <w:r w:rsidRPr="00D23C57">
        <w:rPr>
          <w:rFonts w:ascii="Humanst521 BT" w:hAnsi="Humanst521 BT"/>
          <w:b/>
          <w:sz w:val="26"/>
          <w:szCs w:val="26"/>
        </w:rPr>
        <w:t>I</w:t>
      </w:r>
      <w:r w:rsidR="005D1136" w:rsidRPr="00D23C57">
        <w:rPr>
          <w:rFonts w:ascii="Humanst521 BT" w:hAnsi="Humanst521 BT"/>
          <w:b/>
          <w:sz w:val="26"/>
          <w:szCs w:val="26"/>
        </w:rPr>
        <w:t>X</w:t>
      </w:r>
      <w:r w:rsidRPr="00D23C57">
        <w:rPr>
          <w:rFonts w:ascii="Humanst521 BT" w:hAnsi="Humanst521 BT"/>
          <w:b/>
          <w:sz w:val="26"/>
          <w:szCs w:val="26"/>
        </w:rPr>
        <w:t>.</w:t>
      </w:r>
      <w:r w:rsidRPr="00D23C57">
        <w:rPr>
          <w:rFonts w:ascii="Humanst521 BT" w:hAnsi="Humanst521 BT"/>
          <w:sz w:val="26"/>
          <w:szCs w:val="26"/>
        </w:rPr>
        <w:t xml:space="preserve"> </w:t>
      </w:r>
      <w:r w:rsidRPr="00D23C57">
        <w:rPr>
          <w:rFonts w:ascii="Humanst521 BT" w:hAnsi="Humanst521 BT" w:cs="Arial"/>
          <w:sz w:val="26"/>
          <w:szCs w:val="26"/>
        </w:rPr>
        <w:t>Que en cumplimiento a lo establecido en el artículo 216, numeral 1, inciso d), de la Ley General, el cual señala que la salvaguarda y cuidado de las boletas electorales son considerados como un asunto de seguridad nacional, será necesario que la empresa designada para llevar a cabo la destrucción cuente con: caseta de acceso y vigilancia; alarma contra incendios; alarma anti-robos, y; control de acceso a personal.</w:t>
      </w:r>
    </w:p>
    <w:p w:rsidR="007E1FFE" w:rsidRPr="00D23C57" w:rsidRDefault="007E1FFE" w:rsidP="005D1136">
      <w:pPr>
        <w:tabs>
          <w:tab w:val="left" w:pos="5670"/>
        </w:tabs>
        <w:spacing w:after="0" w:line="312" w:lineRule="auto"/>
        <w:jc w:val="both"/>
        <w:rPr>
          <w:rFonts w:ascii="Humanst521 BT" w:hAnsi="Humanst521 BT" w:cs="Arial"/>
          <w:sz w:val="16"/>
          <w:szCs w:val="16"/>
        </w:rPr>
      </w:pPr>
    </w:p>
    <w:p w:rsidR="00D43E42" w:rsidRPr="00D23C57" w:rsidRDefault="007E1FFE" w:rsidP="005D1136">
      <w:pPr>
        <w:pStyle w:val="Sinespaciado"/>
        <w:shd w:val="clear" w:color="auto" w:fill="FFFFFF"/>
        <w:spacing w:line="312" w:lineRule="auto"/>
        <w:jc w:val="both"/>
        <w:rPr>
          <w:rFonts w:ascii="Humanst521 BT" w:hAnsi="Humanst521 BT" w:cs="Arial"/>
          <w:color w:val="000000" w:themeColor="text1"/>
          <w:sz w:val="26"/>
          <w:szCs w:val="26"/>
        </w:rPr>
      </w:pPr>
      <w:r w:rsidRPr="00D23C57">
        <w:rPr>
          <w:rFonts w:ascii="Humanst521 BT" w:hAnsi="Humanst521 BT" w:cs="Arial"/>
          <w:b/>
          <w:sz w:val="26"/>
          <w:szCs w:val="26"/>
        </w:rPr>
        <w:t>X</w:t>
      </w:r>
      <w:r w:rsidR="00D65654" w:rsidRPr="00D23C57">
        <w:rPr>
          <w:rFonts w:ascii="Humanst521 BT" w:hAnsi="Humanst521 BT" w:cs="Arial"/>
          <w:b/>
          <w:sz w:val="26"/>
          <w:szCs w:val="26"/>
        </w:rPr>
        <w:t>.</w:t>
      </w:r>
      <w:r w:rsidR="00D43E42" w:rsidRPr="00D23C57">
        <w:rPr>
          <w:rFonts w:ascii="Humanst521 BT" w:eastAsia="Times New Roman" w:hAnsi="Humanst521 BT" w:cs="Arial"/>
          <w:bCs/>
          <w:color w:val="000000" w:themeColor="text1"/>
          <w:sz w:val="26"/>
          <w:szCs w:val="26"/>
          <w:lang w:eastAsia="es-MX"/>
        </w:rPr>
        <w:t xml:space="preserve"> Que e</w:t>
      </w:r>
      <w:r w:rsidR="00D43E42" w:rsidRPr="00D23C57">
        <w:rPr>
          <w:rFonts w:ascii="Humanst521 BT" w:hAnsi="Humanst521 BT" w:cs="Arial"/>
          <w:color w:val="000000" w:themeColor="text1"/>
          <w:sz w:val="26"/>
          <w:szCs w:val="26"/>
        </w:rPr>
        <w:t>ste organismo electoral en anteriores procesos estatales electorales para la destrucción de la documentación y material electoral, ha aplicado los métodos que a continuación se señalan:</w:t>
      </w:r>
    </w:p>
    <w:p w:rsidR="00D43E42" w:rsidRPr="00D23C57" w:rsidRDefault="00D43E42" w:rsidP="005D1136">
      <w:pPr>
        <w:pStyle w:val="Prrafodelista"/>
        <w:numPr>
          <w:ilvl w:val="0"/>
          <w:numId w:val="22"/>
        </w:numPr>
        <w:tabs>
          <w:tab w:val="left" w:pos="5670"/>
        </w:tabs>
        <w:spacing w:after="0" w:line="312" w:lineRule="auto"/>
        <w:contextualSpacing/>
        <w:jc w:val="both"/>
        <w:rPr>
          <w:rFonts w:ascii="Humanst521 BT" w:hAnsi="Humanst521 BT" w:cs="Arial"/>
          <w:color w:val="000000" w:themeColor="text1"/>
          <w:sz w:val="26"/>
          <w:szCs w:val="26"/>
        </w:rPr>
      </w:pPr>
      <w:r w:rsidRPr="00D23C57">
        <w:rPr>
          <w:rFonts w:ascii="Humanst521 BT" w:hAnsi="Humanst521 BT" w:cs="Arial"/>
          <w:color w:val="000000" w:themeColor="text1"/>
          <w:sz w:val="26"/>
          <w:szCs w:val="26"/>
        </w:rPr>
        <w:t>Proceso Electoral 1995.- Método de incineración, realizado en campos militares de la instalación de la Secretaría de la Defensa Nacional (SEDENA)</w:t>
      </w:r>
    </w:p>
    <w:p w:rsidR="00D43E42" w:rsidRPr="00D23C57" w:rsidRDefault="00D43E42" w:rsidP="005D1136">
      <w:pPr>
        <w:pStyle w:val="Prrafodelista"/>
        <w:numPr>
          <w:ilvl w:val="0"/>
          <w:numId w:val="22"/>
        </w:numPr>
        <w:tabs>
          <w:tab w:val="left" w:pos="5670"/>
        </w:tabs>
        <w:spacing w:after="0" w:line="312" w:lineRule="auto"/>
        <w:contextualSpacing/>
        <w:jc w:val="both"/>
        <w:rPr>
          <w:rFonts w:ascii="Humanst521 BT" w:hAnsi="Humanst521 BT" w:cs="Arial"/>
          <w:color w:val="000000" w:themeColor="text1"/>
          <w:sz w:val="26"/>
          <w:szCs w:val="26"/>
        </w:rPr>
      </w:pPr>
      <w:r w:rsidRPr="00D23C57">
        <w:rPr>
          <w:rFonts w:ascii="Humanst521 BT" w:hAnsi="Humanst521 BT" w:cs="Arial"/>
          <w:color w:val="000000" w:themeColor="text1"/>
          <w:sz w:val="26"/>
          <w:szCs w:val="26"/>
        </w:rPr>
        <w:t>Proceso Electoral 1998.- Método de reciclado, realizado en la empresa Zahori, S. A. de C. V.</w:t>
      </w:r>
    </w:p>
    <w:p w:rsidR="00D43E42" w:rsidRPr="00D23C57" w:rsidRDefault="00D43E42" w:rsidP="005D1136">
      <w:pPr>
        <w:pStyle w:val="Prrafodelista"/>
        <w:numPr>
          <w:ilvl w:val="0"/>
          <w:numId w:val="22"/>
        </w:numPr>
        <w:tabs>
          <w:tab w:val="left" w:pos="5670"/>
        </w:tabs>
        <w:spacing w:after="0" w:line="312" w:lineRule="auto"/>
        <w:contextualSpacing/>
        <w:jc w:val="both"/>
        <w:rPr>
          <w:rFonts w:ascii="Humanst521 BT" w:hAnsi="Humanst521 BT" w:cs="Arial"/>
          <w:color w:val="000000" w:themeColor="text1"/>
          <w:sz w:val="26"/>
          <w:szCs w:val="26"/>
        </w:rPr>
      </w:pPr>
      <w:r w:rsidRPr="00D23C57">
        <w:rPr>
          <w:rFonts w:ascii="Humanst521 BT" w:hAnsi="Humanst521 BT" w:cs="Arial"/>
          <w:color w:val="000000" w:themeColor="text1"/>
          <w:sz w:val="26"/>
          <w:szCs w:val="26"/>
        </w:rPr>
        <w:t>Proceso Electoral 2001.- Método de trituración, realizado en la empresa Inter-Rec Internacional, S. A. de C. V.</w:t>
      </w:r>
    </w:p>
    <w:p w:rsidR="00D43E42" w:rsidRPr="00D23C57" w:rsidRDefault="00D43E42" w:rsidP="005D1136">
      <w:pPr>
        <w:pStyle w:val="Prrafodelista"/>
        <w:numPr>
          <w:ilvl w:val="0"/>
          <w:numId w:val="22"/>
        </w:numPr>
        <w:tabs>
          <w:tab w:val="left" w:pos="5670"/>
        </w:tabs>
        <w:spacing w:after="0" w:line="312" w:lineRule="auto"/>
        <w:contextualSpacing/>
        <w:jc w:val="both"/>
        <w:rPr>
          <w:rFonts w:ascii="Humanst521 BT" w:hAnsi="Humanst521 BT" w:cs="Arial"/>
          <w:color w:val="000000" w:themeColor="text1"/>
          <w:sz w:val="26"/>
          <w:szCs w:val="26"/>
        </w:rPr>
      </w:pPr>
      <w:r w:rsidRPr="00D23C57">
        <w:rPr>
          <w:rFonts w:ascii="Humanst521 BT" w:hAnsi="Humanst521 BT" w:cs="Arial"/>
          <w:color w:val="000000" w:themeColor="text1"/>
          <w:sz w:val="26"/>
          <w:szCs w:val="26"/>
        </w:rPr>
        <w:t>Proceso Electoral 2004.- Método de reciclado, realizado en la empresa Zahori, S. A. de C. V.</w:t>
      </w:r>
    </w:p>
    <w:p w:rsidR="00D43E42" w:rsidRPr="00D23C57" w:rsidRDefault="00D43E42" w:rsidP="005D1136">
      <w:pPr>
        <w:pStyle w:val="Prrafodelista"/>
        <w:numPr>
          <w:ilvl w:val="0"/>
          <w:numId w:val="22"/>
        </w:numPr>
        <w:tabs>
          <w:tab w:val="left" w:pos="5670"/>
        </w:tabs>
        <w:spacing w:after="0" w:line="312" w:lineRule="auto"/>
        <w:contextualSpacing/>
        <w:jc w:val="both"/>
        <w:rPr>
          <w:rFonts w:ascii="Humanst521 BT" w:hAnsi="Humanst521 BT" w:cs="Arial"/>
          <w:color w:val="000000" w:themeColor="text1"/>
          <w:sz w:val="26"/>
          <w:szCs w:val="26"/>
        </w:rPr>
      </w:pPr>
      <w:r w:rsidRPr="00D23C57">
        <w:rPr>
          <w:rFonts w:ascii="Humanst521 BT" w:hAnsi="Humanst521 BT" w:cs="Arial"/>
          <w:color w:val="000000" w:themeColor="text1"/>
          <w:sz w:val="26"/>
          <w:szCs w:val="26"/>
        </w:rPr>
        <w:lastRenderedPageBreak/>
        <w:t>Proceso Electoral 2007.- Método de reciclado, realizado en la empresa Zahori, S. A. de C. V.</w:t>
      </w:r>
    </w:p>
    <w:p w:rsidR="00D43E42" w:rsidRPr="00D23C57" w:rsidRDefault="00D43E42" w:rsidP="005D1136">
      <w:pPr>
        <w:pStyle w:val="Prrafodelista"/>
        <w:numPr>
          <w:ilvl w:val="0"/>
          <w:numId w:val="22"/>
        </w:numPr>
        <w:tabs>
          <w:tab w:val="left" w:pos="5670"/>
        </w:tabs>
        <w:spacing w:after="0" w:line="312" w:lineRule="auto"/>
        <w:contextualSpacing/>
        <w:jc w:val="both"/>
        <w:rPr>
          <w:rFonts w:ascii="Humanst521 BT" w:hAnsi="Humanst521 BT" w:cs="Arial"/>
          <w:color w:val="000000" w:themeColor="text1"/>
          <w:sz w:val="26"/>
          <w:szCs w:val="26"/>
        </w:rPr>
      </w:pPr>
      <w:r w:rsidRPr="00D23C57">
        <w:rPr>
          <w:rFonts w:ascii="Humanst521 BT" w:hAnsi="Humanst521 BT" w:cs="Arial"/>
          <w:color w:val="000000" w:themeColor="text1"/>
          <w:sz w:val="26"/>
          <w:szCs w:val="26"/>
        </w:rPr>
        <w:t>Proceso Electoral 2010.- Método de reciclado, realizado en la empresa Fábrica de Papel San Francisco, S. A. de C. V.</w:t>
      </w:r>
    </w:p>
    <w:p w:rsidR="00D65654" w:rsidRPr="00D23C57" w:rsidRDefault="00D65654" w:rsidP="005D1136">
      <w:pPr>
        <w:tabs>
          <w:tab w:val="left" w:pos="5670"/>
        </w:tabs>
        <w:spacing w:after="0" w:line="312" w:lineRule="auto"/>
        <w:jc w:val="both"/>
        <w:rPr>
          <w:rFonts w:ascii="Humanst521 BT" w:hAnsi="Humanst521 BT" w:cs="Arial"/>
          <w:b/>
          <w:sz w:val="16"/>
          <w:szCs w:val="16"/>
        </w:rPr>
      </w:pPr>
    </w:p>
    <w:p w:rsidR="003856A5" w:rsidRPr="00D23C57" w:rsidRDefault="00D65654" w:rsidP="005D1136">
      <w:pPr>
        <w:tabs>
          <w:tab w:val="left" w:pos="5670"/>
        </w:tabs>
        <w:spacing w:after="0" w:line="312" w:lineRule="auto"/>
        <w:jc w:val="both"/>
        <w:rPr>
          <w:rFonts w:ascii="Humanst521 BT" w:hAnsi="Humanst521 BT" w:cs="Arial"/>
          <w:b/>
          <w:sz w:val="26"/>
          <w:szCs w:val="26"/>
        </w:rPr>
      </w:pPr>
      <w:r w:rsidRPr="00D23C57">
        <w:rPr>
          <w:rFonts w:ascii="Humanst521 BT" w:hAnsi="Humanst521 BT" w:cs="Arial"/>
          <w:b/>
          <w:sz w:val="26"/>
          <w:szCs w:val="26"/>
        </w:rPr>
        <w:t>X</w:t>
      </w:r>
      <w:r w:rsidR="005D1136" w:rsidRPr="00D23C57">
        <w:rPr>
          <w:rFonts w:ascii="Humanst521 BT" w:hAnsi="Humanst521 BT" w:cs="Arial"/>
          <w:b/>
          <w:sz w:val="26"/>
          <w:szCs w:val="26"/>
        </w:rPr>
        <w:t>I</w:t>
      </w:r>
      <w:r w:rsidR="004C03FD" w:rsidRPr="00D23C57">
        <w:rPr>
          <w:rFonts w:ascii="Humanst521 BT" w:hAnsi="Humanst521 BT" w:cs="Arial"/>
          <w:b/>
          <w:sz w:val="26"/>
          <w:szCs w:val="26"/>
        </w:rPr>
        <w:t>.</w:t>
      </w:r>
      <w:r w:rsidR="004C03FD" w:rsidRPr="00D23C57">
        <w:rPr>
          <w:rFonts w:ascii="Humanst521 BT" w:hAnsi="Humanst521 BT" w:cs="Arial"/>
          <w:sz w:val="26"/>
          <w:szCs w:val="26"/>
        </w:rPr>
        <w:t xml:space="preserve"> </w:t>
      </w:r>
      <w:r w:rsidR="0099255A" w:rsidRPr="00D23C57">
        <w:rPr>
          <w:rFonts w:ascii="Humanst521 BT" w:hAnsi="Humanst521 BT" w:cs="Arial"/>
          <w:sz w:val="26"/>
          <w:szCs w:val="26"/>
        </w:rPr>
        <w:t>Que el</w:t>
      </w:r>
      <w:r w:rsidR="003856A5" w:rsidRPr="00D23C57">
        <w:rPr>
          <w:rFonts w:ascii="Humanst521 BT" w:hAnsi="Humanst521 BT" w:cs="Arial"/>
          <w:bCs/>
          <w:sz w:val="26"/>
          <w:szCs w:val="26"/>
          <w:lang w:eastAsia="es-MX"/>
        </w:rPr>
        <w:t xml:space="preserve"> procedimiento </w:t>
      </w:r>
      <w:r w:rsidR="0099255A" w:rsidRPr="00D23C57">
        <w:rPr>
          <w:rFonts w:ascii="Humanst521 BT" w:hAnsi="Humanst521 BT" w:cs="Arial"/>
          <w:bCs/>
          <w:sz w:val="26"/>
          <w:szCs w:val="26"/>
          <w:lang w:eastAsia="es-MX"/>
        </w:rPr>
        <w:t xml:space="preserve">de destrucción a través del método </w:t>
      </w:r>
      <w:r w:rsidR="00317E79" w:rsidRPr="00D23C57">
        <w:rPr>
          <w:rFonts w:ascii="Humanst521 BT" w:hAnsi="Humanst521 BT" w:cs="Arial"/>
          <w:bCs/>
          <w:sz w:val="26"/>
          <w:szCs w:val="26"/>
          <w:lang w:eastAsia="es-MX"/>
        </w:rPr>
        <w:t>por</w:t>
      </w:r>
      <w:r w:rsidR="0099255A" w:rsidRPr="00D23C57">
        <w:rPr>
          <w:rFonts w:ascii="Humanst521 BT" w:hAnsi="Humanst521 BT" w:cs="Arial"/>
          <w:bCs/>
          <w:sz w:val="26"/>
          <w:szCs w:val="26"/>
          <w:lang w:eastAsia="es-MX"/>
        </w:rPr>
        <w:t xml:space="preserve"> trituración </w:t>
      </w:r>
      <w:r w:rsidR="003856A5" w:rsidRPr="00D23C57">
        <w:rPr>
          <w:rFonts w:ascii="Humanst521 BT" w:hAnsi="Humanst521 BT" w:cs="Arial"/>
          <w:bCs/>
          <w:sz w:val="26"/>
          <w:szCs w:val="26"/>
          <w:lang w:eastAsia="es-MX"/>
        </w:rPr>
        <w:t xml:space="preserve">se </w:t>
      </w:r>
      <w:r w:rsidR="00CB085D" w:rsidRPr="00D23C57">
        <w:rPr>
          <w:rFonts w:ascii="Humanst521 BT" w:hAnsi="Humanst521 BT" w:cs="Arial"/>
          <w:bCs/>
          <w:sz w:val="26"/>
          <w:szCs w:val="26"/>
          <w:lang w:eastAsia="es-MX"/>
        </w:rPr>
        <w:t>llevará a cabo</w:t>
      </w:r>
      <w:r w:rsidR="003856A5" w:rsidRPr="00D23C57">
        <w:rPr>
          <w:rFonts w:ascii="Humanst521 BT" w:hAnsi="Humanst521 BT" w:cs="Arial"/>
          <w:bCs/>
          <w:sz w:val="26"/>
          <w:szCs w:val="26"/>
          <w:lang w:eastAsia="es-MX"/>
        </w:rPr>
        <w:t xml:space="preserve"> de la siguiente forma:</w:t>
      </w:r>
    </w:p>
    <w:p w:rsidR="002263D8" w:rsidRPr="00D23C57" w:rsidRDefault="002263D8" w:rsidP="005D1136">
      <w:pPr>
        <w:tabs>
          <w:tab w:val="left" w:pos="5670"/>
        </w:tabs>
        <w:spacing w:after="0" w:line="312" w:lineRule="auto"/>
        <w:jc w:val="both"/>
        <w:rPr>
          <w:rFonts w:ascii="Humanst521 BT" w:hAnsi="Humanst521 BT" w:cs="Arial"/>
          <w:b/>
          <w:i/>
          <w:sz w:val="26"/>
          <w:szCs w:val="26"/>
        </w:rPr>
      </w:pPr>
    </w:p>
    <w:p w:rsidR="003856A5" w:rsidRPr="00D23C57" w:rsidRDefault="003856A5" w:rsidP="005D1136">
      <w:pPr>
        <w:tabs>
          <w:tab w:val="left" w:pos="5670"/>
        </w:tabs>
        <w:spacing w:after="0" w:line="312" w:lineRule="auto"/>
        <w:jc w:val="both"/>
        <w:rPr>
          <w:rFonts w:ascii="Humanst521 BT" w:hAnsi="Humanst521 BT" w:cs="Arial"/>
          <w:b/>
          <w:i/>
          <w:sz w:val="26"/>
          <w:szCs w:val="26"/>
        </w:rPr>
      </w:pPr>
      <w:r w:rsidRPr="00D23C57">
        <w:rPr>
          <w:rFonts w:ascii="Humanst521 BT" w:hAnsi="Humanst521 BT" w:cs="Arial"/>
          <w:b/>
          <w:i/>
          <w:sz w:val="26"/>
          <w:szCs w:val="26"/>
        </w:rPr>
        <w:t>Descripción del procedimiento</w:t>
      </w:r>
    </w:p>
    <w:p w:rsidR="003856A5" w:rsidRPr="00D23C57" w:rsidRDefault="003856A5" w:rsidP="005D1136">
      <w:pPr>
        <w:pStyle w:val="Prrafodelista"/>
        <w:numPr>
          <w:ilvl w:val="0"/>
          <w:numId w:val="24"/>
        </w:numPr>
        <w:spacing w:after="0" w:line="312" w:lineRule="auto"/>
        <w:ind w:left="709" w:hanging="567"/>
        <w:contextualSpacing/>
        <w:jc w:val="both"/>
        <w:rPr>
          <w:rFonts w:ascii="Humanst521 BT" w:hAnsi="Humanst521 BT"/>
          <w:i/>
          <w:sz w:val="26"/>
          <w:szCs w:val="26"/>
        </w:rPr>
      </w:pPr>
      <w:r w:rsidRPr="00D23C57">
        <w:rPr>
          <w:rFonts w:ascii="Humanst521 BT" w:hAnsi="Humanst521 BT" w:cs="Arial"/>
          <w:i/>
          <w:sz w:val="26"/>
          <w:szCs w:val="26"/>
        </w:rPr>
        <w:t xml:space="preserve">Será responsabilidad de la Secretaría Ejecutiva del Instituto </w:t>
      </w:r>
      <w:r w:rsidR="000323EF" w:rsidRPr="00D23C57">
        <w:rPr>
          <w:rFonts w:ascii="Humanst521 BT" w:hAnsi="Humanst521 BT" w:cs="Arial"/>
          <w:i/>
          <w:sz w:val="26"/>
          <w:szCs w:val="26"/>
        </w:rPr>
        <w:t>Electoral</w:t>
      </w:r>
      <w:r w:rsidRPr="00D23C57">
        <w:rPr>
          <w:rFonts w:ascii="Humanst521 BT" w:hAnsi="Humanst521 BT" w:cs="Arial"/>
          <w:i/>
          <w:sz w:val="26"/>
          <w:szCs w:val="26"/>
        </w:rPr>
        <w:t xml:space="preserve">, con personal de los departamentos </w:t>
      </w:r>
      <w:r w:rsidR="0023055D" w:rsidRPr="00D23C57">
        <w:rPr>
          <w:rFonts w:ascii="Humanst521 BT" w:hAnsi="Humanst521 BT" w:cs="Arial"/>
          <w:i/>
          <w:sz w:val="26"/>
          <w:szCs w:val="26"/>
        </w:rPr>
        <w:t xml:space="preserve">de Administración y Procesos Electorales, </w:t>
      </w:r>
      <w:r w:rsidRPr="00D23C57">
        <w:rPr>
          <w:rFonts w:ascii="Humanst521 BT" w:hAnsi="Humanst521 BT" w:cs="Arial"/>
          <w:i/>
          <w:sz w:val="26"/>
          <w:szCs w:val="26"/>
        </w:rPr>
        <w:t xml:space="preserve">y </w:t>
      </w:r>
      <w:r w:rsidR="00901331" w:rsidRPr="00D23C57">
        <w:rPr>
          <w:rFonts w:ascii="Humanst521 BT" w:hAnsi="Humanst521 BT" w:cs="Arial"/>
          <w:i/>
          <w:sz w:val="26"/>
          <w:szCs w:val="26"/>
        </w:rPr>
        <w:t>la Coordinación Jurídica</w:t>
      </w:r>
      <w:r w:rsidRPr="00D23C57">
        <w:rPr>
          <w:rFonts w:ascii="Humanst521 BT" w:hAnsi="Humanst521 BT" w:cs="Arial"/>
          <w:i/>
          <w:sz w:val="26"/>
          <w:szCs w:val="26"/>
        </w:rPr>
        <w:t xml:space="preserve">, realizar los trabajos de verificación y separación de la documentación y material electoral. Esta actividad se realizará en los almacenes del Instituto </w:t>
      </w:r>
      <w:r w:rsidR="000323EF" w:rsidRPr="00D23C57">
        <w:rPr>
          <w:rFonts w:ascii="Humanst521 BT" w:hAnsi="Humanst521 BT" w:cs="Arial"/>
          <w:i/>
          <w:sz w:val="26"/>
          <w:szCs w:val="26"/>
        </w:rPr>
        <w:t xml:space="preserve">Electoral </w:t>
      </w:r>
      <w:r w:rsidRPr="00D23C57">
        <w:rPr>
          <w:rFonts w:ascii="Humanst521 BT" w:hAnsi="Humanst521 BT" w:cs="Arial"/>
          <w:i/>
          <w:sz w:val="26"/>
          <w:szCs w:val="26"/>
        </w:rPr>
        <w:t xml:space="preserve">ubicados </w:t>
      </w:r>
      <w:r w:rsidRPr="00D23C57">
        <w:rPr>
          <w:rFonts w:ascii="Humanst521 BT" w:hAnsi="Humanst521 BT"/>
          <w:i/>
          <w:sz w:val="26"/>
          <w:szCs w:val="26"/>
        </w:rPr>
        <w:t>avenida Paraguay número 61 colo</w:t>
      </w:r>
      <w:r w:rsidR="00CF442E" w:rsidRPr="00D23C57">
        <w:rPr>
          <w:rFonts w:ascii="Humanst521 BT" w:hAnsi="Humanst521 BT"/>
          <w:i/>
          <w:sz w:val="26"/>
          <w:szCs w:val="26"/>
        </w:rPr>
        <w:t xml:space="preserve">nia Cuauhtémoc Sur, </w:t>
      </w:r>
      <w:r w:rsidRPr="00D23C57">
        <w:rPr>
          <w:rFonts w:ascii="Humanst521 BT" w:hAnsi="Humanst521 BT"/>
          <w:i/>
          <w:sz w:val="26"/>
          <w:szCs w:val="26"/>
        </w:rPr>
        <w:t>avenida Tapiceros número 2060 colonia Burócrata</w:t>
      </w:r>
      <w:r w:rsidR="00CF442E" w:rsidRPr="00D23C57">
        <w:rPr>
          <w:rFonts w:ascii="Humanst521 BT" w:hAnsi="Humanst521 BT"/>
          <w:i/>
          <w:sz w:val="26"/>
          <w:szCs w:val="26"/>
        </w:rPr>
        <w:t xml:space="preserve"> y</w:t>
      </w:r>
      <w:r w:rsidR="00514DA0" w:rsidRPr="00D23C57">
        <w:rPr>
          <w:rFonts w:ascii="Humanst521 BT" w:hAnsi="Humanst521 BT"/>
          <w:i/>
          <w:sz w:val="26"/>
          <w:szCs w:val="26"/>
        </w:rPr>
        <w:t xml:space="preserve"> Av. Fundidores número 998, local 11, colonia Industrial.</w:t>
      </w:r>
    </w:p>
    <w:p w:rsidR="003856A5" w:rsidRPr="00D23C57" w:rsidRDefault="003856A5" w:rsidP="005D1136">
      <w:pPr>
        <w:pStyle w:val="Prrafodelista"/>
        <w:numPr>
          <w:ilvl w:val="0"/>
          <w:numId w:val="24"/>
        </w:numPr>
        <w:tabs>
          <w:tab w:val="left" w:pos="5670"/>
        </w:tabs>
        <w:spacing w:after="0" w:line="312" w:lineRule="auto"/>
        <w:ind w:left="709" w:hanging="567"/>
        <w:contextualSpacing/>
        <w:jc w:val="both"/>
        <w:rPr>
          <w:rFonts w:ascii="Humanst521 BT" w:hAnsi="Humanst521 BT" w:cs="Arial"/>
          <w:i/>
          <w:sz w:val="26"/>
          <w:szCs w:val="26"/>
        </w:rPr>
      </w:pPr>
      <w:r w:rsidRPr="00D23C57">
        <w:rPr>
          <w:rFonts w:ascii="Humanst521 BT" w:hAnsi="Humanst521 BT" w:cs="Arial"/>
          <w:i/>
          <w:sz w:val="26"/>
          <w:szCs w:val="26"/>
        </w:rPr>
        <w:t>El Departamento de Procesos Electorales establecerá fecha y hora de inicio de la recolección de la documentación y material electoral con la empresa encargada de la destrucción.</w:t>
      </w:r>
    </w:p>
    <w:p w:rsidR="003856A5" w:rsidRPr="00D23C57" w:rsidRDefault="003856A5" w:rsidP="005D1136">
      <w:pPr>
        <w:pStyle w:val="Prrafodelista"/>
        <w:numPr>
          <w:ilvl w:val="0"/>
          <w:numId w:val="24"/>
        </w:numPr>
        <w:shd w:val="clear" w:color="auto" w:fill="FFFFFF"/>
        <w:tabs>
          <w:tab w:val="left" w:pos="5670"/>
        </w:tabs>
        <w:spacing w:after="0" w:line="312" w:lineRule="auto"/>
        <w:ind w:left="709" w:hanging="567"/>
        <w:contextualSpacing/>
        <w:jc w:val="both"/>
        <w:rPr>
          <w:rFonts w:ascii="Humanst521 BT" w:hAnsi="Humanst521 BT" w:cs="Arial"/>
          <w:i/>
          <w:sz w:val="26"/>
          <w:szCs w:val="26"/>
        </w:rPr>
      </w:pPr>
      <w:r w:rsidRPr="00D23C57">
        <w:rPr>
          <w:rFonts w:ascii="Humanst521 BT" w:hAnsi="Humanst521 BT" w:cs="Arial"/>
          <w:i/>
          <w:sz w:val="26"/>
          <w:szCs w:val="26"/>
        </w:rPr>
        <w:t>La empresa designada ejecutará la recolección de la documentación y material electoral con camiones de carga que ella misma proporcione. La c</w:t>
      </w:r>
      <w:r w:rsidRPr="00D23C57">
        <w:rPr>
          <w:rFonts w:ascii="Humanst521 BT" w:hAnsi="Humanst521 BT"/>
          <w:bCs/>
          <w:i/>
          <w:sz w:val="26"/>
          <w:szCs w:val="26"/>
        </w:rPr>
        <w:t xml:space="preserve">antidad de camiones requeridos para desarrollar la actividad de recolección en un máximo de seis días hábiles, de acuerdo a los volúmenes estimados, serán los siguientes: </w:t>
      </w:r>
      <w:r w:rsidRPr="00D23C57">
        <w:rPr>
          <w:rFonts w:ascii="Humanst521 BT" w:hAnsi="Humanst521 BT"/>
          <w:i/>
          <w:sz w:val="26"/>
          <w:szCs w:val="26"/>
        </w:rPr>
        <w:t>2 camiones de 2.5 a 4 toneladas, 1 camión tipo rabón, y 2 contenedores.</w:t>
      </w:r>
    </w:p>
    <w:p w:rsidR="003856A5" w:rsidRPr="00D23C57" w:rsidRDefault="003856A5" w:rsidP="005D1136">
      <w:pPr>
        <w:pStyle w:val="Prrafodelista"/>
        <w:numPr>
          <w:ilvl w:val="0"/>
          <w:numId w:val="24"/>
        </w:numPr>
        <w:shd w:val="clear" w:color="auto" w:fill="FFFFFF"/>
        <w:tabs>
          <w:tab w:val="left" w:pos="5670"/>
        </w:tabs>
        <w:spacing w:after="0" w:line="312" w:lineRule="auto"/>
        <w:ind w:left="709" w:hanging="567"/>
        <w:contextualSpacing/>
        <w:jc w:val="both"/>
        <w:rPr>
          <w:rFonts w:ascii="Humanst521 BT" w:hAnsi="Humanst521 BT"/>
          <w:i/>
          <w:sz w:val="26"/>
          <w:szCs w:val="26"/>
        </w:rPr>
      </w:pPr>
      <w:r w:rsidRPr="00D23C57">
        <w:rPr>
          <w:rFonts w:ascii="Humanst521 BT" w:hAnsi="Humanst521 BT" w:cs="Arial"/>
          <w:i/>
          <w:sz w:val="26"/>
          <w:szCs w:val="26"/>
        </w:rPr>
        <w:t xml:space="preserve">La empresa designada trasladará la documentación y material a sus instalaciones, y la resguardará temporalmente en un almacén con acceso restringido, mientras se lleve a cabo su destrucción. Será requerida un área de almacenaje en la empresa de </w:t>
      </w:r>
      <w:r w:rsidRPr="00D23C57">
        <w:rPr>
          <w:rFonts w:ascii="Humanst521 BT" w:hAnsi="Humanst521 BT"/>
          <w:i/>
          <w:sz w:val="26"/>
          <w:szCs w:val="26"/>
        </w:rPr>
        <w:t>dos Bodegas con la capacidad de 2,000 m</w:t>
      </w:r>
      <w:r w:rsidRPr="00D23C57">
        <w:rPr>
          <w:rFonts w:ascii="Humanst521 BT" w:hAnsi="Humanst521 BT"/>
          <w:i/>
          <w:sz w:val="26"/>
          <w:szCs w:val="26"/>
          <w:vertAlign w:val="superscript"/>
        </w:rPr>
        <w:t>2</w:t>
      </w:r>
      <w:r w:rsidRPr="00D23C57">
        <w:rPr>
          <w:rFonts w:ascii="Humanst521 BT" w:hAnsi="Humanst521 BT"/>
          <w:i/>
          <w:sz w:val="26"/>
          <w:szCs w:val="26"/>
        </w:rPr>
        <w:t xml:space="preserve">. </w:t>
      </w:r>
      <w:r w:rsidRPr="00D23C57">
        <w:rPr>
          <w:rFonts w:ascii="Humanst521 BT" w:hAnsi="Humanst521 BT" w:cs="Arial"/>
          <w:i/>
          <w:sz w:val="26"/>
          <w:szCs w:val="26"/>
        </w:rPr>
        <w:t xml:space="preserve">Durante el traslado de la </w:t>
      </w:r>
      <w:r w:rsidRPr="00D23C57">
        <w:rPr>
          <w:rFonts w:ascii="Humanst521 BT" w:hAnsi="Humanst521 BT" w:cs="Arial"/>
          <w:i/>
          <w:sz w:val="26"/>
          <w:szCs w:val="26"/>
        </w:rPr>
        <w:lastRenderedPageBreak/>
        <w:t>documentación electoral, el camión de carga será custodiado por unidades de seguridad pública.</w:t>
      </w:r>
    </w:p>
    <w:p w:rsidR="003856A5" w:rsidRPr="00D23C57" w:rsidRDefault="003856A5" w:rsidP="005D1136">
      <w:pPr>
        <w:pStyle w:val="Prrafodelista"/>
        <w:numPr>
          <w:ilvl w:val="0"/>
          <w:numId w:val="24"/>
        </w:numPr>
        <w:tabs>
          <w:tab w:val="left" w:pos="5670"/>
        </w:tabs>
        <w:spacing w:after="0" w:line="312" w:lineRule="auto"/>
        <w:ind w:left="709" w:hanging="567"/>
        <w:contextualSpacing/>
        <w:jc w:val="both"/>
        <w:rPr>
          <w:rFonts w:ascii="Humanst521 BT" w:hAnsi="Humanst521 BT" w:cs="Arial"/>
          <w:i/>
          <w:sz w:val="26"/>
          <w:szCs w:val="26"/>
        </w:rPr>
      </w:pPr>
      <w:r w:rsidRPr="00D23C57">
        <w:rPr>
          <w:rFonts w:ascii="Humanst521 BT" w:hAnsi="Humanst521 BT" w:cs="Arial"/>
          <w:i/>
          <w:sz w:val="26"/>
          <w:szCs w:val="26"/>
        </w:rPr>
        <w:t xml:space="preserve">El Departamento de Procesos Electorales acordará con la empresa designada la fecha de inicio de la destrucción de la documentación y material electoral, la </w:t>
      </w:r>
      <w:r w:rsidR="004D5CA3" w:rsidRPr="00D23C57">
        <w:rPr>
          <w:rFonts w:ascii="Humanst521 BT" w:hAnsi="Humanst521 BT" w:cs="Arial"/>
          <w:i/>
          <w:sz w:val="26"/>
          <w:szCs w:val="26"/>
        </w:rPr>
        <w:t>cual</w:t>
      </w:r>
      <w:r w:rsidRPr="00D23C57">
        <w:rPr>
          <w:rFonts w:ascii="Humanst521 BT" w:hAnsi="Humanst521 BT" w:cs="Arial"/>
          <w:i/>
          <w:sz w:val="26"/>
          <w:szCs w:val="26"/>
        </w:rPr>
        <w:t xml:space="preserve"> iniciará con la documentación electoral, previendo una duración máxima </w:t>
      </w:r>
      <w:r w:rsidR="00C64EF0" w:rsidRPr="00D23C57">
        <w:rPr>
          <w:rFonts w:ascii="Humanst521 BT" w:hAnsi="Humanst521 BT" w:cs="Arial"/>
          <w:i/>
          <w:sz w:val="26"/>
          <w:szCs w:val="26"/>
        </w:rPr>
        <w:t>de 1</w:t>
      </w:r>
      <w:r w:rsidRPr="00D23C57">
        <w:rPr>
          <w:rFonts w:ascii="Humanst521 BT" w:hAnsi="Humanst521 BT" w:cs="Arial"/>
          <w:i/>
          <w:sz w:val="26"/>
          <w:szCs w:val="26"/>
        </w:rPr>
        <w:t xml:space="preserve">0 días hábiles, y posteriormente se procederá con el material electoral, considerándose una duración máxima </w:t>
      </w:r>
      <w:r w:rsidR="00C64EF0" w:rsidRPr="00D23C57">
        <w:rPr>
          <w:rFonts w:ascii="Humanst521 BT" w:hAnsi="Humanst521 BT" w:cs="Arial"/>
          <w:i/>
          <w:sz w:val="26"/>
          <w:szCs w:val="26"/>
        </w:rPr>
        <w:t>4</w:t>
      </w:r>
      <w:r w:rsidRPr="00D23C57">
        <w:rPr>
          <w:rFonts w:ascii="Humanst521 BT" w:hAnsi="Humanst521 BT" w:cs="Arial"/>
          <w:i/>
          <w:sz w:val="26"/>
          <w:szCs w:val="26"/>
        </w:rPr>
        <w:t xml:space="preserve">0 días hábiles para </w:t>
      </w:r>
      <w:r w:rsidR="004D5CA3" w:rsidRPr="00D23C57">
        <w:rPr>
          <w:rFonts w:ascii="Humanst521 BT" w:hAnsi="Humanst521 BT" w:cs="Arial"/>
          <w:i/>
          <w:sz w:val="26"/>
          <w:szCs w:val="26"/>
        </w:rPr>
        <w:t>su ejecución</w:t>
      </w:r>
      <w:r w:rsidRPr="00D23C57">
        <w:rPr>
          <w:rFonts w:ascii="Humanst521 BT" w:hAnsi="Humanst521 BT" w:cs="Arial"/>
          <w:i/>
          <w:sz w:val="26"/>
          <w:szCs w:val="26"/>
        </w:rPr>
        <w:t>.</w:t>
      </w:r>
    </w:p>
    <w:p w:rsidR="003856A5" w:rsidRPr="00D23C57" w:rsidRDefault="003856A5" w:rsidP="005D1136">
      <w:pPr>
        <w:pStyle w:val="Prrafodelista"/>
        <w:numPr>
          <w:ilvl w:val="0"/>
          <w:numId w:val="24"/>
        </w:numPr>
        <w:shd w:val="clear" w:color="auto" w:fill="FFFFFF"/>
        <w:tabs>
          <w:tab w:val="left" w:pos="5670"/>
        </w:tabs>
        <w:spacing w:after="0" w:line="312" w:lineRule="auto"/>
        <w:ind w:left="709" w:hanging="567"/>
        <w:contextualSpacing/>
        <w:jc w:val="both"/>
        <w:rPr>
          <w:rFonts w:ascii="Humanst521 BT" w:hAnsi="Humanst521 BT"/>
          <w:i/>
          <w:sz w:val="26"/>
          <w:szCs w:val="26"/>
        </w:rPr>
      </w:pPr>
      <w:r w:rsidRPr="00D23C57">
        <w:rPr>
          <w:rFonts w:ascii="Humanst521 BT" w:hAnsi="Humanst521 BT" w:cs="Arial"/>
          <w:i/>
          <w:sz w:val="26"/>
          <w:szCs w:val="26"/>
        </w:rPr>
        <w:t xml:space="preserve">La trituración se llevará a cabo con tres </w:t>
      </w:r>
      <w:r w:rsidRPr="00D23C57">
        <w:rPr>
          <w:rFonts w:ascii="Humanst521 BT" w:hAnsi="Humanst521 BT"/>
          <w:i/>
          <w:sz w:val="26"/>
          <w:szCs w:val="26"/>
        </w:rPr>
        <w:t>maquinas industriales nivel seguridad 4 (P-2 6mm. MAX), tamaño de tira o corte, con 16 horas de trabajo diario, con capacidad triturar 2.5 toneladas de coroplast y/o papel por hora. Dentro de la máquina de trituración, el material será colocado sobre una banda para ser transportado a la cámara de molienda (cuchillas) para ser triturado, depositándose los residuos en sacos de ixtle con capacidad de 90 x 120 cm, resistencia de una tonelada.</w:t>
      </w:r>
    </w:p>
    <w:p w:rsidR="003856A5" w:rsidRPr="00D23C57" w:rsidRDefault="003856A5" w:rsidP="005D1136">
      <w:pPr>
        <w:pStyle w:val="Prrafodelista"/>
        <w:numPr>
          <w:ilvl w:val="0"/>
          <w:numId w:val="24"/>
        </w:numPr>
        <w:tabs>
          <w:tab w:val="left" w:pos="5670"/>
        </w:tabs>
        <w:spacing w:after="0" w:line="312" w:lineRule="auto"/>
        <w:ind w:left="709" w:hanging="567"/>
        <w:contextualSpacing/>
        <w:jc w:val="both"/>
        <w:rPr>
          <w:rFonts w:ascii="Humanst521 BT" w:hAnsi="Humanst521 BT" w:cs="Arial"/>
          <w:i/>
          <w:sz w:val="26"/>
          <w:szCs w:val="26"/>
        </w:rPr>
      </w:pPr>
      <w:r w:rsidRPr="00D23C57">
        <w:rPr>
          <w:rFonts w:ascii="Humanst521 BT" w:hAnsi="Humanst521 BT" w:cs="Arial"/>
          <w:i/>
          <w:sz w:val="26"/>
          <w:szCs w:val="26"/>
        </w:rPr>
        <w:t>Al concluir la destrucción de la documentación y material, la empresa designada transportará los sacos de material triturado a la recicladora, donde se confinarán y se entregarán peso por viaje. El Departamento de Procesos Electorales dará seguimiento al desarrollo de esta actividad.</w:t>
      </w:r>
    </w:p>
    <w:p w:rsidR="0099255A" w:rsidRPr="00D23C57" w:rsidRDefault="003856A5" w:rsidP="005D1136">
      <w:pPr>
        <w:pStyle w:val="Prrafodelista"/>
        <w:numPr>
          <w:ilvl w:val="0"/>
          <w:numId w:val="24"/>
        </w:numPr>
        <w:tabs>
          <w:tab w:val="left" w:pos="5670"/>
        </w:tabs>
        <w:spacing w:after="0" w:line="312" w:lineRule="auto"/>
        <w:ind w:left="709" w:hanging="567"/>
        <w:contextualSpacing/>
        <w:jc w:val="both"/>
        <w:rPr>
          <w:rFonts w:ascii="Humanst521 BT" w:hAnsi="Humanst521 BT" w:cs="Arial"/>
          <w:i/>
          <w:sz w:val="26"/>
          <w:szCs w:val="26"/>
        </w:rPr>
      </w:pPr>
      <w:r w:rsidRPr="00D23C57">
        <w:rPr>
          <w:rFonts w:ascii="Humanst521 BT" w:hAnsi="Humanst521 BT" w:cs="Arial"/>
          <w:i/>
          <w:sz w:val="26"/>
          <w:szCs w:val="26"/>
        </w:rPr>
        <w:t xml:space="preserve">Al finalizar la entrega, la empresa designada reportará al Instituto </w:t>
      </w:r>
      <w:r w:rsidR="000323EF" w:rsidRPr="00D23C57">
        <w:rPr>
          <w:rFonts w:ascii="Humanst521 BT" w:hAnsi="Humanst521 BT" w:cs="Arial"/>
          <w:i/>
          <w:sz w:val="26"/>
          <w:szCs w:val="26"/>
        </w:rPr>
        <w:t xml:space="preserve">Electoral </w:t>
      </w:r>
      <w:r w:rsidRPr="00D23C57">
        <w:rPr>
          <w:rFonts w:ascii="Humanst521 BT" w:hAnsi="Humanst521 BT" w:cs="Arial"/>
          <w:i/>
          <w:sz w:val="26"/>
          <w:szCs w:val="26"/>
        </w:rPr>
        <w:t>del peso entregado a la recicladora. El Departamento de Procesos Electorales verificará la cantidad reportada por la empresa.</w:t>
      </w:r>
    </w:p>
    <w:p w:rsidR="00FB7607" w:rsidRPr="00D23C57" w:rsidRDefault="003856A5" w:rsidP="005D1136">
      <w:pPr>
        <w:pStyle w:val="Prrafodelista"/>
        <w:numPr>
          <w:ilvl w:val="0"/>
          <w:numId w:val="24"/>
        </w:numPr>
        <w:tabs>
          <w:tab w:val="left" w:pos="5670"/>
        </w:tabs>
        <w:autoSpaceDE w:val="0"/>
        <w:autoSpaceDN w:val="0"/>
        <w:adjustRightInd w:val="0"/>
        <w:spacing w:after="0" w:line="312" w:lineRule="auto"/>
        <w:ind w:left="709" w:hanging="567"/>
        <w:contextualSpacing/>
        <w:jc w:val="both"/>
        <w:rPr>
          <w:rFonts w:ascii="Humanst521 BT" w:hAnsi="Humanst521 BT" w:cs="Arial"/>
          <w:i/>
          <w:sz w:val="26"/>
          <w:szCs w:val="26"/>
        </w:rPr>
      </w:pPr>
      <w:r w:rsidRPr="00D23C57">
        <w:rPr>
          <w:rFonts w:ascii="Humanst521 BT" w:hAnsi="Humanst521 BT" w:cs="Arial"/>
          <w:i/>
          <w:sz w:val="26"/>
          <w:szCs w:val="26"/>
        </w:rPr>
        <w:t xml:space="preserve">La empresa designada tendrá un plazo de </w:t>
      </w:r>
      <w:r w:rsidR="00CF442E" w:rsidRPr="00D23C57">
        <w:rPr>
          <w:rFonts w:ascii="Humanst521 BT" w:hAnsi="Humanst521 BT" w:cs="Arial"/>
          <w:i/>
          <w:sz w:val="26"/>
          <w:szCs w:val="26"/>
        </w:rPr>
        <w:t>cincuenta y cinco</w:t>
      </w:r>
      <w:r w:rsidRPr="00D23C57">
        <w:rPr>
          <w:rFonts w:ascii="Humanst521 BT" w:hAnsi="Humanst521 BT" w:cs="Arial"/>
          <w:i/>
          <w:sz w:val="26"/>
          <w:szCs w:val="26"/>
        </w:rPr>
        <w:t xml:space="preserve"> días hábiles contados a partir del inicio de la destrucción de la documentación y material para entregar al Instituto Electoral el ingreso que le corresponde, como resultado de la venta del material a la recicladora.</w:t>
      </w:r>
    </w:p>
    <w:p w:rsidR="00FB7607" w:rsidRPr="00D23C57" w:rsidRDefault="003856A5" w:rsidP="005D1136">
      <w:pPr>
        <w:pStyle w:val="Prrafodelista"/>
        <w:numPr>
          <w:ilvl w:val="0"/>
          <w:numId w:val="24"/>
        </w:numPr>
        <w:tabs>
          <w:tab w:val="left" w:pos="5670"/>
        </w:tabs>
        <w:autoSpaceDE w:val="0"/>
        <w:autoSpaceDN w:val="0"/>
        <w:adjustRightInd w:val="0"/>
        <w:spacing w:after="0" w:line="312" w:lineRule="auto"/>
        <w:ind w:left="709" w:hanging="567"/>
        <w:contextualSpacing/>
        <w:jc w:val="both"/>
        <w:rPr>
          <w:rFonts w:ascii="Humanst521 BT" w:hAnsi="Humanst521 BT" w:cs="Arial"/>
          <w:i/>
          <w:sz w:val="26"/>
          <w:szCs w:val="26"/>
        </w:rPr>
      </w:pPr>
      <w:r w:rsidRPr="00D23C57">
        <w:rPr>
          <w:rFonts w:ascii="Humanst521 BT" w:hAnsi="Humanst521 BT" w:cs="Arial"/>
          <w:i/>
          <w:sz w:val="26"/>
          <w:szCs w:val="26"/>
        </w:rPr>
        <w:t xml:space="preserve">El Departamento de Procesos Electorales, verificará que la recicladora receptora de los residuos triturados de la documentación y el material, cuente con registro como prestador de servicios de residuos de manejo especial expedido por la </w:t>
      </w:r>
      <w:r w:rsidRPr="00D23C57">
        <w:rPr>
          <w:rFonts w:ascii="Humanst521 BT" w:hAnsi="Humanst521 BT" w:cs="Arial"/>
          <w:i/>
          <w:sz w:val="26"/>
          <w:szCs w:val="26"/>
        </w:rPr>
        <w:lastRenderedPageBreak/>
        <w:t>Secretaría de Pro</w:t>
      </w:r>
      <w:r w:rsidR="000E6AEC" w:rsidRPr="00D23C57">
        <w:rPr>
          <w:rFonts w:ascii="Humanst521 BT" w:hAnsi="Humanst521 BT" w:cs="Arial"/>
          <w:i/>
          <w:sz w:val="26"/>
          <w:szCs w:val="26"/>
        </w:rPr>
        <w:t xml:space="preserve">tección al Ambiente del Gobierno del </w:t>
      </w:r>
      <w:r w:rsidRPr="00D23C57">
        <w:rPr>
          <w:rFonts w:ascii="Humanst521 BT" w:hAnsi="Humanst521 BT" w:cs="Arial"/>
          <w:i/>
          <w:sz w:val="26"/>
          <w:szCs w:val="26"/>
        </w:rPr>
        <w:t>Estado</w:t>
      </w:r>
      <w:r w:rsidR="00A45FE9" w:rsidRPr="00D23C57">
        <w:rPr>
          <w:rFonts w:ascii="Humanst521 BT" w:hAnsi="Humanst521 BT" w:cs="Arial"/>
          <w:i/>
          <w:sz w:val="26"/>
          <w:szCs w:val="26"/>
        </w:rPr>
        <w:t>,</w:t>
      </w:r>
      <w:r w:rsidR="00FB7607" w:rsidRPr="00D23C57">
        <w:rPr>
          <w:rFonts w:ascii="Humanst521 BT" w:hAnsi="Humanst521 BT" w:cs="Arial"/>
          <w:i/>
          <w:sz w:val="26"/>
          <w:szCs w:val="26"/>
        </w:rPr>
        <w:t xml:space="preserve"> en conformidad al artículo </w:t>
      </w:r>
      <w:r w:rsidR="000E6AEC" w:rsidRPr="00D23C57">
        <w:rPr>
          <w:rFonts w:ascii="Humanst521 BT" w:hAnsi="Humanst521 BT" w:cs="Arial"/>
          <w:i/>
          <w:sz w:val="26"/>
          <w:szCs w:val="26"/>
        </w:rPr>
        <w:t>8 fracción XXI</w:t>
      </w:r>
      <w:r w:rsidR="00FB7607" w:rsidRPr="00D23C57">
        <w:rPr>
          <w:rFonts w:ascii="Humanst521 BT" w:hAnsi="Humanst521 BT" w:cs="Arial"/>
          <w:i/>
          <w:sz w:val="26"/>
          <w:szCs w:val="26"/>
        </w:rPr>
        <w:t xml:space="preserve"> </w:t>
      </w:r>
      <w:r w:rsidR="000E6AEC" w:rsidRPr="00D23C57">
        <w:rPr>
          <w:rFonts w:ascii="Humanst521 BT" w:hAnsi="Humanst521 BT" w:cs="Arial"/>
          <w:i/>
          <w:sz w:val="26"/>
          <w:szCs w:val="26"/>
        </w:rPr>
        <w:t xml:space="preserve">y XXX </w:t>
      </w:r>
      <w:r w:rsidR="00FB7607" w:rsidRPr="00D23C57">
        <w:rPr>
          <w:rFonts w:ascii="Humanst521 BT" w:hAnsi="Humanst521 BT" w:cs="Arial"/>
          <w:i/>
          <w:sz w:val="26"/>
          <w:szCs w:val="26"/>
        </w:rPr>
        <w:t>de la Ley de Protección al Medio Ambiente</w:t>
      </w:r>
      <w:r w:rsidR="000E6AEC" w:rsidRPr="00D23C57">
        <w:rPr>
          <w:rFonts w:ascii="Humanst521 BT" w:hAnsi="Humanst521 BT" w:cs="Arial"/>
          <w:i/>
          <w:sz w:val="26"/>
          <w:szCs w:val="26"/>
        </w:rPr>
        <w:t xml:space="preserve"> del Estado de Baja California</w:t>
      </w:r>
      <w:r w:rsidR="00FB7607" w:rsidRPr="00D23C57">
        <w:rPr>
          <w:rFonts w:ascii="Humanst521 BT" w:hAnsi="Humanst521 BT" w:cs="Arial"/>
          <w:i/>
          <w:sz w:val="26"/>
          <w:szCs w:val="26"/>
        </w:rPr>
        <w:t>, que comprueba su apego a la Norma Mexicana NOM-161-SEMARNAT-2011, que establece los criterios para clasificar a los Residuos de Manejo Especial y determinar cuáles están sujetos a Plan de Manejo; el listado de los mismos, el procedimiento para la inclusión o exclusión a dicho listado; así como los elementos y procedimientos para la formulación de los planes de manejo.</w:t>
      </w:r>
    </w:p>
    <w:p w:rsidR="003856A5" w:rsidRPr="00D23C57" w:rsidRDefault="003856A5" w:rsidP="005D1136">
      <w:pPr>
        <w:pStyle w:val="Prrafodelista"/>
        <w:numPr>
          <w:ilvl w:val="0"/>
          <w:numId w:val="24"/>
        </w:numPr>
        <w:tabs>
          <w:tab w:val="left" w:pos="5670"/>
        </w:tabs>
        <w:autoSpaceDE w:val="0"/>
        <w:autoSpaceDN w:val="0"/>
        <w:adjustRightInd w:val="0"/>
        <w:spacing w:after="0" w:line="312" w:lineRule="auto"/>
        <w:ind w:left="709" w:hanging="567"/>
        <w:contextualSpacing/>
        <w:jc w:val="both"/>
        <w:rPr>
          <w:rFonts w:ascii="Humanst521 BT" w:hAnsi="Humanst521 BT" w:cs="Arial"/>
          <w:i/>
          <w:sz w:val="26"/>
          <w:szCs w:val="26"/>
        </w:rPr>
      </w:pPr>
      <w:r w:rsidRPr="00D23C57">
        <w:rPr>
          <w:rFonts w:ascii="Humanst521 BT" w:hAnsi="Humanst521 BT" w:cs="Arial"/>
          <w:i/>
          <w:sz w:val="26"/>
          <w:szCs w:val="26"/>
        </w:rPr>
        <w:t>La Secretaría Ejecutiva a través de Oficialía Electoral dará fe de las actividades comprendidas en el procedimiento de destrucción</w:t>
      </w:r>
      <w:r w:rsidR="00753495" w:rsidRPr="00D23C57">
        <w:rPr>
          <w:rFonts w:ascii="Humanst521 BT" w:hAnsi="Humanst521 BT" w:cs="Arial"/>
          <w:i/>
          <w:sz w:val="26"/>
          <w:szCs w:val="26"/>
        </w:rPr>
        <w:t>, levantando el acta circunstanciada correspondiente</w:t>
      </w:r>
      <w:r w:rsidRPr="00D23C57">
        <w:rPr>
          <w:rFonts w:ascii="Humanst521 BT" w:hAnsi="Humanst521 BT" w:cs="Arial"/>
          <w:i/>
          <w:sz w:val="26"/>
          <w:szCs w:val="26"/>
        </w:rPr>
        <w:t>. Así mismo, los Consejeros Electorales y representantes de los partidos políticos y candidatos independientes podrán verificar el desarrollo de las mismas.</w:t>
      </w:r>
    </w:p>
    <w:p w:rsidR="00CB085D" w:rsidRPr="00D23C57" w:rsidRDefault="00CB085D" w:rsidP="005D1136">
      <w:pPr>
        <w:tabs>
          <w:tab w:val="left" w:pos="5670"/>
        </w:tabs>
        <w:spacing w:after="0" w:line="312" w:lineRule="auto"/>
        <w:contextualSpacing/>
        <w:jc w:val="both"/>
        <w:rPr>
          <w:rFonts w:ascii="Humanst521 BT" w:hAnsi="Humanst521 BT" w:cs="Arial"/>
          <w:i/>
          <w:sz w:val="26"/>
          <w:szCs w:val="26"/>
        </w:rPr>
      </w:pPr>
    </w:p>
    <w:p w:rsidR="0099255A" w:rsidRPr="00D23C57" w:rsidRDefault="00D81354" w:rsidP="005D1136">
      <w:pPr>
        <w:tabs>
          <w:tab w:val="left" w:pos="5670"/>
        </w:tabs>
        <w:spacing w:after="0" w:line="312" w:lineRule="auto"/>
        <w:contextualSpacing/>
        <w:jc w:val="both"/>
        <w:rPr>
          <w:rFonts w:ascii="Humanst521 BT" w:hAnsi="Humanst521 BT" w:cs="Arial"/>
          <w:i/>
          <w:sz w:val="26"/>
          <w:szCs w:val="26"/>
        </w:rPr>
      </w:pPr>
      <w:r w:rsidRPr="00D23C57">
        <w:rPr>
          <w:rFonts w:ascii="Humanst521 BT" w:hAnsi="Humanst521 BT" w:cs="Arial"/>
          <w:i/>
          <w:sz w:val="26"/>
          <w:szCs w:val="26"/>
        </w:rPr>
        <w:t>Este</w:t>
      </w:r>
      <w:r w:rsidR="0099255A" w:rsidRPr="00D23C57">
        <w:rPr>
          <w:rFonts w:ascii="Humanst521 BT" w:hAnsi="Humanst521 BT" w:cs="Arial"/>
          <w:i/>
          <w:sz w:val="26"/>
          <w:szCs w:val="26"/>
        </w:rPr>
        <w:t xml:space="preserve"> procedimiento</w:t>
      </w:r>
      <w:r w:rsidRPr="00D23C57">
        <w:rPr>
          <w:rFonts w:ascii="Humanst521 BT" w:hAnsi="Humanst521 BT" w:cs="Arial"/>
          <w:i/>
          <w:sz w:val="26"/>
          <w:szCs w:val="26"/>
        </w:rPr>
        <w:t xml:space="preserve"> de destrucción</w:t>
      </w:r>
      <w:r w:rsidR="0099255A" w:rsidRPr="00D23C57">
        <w:rPr>
          <w:rFonts w:ascii="Humanst521 BT" w:hAnsi="Humanst521 BT" w:cs="Arial"/>
          <w:i/>
          <w:sz w:val="26"/>
          <w:szCs w:val="26"/>
        </w:rPr>
        <w:t xml:space="preserve"> no generará costos </w:t>
      </w:r>
      <w:r w:rsidRPr="00D23C57">
        <w:rPr>
          <w:rFonts w:ascii="Humanst521 BT" w:hAnsi="Humanst521 BT" w:cs="Arial"/>
          <w:i/>
          <w:sz w:val="26"/>
          <w:szCs w:val="26"/>
        </w:rPr>
        <w:t>de ejecución</w:t>
      </w:r>
      <w:r w:rsidR="0004747B" w:rsidRPr="00D23C57">
        <w:rPr>
          <w:rFonts w:ascii="Humanst521 BT" w:hAnsi="Humanst521 BT" w:cs="Arial"/>
          <w:i/>
          <w:sz w:val="26"/>
          <w:szCs w:val="26"/>
        </w:rPr>
        <w:t xml:space="preserve"> al</w:t>
      </w:r>
      <w:r w:rsidR="0099255A" w:rsidRPr="00D23C57">
        <w:rPr>
          <w:rFonts w:ascii="Humanst521 BT" w:hAnsi="Humanst521 BT" w:cs="Arial"/>
          <w:i/>
          <w:sz w:val="26"/>
          <w:szCs w:val="26"/>
        </w:rPr>
        <w:t xml:space="preserve"> Instituto Electoral</w:t>
      </w:r>
      <w:r w:rsidRPr="00D23C57">
        <w:rPr>
          <w:rFonts w:ascii="Humanst521 BT" w:hAnsi="Humanst521 BT" w:cs="Arial"/>
          <w:i/>
          <w:sz w:val="26"/>
          <w:szCs w:val="26"/>
        </w:rPr>
        <w:t>.</w:t>
      </w:r>
    </w:p>
    <w:p w:rsidR="003856A5" w:rsidRPr="00D23C57" w:rsidRDefault="003856A5" w:rsidP="005D1136">
      <w:pPr>
        <w:pStyle w:val="Sinespaciado"/>
        <w:shd w:val="clear" w:color="auto" w:fill="FFFFFF"/>
        <w:spacing w:line="312" w:lineRule="auto"/>
        <w:jc w:val="both"/>
        <w:rPr>
          <w:rFonts w:ascii="Humanst521 BT" w:hAnsi="Humanst521 BT" w:cs="Arial"/>
          <w:b/>
          <w:sz w:val="26"/>
          <w:szCs w:val="26"/>
          <w:lang w:val="es-ES"/>
        </w:rPr>
      </w:pPr>
    </w:p>
    <w:p w:rsidR="003D4304" w:rsidRPr="00D23C57" w:rsidRDefault="00965287" w:rsidP="005D1136">
      <w:pPr>
        <w:spacing w:after="0" w:line="312" w:lineRule="auto"/>
        <w:jc w:val="both"/>
        <w:rPr>
          <w:rFonts w:ascii="Humanst521 BT" w:hAnsi="Humanst521 BT" w:cs="Arial"/>
          <w:bCs/>
          <w:sz w:val="26"/>
          <w:szCs w:val="26"/>
          <w:lang w:eastAsia="es-MX"/>
        </w:rPr>
      </w:pPr>
      <w:r w:rsidRPr="00D23C57">
        <w:rPr>
          <w:rFonts w:ascii="Humanst521 BT" w:hAnsi="Humanst521 BT" w:cs="Arial"/>
          <w:b/>
          <w:bCs/>
          <w:sz w:val="26"/>
          <w:szCs w:val="26"/>
          <w:lang w:eastAsia="es-MX"/>
        </w:rPr>
        <w:t>X</w:t>
      </w:r>
      <w:r w:rsidR="005D1136" w:rsidRPr="00D23C57">
        <w:rPr>
          <w:rFonts w:ascii="Humanst521 BT" w:hAnsi="Humanst521 BT" w:cs="Arial"/>
          <w:b/>
          <w:bCs/>
          <w:sz w:val="26"/>
          <w:szCs w:val="26"/>
          <w:lang w:eastAsia="es-MX"/>
        </w:rPr>
        <w:t>I</w:t>
      </w:r>
      <w:r w:rsidRPr="00D23C57">
        <w:rPr>
          <w:rFonts w:ascii="Humanst521 BT" w:hAnsi="Humanst521 BT" w:cs="Arial"/>
          <w:b/>
          <w:bCs/>
          <w:sz w:val="26"/>
          <w:szCs w:val="26"/>
          <w:lang w:eastAsia="es-MX"/>
        </w:rPr>
        <w:t>I</w:t>
      </w:r>
      <w:r w:rsidR="004C1891" w:rsidRPr="00D23C57">
        <w:rPr>
          <w:rFonts w:ascii="Humanst521 BT" w:hAnsi="Humanst521 BT" w:cs="Arial"/>
          <w:b/>
          <w:bCs/>
          <w:sz w:val="26"/>
          <w:szCs w:val="26"/>
          <w:lang w:eastAsia="es-MX"/>
        </w:rPr>
        <w:t xml:space="preserve">. </w:t>
      </w:r>
      <w:r w:rsidR="004C1891" w:rsidRPr="00D23C57">
        <w:rPr>
          <w:rFonts w:ascii="Humanst521 BT" w:hAnsi="Humanst521 BT" w:cs="Arial"/>
          <w:bCs/>
          <w:sz w:val="26"/>
          <w:szCs w:val="26"/>
          <w:lang w:eastAsia="es-MX"/>
        </w:rPr>
        <w:t xml:space="preserve">Que </w:t>
      </w:r>
      <w:r w:rsidR="00B66D5E" w:rsidRPr="00D23C57">
        <w:rPr>
          <w:rFonts w:ascii="Humanst521 BT" w:hAnsi="Humanst521 BT"/>
          <w:sz w:val="26"/>
          <w:szCs w:val="26"/>
        </w:rPr>
        <w:t>los Departamentos de Procesos Electorales y Administración</w:t>
      </w:r>
      <w:r w:rsidR="007E1FFE" w:rsidRPr="00D23C57">
        <w:rPr>
          <w:rFonts w:ascii="Humanst521 BT" w:hAnsi="Humanst521 BT"/>
          <w:sz w:val="26"/>
          <w:szCs w:val="26"/>
        </w:rPr>
        <w:t>,</w:t>
      </w:r>
      <w:r w:rsidR="00B66D5E" w:rsidRPr="00D23C57">
        <w:rPr>
          <w:rFonts w:ascii="Humanst521 BT" w:hAnsi="Humanst521 BT" w:cs="Arial"/>
          <w:bCs/>
          <w:sz w:val="26"/>
          <w:szCs w:val="26"/>
          <w:lang w:eastAsia="es-MX"/>
        </w:rPr>
        <w:t xml:space="preserve"> </w:t>
      </w:r>
      <w:r w:rsidR="00FD1AEB" w:rsidRPr="00D23C57">
        <w:rPr>
          <w:rFonts w:ascii="Humanst521 BT" w:hAnsi="Humanst521 BT" w:cs="Arial"/>
          <w:bCs/>
          <w:sz w:val="26"/>
          <w:szCs w:val="26"/>
          <w:lang w:eastAsia="es-MX"/>
        </w:rPr>
        <w:t>por instrucciones de la Presidencia de la Comisión</w:t>
      </w:r>
      <w:r w:rsidR="007E1FFE" w:rsidRPr="00D23C57">
        <w:rPr>
          <w:rFonts w:ascii="Humanst521 BT" w:hAnsi="Humanst521 BT" w:cs="Arial"/>
          <w:bCs/>
          <w:sz w:val="26"/>
          <w:szCs w:val="26"/>
          <w:lang w:eastAsia="es-MX"/>
        </w:rPr>
        <w:t>,</w:t>
      </w:r>
      <w:r w:rsidR="00FD1AEB" w:rsidRPr="00D23C57">
        <w:rPr>
          <w:rFonts w:ascii="Humanst521 BT" w:hAnsi="Humanst521 BT" w:cs="Arial"/>
          <w:bCs/>
          <w:sz w:val="26"/>
          <w:szCs w:val="26"/>
          <w:lang w:eastAsia="es-MX"/>
        </w:rPr>
        <w:t xml:space="preserve"> </w:t>
      </w:r>
      <w:r w:rsidR="007B1EA9" w:rsidRPr="00D23C57">
        <w:rPr>
          <w:rFonts w:ascii="Humanst521 BT" w:hAnsi="Humanst521 BT" w:cs="Arial"/>
          <w:bCs/>
          <w:sz w:val="26"/>
          <w:szCs w:val="26"/>
          <w:lang w:eastAsia="es-MX"/>
        </w:rPr>
        <w:t>estableci</w:t>
      </w:r>
      <w:r w:rsidR="007E1FFE" w:rsidRPr="00D23C57">
        <w:rPr>
          <w:rFonts w:ascii="Humanst521 BT" w:hAnsi="Humanst521 BT" w:cs="Arial"/>
          <w:bCs/>
          <w:sz w:val="26"/>
          <w:szCs w:val="26"/>
          <w:lang w:eastAsia="es-MX"/>
        </w:rPr>
        <w:t>eron</w:t>
      </w:r>
      <w:r w:rsidR="007B1EA9" w:rsidRPr="00D23C57">
        <w:rPr>
          <w:rFonts w:ascii="Humanst521 BT" w:hAnsi="Humanst521 BT" w:cs="Arial"/>
          <w:bCs/>
          <w:sz w:val="26"/>
          <w:szCs w:val="26"/>
          <w:lang w:eastAsia="es-MX"/>
        </w:rPr>
        <w:t xml:space="preserve"> comunicación con empresas dedicadas al ramo de</w:t>
      </w:r>
      <w:r w:rsidR="003D4304" w:rsidRPr="00D23C57">
        <w:rPr>
          <w:rFonts w:ascii="Humanst521 BT" w:hAnsi="Humanst521 BT" w:cs="Arial"/>
          <w:bCs/>
          <w:sz w:val="26"/>
          <w:szCs w:val="26"/>
          <w:lang w:eastAsia="es-MX"/>
        </w:rPr>
        <w:t xml:space="preserve"> la </w:t>
      </w:r>
      <w:r w:rsidR="007B1EA9" w:rsidRPr="00D23C57">
        <w:rPr>
          <w:rFonts w:ascii="Humanst521 BT" w:hAnsi="Humanst521 BT" w:cs="Arial"/>
          <w:bCs/>
          <w:sz w:val="26"/>
          <w:szCs w:val="26"/>
          <w:lang w:eastAsia="es-MX"/>
        </w:rPr>
        <w:t xml:space="preserve">resguardo, </w:t>
      </w:r>
      <w:r w:rsidR="003D4304" w:rsidRPr="00D23C57">
        <w:rPr>
          <w:rFonts w:ascii="Humanst521 BT" w:hAnsi="Humanst521 BT" w:cs="Arial"/>
          <w:bCs/>
          <w:sz w:val="26"/>
          <w:szCs w:val="26"/>
          <w:lang w:eastAsia="es-MX"/>
        </w:rPr>
        <w:t xml:space="preserve">destrucción </w:t>
      </w:r>
      <w:r w:rsidR="007B1EA9" w:rsidRPr="00D23C57">
        <w:rPr>
          <w:rFonts w:ascii="Humanst521 BT" w:hAnsi="Humanst521 BT" w:cs="Arial"/>
          <w:bCs/>
          <w:sz w:val="26"/>
          <w:szCs w:val="26"/>
          <w:lang w:eastAsia="es-MX"/>
        </w:rPr>
        <w:t xml:space="preserve">y/o reciclaje </w:t>
      </w:r>
      <w:r w:rsidR="003D4304" w:rsidRPr="00D23C57">
        <w:rPr>
          <w:rFonts w:ascii="Humanst521 BT" w:hAnsi="Humanst521 BT" w:cs="Arial"/>
          <w:bCs/>
          <w:sz w:val="26"/>
          <w:szCs w:val="26"/>
          <w:lang w:eastAsia="es-MX"/>
        </w:rPr>
        <w:t>de material</w:t>
      </w:r>
      <w:r w:rsidR="00FD1AEB" w:rsidRPr="00D23C57">
        <w:rPr>
          <w:rFonts w:ascii="Humanst521 BT" w:hAnsi="Humanst521 BT" w:cs="Arial"/>
          <w:bCs/>
          <w:sz w:val="26"/>
          <w:szCs w:val="26"/>
          <w:lang w:eastAsia="es-MX"/>
        </w:rPr>
        <w:t xml:space="preserve"> </w:t>
      </w:r>
      <w:r w:rsidR="007B1EA9" w:rsidRPr="00D23C57">
        <w:rPr>
          <w:rFonts w:ascii="Humanst521 BT" w:hAnsi="Humanst521 BT" w:cs="Arial"/>
          <w:bCs/>
          <w:sz w:val="26"/>
          <w:szCs w:val="26"/>
          <w:lang w:eastAsia="es-MX"/>
        </w:rPr>
        <w:t xml:space="preserve">para informarles de la documentación y material electoral que el Instituto </w:t>
      </w:r>
      <w:r w:rsidR="000323EF" w:rsidRPr="00D23C57">
        <w:rPr>
          <w:rFonts w:ascii="Humanst521 BT" w:hAnsi="Humanst521 BT" w:cs="Arial"/>
          <w:bCs/>
          <w:sz w:val="26"/>
          <w:szCs w:val="26"/>
          <w:lang w:eastAsia="es-MX"/>
        </w:rPr>
        <w:t xml:space="preserve">Electoral </w:t>
      </w:r>
      <w:r w:rsidR="007B1EA9" w:rsidRPr="00D23C57">
        <w:rPr>
          <w:rFonts w:ascii="Humanst521 BT" w:hAnsi="Humanst521 BT" w:cs="Arial"/>
          <w:bCs/>
          <w:sz w:val="26"/>
          <w:szCs w:val="26"/>
          <w:lang w:eastAsia="es-MX"/>
        </w:rPr>
        <w:t>debe destruir y de los requerimientos de recolección, salvaguarda, trasportación y reciclaje establecido</w:t>
      </w:r>
      <w:r w:rsidR="003D4304" w:rsidRPr="00D23C57">
        <w:rPr>
          <w:rFonts w:ascii="Humanst521 BT" w:hAnsi="Humanst521 BT" w:cs="Arial"/>
          <w:bCs/>
          <w:sz w:val="26"/>
          <w:szCs w:val="26"/>
          <w:lang w:eastAsia="es-MX"/>
        </w:rPr>
        <w:t>s en el procedimien</w:t>
      </w:r>
      <w:r w:rsidR="00A32C83" w:rsidRPr="00D23C57">
        <w:rPr>
          <w:rFonts w:ascii="Humanst521 BT" w:hAnsi="Humanst521 BT" w:cs="Arial"/>
          <w:bCs/>
          <w:sz w:val="26"/>
          <w:szCs w:val="26"/>
          <w:lang w:eastAsia="es-MX"/>
        </w:rPr>
        <w:t>to descrito en el considerando X</w:t>
      </w:r>
      <w:r w:rsidR="00753495" w:rsidRPr="00D23C57">
        <w:rPr>
          <w:rFonts w:ascii="Humanst521 BT" w:hAnsi="Humanst521 BT" w:cs="Arial"/>
          <w:bCs/>
          <w:sz w:val="26"/>
          <w:szCs w:val="26"/>
          <w:lang w:eastAsia="es-MX"/>
        </w:rPr>
        <w:t>I</w:t>
      </w:r>
      <w:r w:rsidR="007B1EA9" w:rsidRPr="00D23C57">
        <w:rPr>
          <w:rFonts w:ascii="Humanst521 BT" w:hAnsi="Humanst521 BT" w:cs="Arial"/>
          <w:bCs/>
          <w:sz w:val="26"/>
          <w:szCs w:val="26"/>
          <w:lang w:eastAsia="es-MX"/>
        </w:rPr>
        <w:t xml:space="preserve">. Las empresas con las cuales se estableció comunicación fueron </w:t>
      </w:r>
      <w:r w:rsidR="003D4304" w:rsidRPr="00D23C57">
        <w:rPr>
          <w:rFonts w:ascii="Humanst521 BT" w:hAnsi="Humanst521 BT" w:cs="Arial"/>
          <w:bCs/>
          <w:sz w:val="26"/>
          <w:szCs w:val="26"/>
          <w:lang w:eastAsia="es-MX"/>
        </w:rPr>
        <w:t>las siguientes:</w:t>
      </w:r>
      <w:r w:rsidR="0034059A" w:rsidRPr="00D23C57">
        <w:rPr>
          <w:rFonts w:ascii="Humanst521 BT" w:hAnsi="Humanst521 BT" w:cs="Arial"/>
          <w:sz w:val="26"/>
          <w:szCs w:val="26"/>
        </w:rPr>
        <w:t xml:space="preserve"> Fábrica de Papel San Francisco, S. A. de C. V., </w:t>
      </w:r>
      <w:r w:rsidR="0034059A" w:rsidRPr="00D23C57">
        <w:rPr>
          <w:rFonts w:ascii="Humanst521 BT" w:hAnsi="Humanst521 BT" w:cs="Arial"/>
          <w:bCs/>
          <w:sz w:val="26"/>
          <w:szCs w:val="26"/>
          <w:lang w:eastAsia="es-MX"/>
        </w:rPr>
        <w:t>Archivo Seguro</w:t>
      </w:r>
      <w:r w:rsidR="0034059A" w:rsidRPr="00D23C57">
        <w:rPr>
          <w:rFonts w:ascii="Humanst521 BT" w:hAnsi="Humanst521 BT" w:cs="Arial"/>
          <w:sz w:val="26"/>
          <w:szCs w:val="26"/>
        </w:rPr>
        <w:t xml:space="preserve">, </w:t>
      </w:r>
      <w:r w:rsidR="009C189E" w:rsidRPr="00D23C57">
        <w:rPr>
          <w:rFonts w:ascii="Humanst521 BT" w:hAnsi="Humanst521 BT" w:cs="Arial"/>
          <w:sz w:val="26"/>
          <w:szCs w:val="26"/>
        </w:rPr>
        <w:t>S</w:t>
      </w:r>
      <w:r w:rsidR="00D77776" w:rsidRPr="00D23C57">
        <w:rPr>
          <w:rFonts w:ascii="Humanst521 BT" w:hAnsi="Humanst521 BT" w:cs="Arial"/>
          <w:sz w:val="26"/>
          <w:szCs w:val="26"/>
        </w:rPr>
        <w:t>un Waste</w:t>
      </w:r>
      <w:r w:rsidR="009C189E" w:rsidRPr="00D23C57">
        <w:rPr>
          <w:rFonts w:ascii="Humanst521 BT" w:hAnsi="Humanst521 BT" w:cs="Arial"/>
          <w:sz w:val="26"/>
          <w:szCs w:val="26"/>
        </w:rPr>
        <w:t xml:space="preserve">, </w:t>
      </w:r>
      <w:r w:rsidR="0034059A" w:rsidRPr="00D23C57">
        <w:rPr>
          <w:rFonts w:ascii="Humanst521 BT" w:hAnsi="Humanst521 BT" w:cs="Arial"/>
          <w:sz w:val="26"/>
          <w:szCs w:val="26"/>
        </w:rPr>
        <w:t>Zahori, S. A. de C. V., Inter-Rec Internacional, S. A. de C. V.</w:t>
      </w:r>
      <w:r w:rsidR="006808F7" w:rsidRPr="00D23C57">
        <w:rPr>
          <w:rFonts w:ascii="Humanst521 BT" w:hAnsi="Humanst521 BT" w:cs="Arial"/>
          <w:sz w:val="26"/>
          <w:szCs w:val="26"/>
        </w:rPr>
        <w:t>, S</w:t>
      </w:r>
      <w:r w:rsidR="00D77776" w:rsidRPr="00D23C57">
        <w:rPr>
          <w:rFonts w:ascii="Humanst521 BT" w:hAnsi="Humanst521 BT" w:cs="Arial"/>
          <w:sz w:val="26"/>
          <w:szCs w:val="26"/>
        </w:rPr>
        <w:t>eriplast</w:t>
      </w:r>
      <w:r w:rsidR="006808F7" w:rsidRPr="00D23C57">
        <w:rPr>
          <w:rFonts w:ascii="Humanst521 BT" w:hAnsi="Humanst521 BT" w:cs="Arial"/>
          <w:sz w:val="26"/>
          <w:szCs w:val="26"/>
        </w:rPr>
        <w:t xml:space="preserve"> de México, S. A. de C. V.</w:t>
      </w:r>
      <w:r w:rsidR="00712AC4" w:rsidRPr="00D23C57">
        <w:rPr>
          <w:rFonts w:ascii="Humanst521 BT" w:hAnsi="Humanst521 BT" w:cs="Arial"/>
          <w:sz w:val="26"/>
          <w:szCs w:val="26"/>
        </w:rPr>
        <w:t xml:space="preserve">, </w:t>
      </w:r>
      <w:r w:rsidR="00015836" w:rsidRPr="00D23C57">
        <w:rPr>
          <w:rFonts w:ascii="Humanst521 BT" w:hAnsi="Humanst521 BT" w:cs="Arial"/>
          <w:sz w:val="26"/>
          <w:szCs w:val="26"/>
        </w:rPr>
        <w:t xml:space="preserve">Gráficos Imprex, </w:t>
      </w:r>
      <w:r w:rsidR="00D77776" w:rsidRPr="00D23C57">
        <w:rPr>
          <w:rFonts w:ascii="Humanst521 BT" w:hAnsi="Humanst521 BT" w:cs="Arial"/>
          <w:sz w:val="26"/>
          <w:szCs w:val="26"/>
        </w:rPr>
        <w:t>Eco</w:t>
      </w:r>
      <w:r w:rsidR="00712AC4" w:rsidRPr="00D23C57">
        <w:rPr>
          <w:rFonts w:ascii="Humanst521 BT" w:hAnsi="Humanst521 BT" w:cs="Arial"/>
          <w:sz w:val="26"/>
          <w:szCs w:val="26"/>
        </w:rPr>
        <w:t xml:space="preserve"> Management, S. A. de C. V.,</w:t>
      </w:r>
      <w:r w:rsidR="0034059A" w:rsidRPr="00D23C57">
        <w:rPr>
          <w:rFonts w:ascii="Humanst521 BT" w:hAnsi="Humanst521 BT"/>
          <w:sz w:val="26"/>
          <w:szCs w:val="26"/>
        </w:rPr>
        <w:t xml:space="preserve"> </w:t>
      </w:r>
      <w:r w:rsidR="0034059A" w:rsidRPr="00D23C57">
        <w:rPr>
          <w:rFonts w:ascii="Humanst521 BT" w:hAnsi="Humanst521 BT"/>
          <w:sz w:val="26"/>
          <w:szCs w:val="26"/>
          <w:lang w:eastAsia="es-ES"/>
        </w:rPr>
        <w:t>SHREDCO</w:t>
      </w:r>
      <w:r w:rsidR="00D77776" w:rsidRPr="00D23C57">
        <w:rPr>
          <w:rFonts w:ascii="Humanst521 BT" w:hAnsi="Humanst521 BT"/>
          <w:sz w:val="26"/>
          <w:szCs w:val="26"/>
          <w:lang w:eastAsia="es-ES"/>
        </w:rPr>
        <w:t>, Procesadora Sacome, Suministros Ambientales Mexicanos, y Residuos Industriales Multiquim.</w:t>
      </w:r>
    </w:p>
    <w:p w:rsidR="0034059A" w:rsidRPr="00D23C57" w:rsidRDefault="00FD1AEB" w:rsidP="005D1136">
      <w:pPr>
        <w:pStyle w:val="Prrafodelista"/>
        <w:numPr>
          <w:ilvl w:val="0"/>
          <w:numId w:val="27"/>
        </w:numPr>
        <w:tabs>
          <w:tab w:val="left" w:pos="5670"/>
        </w:tabs>
        <w:spacing w:after="0" w:line="312" w:lineRule="auto"/>
        <w:ind w:left="714" w:hanging="357"/>
        <w:jc w:val="both"/>
        <w:rPr>
          <w:rFonts w:ascii="Humanst521 BT" w:hAnsi="Humanst521 BT" w:cs="Arial"/>
          <w:bCs/>
          <w:sz w:val="26"/>
          <w:szCs w:val="26"/>
          <w:lang w:eastAsia="es-MX"/>
        </w:rPr>
      </w:pPr>
      <w:r w:rsidRPr="00D23C57">
        <w:rPr>
          <w:rFonts w:ascii="Humanst521 BT" w:hAnsi="Humanst521 BT" w:cs="Arial"/>
          <w:sz w:val="26"/>
          <w:szCs w:val="26"/>
        </w:rPr>
        <w:lastRenderedPageBreak/>
        <w:t xml:space="preserve">Fábrica de Papel San Francisco, S. A. de C. V., </w:t>
      </w:r>
      <w:r w:rsidR="00D33139" w:rsidRPr="00D23C57">
        <w:rPr>
          <w:rFonts w:ascii="Humanst521 BT" w:hAnsi="Humanst521 BT" w:cs="Arial"/>
          <w:sz w:val="26"/>
          <w:szCs w:val="26"/>
        </w:rPr>
        <w:t>está en condiciones de recibir la documentación electoral</w:t>
      </w:r>
      <w:r w:rsidR="00712AC4" w:rsidRPr="00D23C57">
        <w:rPr>
          <w:rFonts w:ascii="Humanst521 BT" w:hAnsi="Humanst521 BT" w:cs="Arial"/>
          <w:sz w:val="26"/>
          <w:szCs w:val="26"/>
        </w:rPr>
        <w:t>,</w:t>
      </w:r>
      <w:r w:rsidR="00D33139" w:rsidRPr="00D23C57">
        <w:rPr>
          <w:rFonts w:ascii="Humanst521 BT" w:hAnsi="Humanst521 BT" w:cs="Arial"/>
          <w:sz w:val="26"/>
          <w:szCs w:val="26"/>
        </w:rPr>
        <w:t xml:space="preserve"> más no el material electoral, y en caso de destruir la</w:t>
      </w:r>
      <w:r w:rsidR="003D4304" w:rsidRPr="00D23C57">
        <w:rPr>
          <w:rFonts w:ascii="Humanst521 BT" w:hAnsi="Humanst521 BT" w:cs="Arial"/>
          <w:sz w:val="26"/>
          <w:szCs w:val="26"/>
        </w:rPr>
        <w:t xml:space="preserve"> documentación en ese lugar, </w:t>
      </w:r>
      <w:r w:rsidR="00D33139" w:rsidRPr="00D23C57">
        <w:rPr>
          <w:rFonts w:ascii="Humanst521 BT" w:hAnsi="Humanst521 BT" w:cs="Arial"/>
          <w:sz w:val="26"/>
          <w:szCs w:val="26"/>
        </w:rPr>
        <w:t>la preparación, recolección y traslado de la documentación a la empresa sería cubierto por el Instituto</w:t>
      </w:r>
      <w:r w:rsidR="000323EF" w:rsidRPr="00D23C57">
        <w:rPr>
          <w:rFonts w:ascii="Humanst521 BT" w:hAnsi="Humanst521 BT" w:cs="Arial"/>
          <w:sz w:val="26"/>
          <w:szCs w:val="26"/>
        </w:rPr>
        <w:t xml:space="preserve"> Electoral</w:t>
      </w:r>
      <w:r w:rsidR="00D33139" w:rsidRPr="00D23C57">
        <w:rPr>
          <w:rFonts w:ascii="Humanst521 BT" w:hAnsi="Humanst521 BT" w:cs="Arial"/>
          <w:sz w:val="26"/>
          <w:szCs w:val="26"/>
        </w:rPr>
        <w:t>.</w:t>
      </w:r>
    </w:p>
    <w:p w:rsidR="00712AC4" w:rsidRPr="00D23C57" w:rsidRDefault="00712AC4" w:rsidP="005D1136">
      <w:pPr>
        <w:pStyle w:val="Prrafodelista"/>
        <w:numPr>
          <w:ilvl w:val="0"/>
          <w:numId w:val="27"/>
        </w:numPr>
        <w:tabs>
          <w:tab w:val="left" w:pos="5670"/>
        </w:tabs>
        <w:spacing w:after="0" w:line="312" w:lineRule="auto"/>
        <w:ind w:left="714" w:hanging="357"/>
        <w:jc w:val="both"/>
        <w:rPr>
          <w:rFonts w:ascii="Humanst521 BT" w:hAnsi="Humanst521 BT" w:cs="Arial"/>
          <w:bCs/>
          <w:sz w:val="26"/>
          <w:szCs w:val="26"/>
          <w:lang w:eastAsia="es-MX"/>
        </w:rPr>
      </w:pPr>
      <w:r w:rsidRPr="00D23C57">
        <w:rPr>
          <w:rFonts w:ascii="Humanst521 BT" w:hAnsi="Humanst521 BT" w:cs="Arial"/>
          <w:bCs/>
          <w:sz w:val="26"/>
          <w:szCs w:val="26"/>
          <w:lang w:eastAsia="es-MX"/>
        </w:rPr>
        <w:t xml:space="preserve">Archivo Seguro, </w:t>
      </w:r>
      <w:r w:rsidRPr="00D23C57">
        <w:rPr>
          <w:rFonts w:ascii="Humanst521 BT" w:hAnsi="Humanst521 BT" w:cs="Arial"/>
          <w:sz w:val="26"/>
          <w:szCs w:val="26"/>
        </w:rPr>
        <w:t xml:space="preserve">está en condiciones de recolectar, trasladar, resguardar y triturar la documentación y material electoral, así </w:t>
      </w:r>
      <w:r w:rsidR="000B2D7F" w:rsidRPr="00D23C57">
        <w:rPr>
          <w:rFonts w:ascii="Humanst521 BT" w:hAnsi="Humanst521 BT" w:cs="Arial"/>
          <w:sz w:val="26"/>
          <w:szCs w:val="26"/>
        </w:rPr>
        <w:t>como de entregar el residuo a la recicladora.</w:t>
      </w:r>
    </w:p>
    <w:p w:rsidR="009C189E" w:rsidRPr="00D23C57" w:rsidRDefault="009C189E" w:rsidP="005D1136">
      <w:pPr>
        <w:pStyle w:val="Prrafodelista"/>
        <w:numPr>
          <w:ilvl w:val="0"/>
          <w:numId w:val="27"/>
        </w:numPr>
        <w:tabs>
          <w:tab w:val="left" w:pos="5670"/>
        </w:tabs>
        <w:spacing w:after="0" w:line="312" w:lineRule="auto"/>
        <w:ind w:left="714" w:hanging="357"/>
        <w:jc w:val="both"/>
        <w:rPr>
          <w:rFonts w:ascii="Humanst521 BT" w:hAnsi="Humanst521 BT" w:cs="Arial"/>
          <w:bCs/>
          <w:sz w:val="26"/>
          <w:szCs w:val="26"/>
          <w:lang w:eastAsia="es-MX"/>
        </w:rPr>
      </w:pPr>
      <w:r w:rsidRPr="00D23C57">
        <w:rPr>
          <w:rFonts w:ascii="Humanst521 BT" w:hAnsi="Humanst521 BT" w:cs="Arial"/>
          <w:sz w:val="26"/>
          <w:szCs w:val="26"/>
        </w:rPr>
        <w:t>S</w:t>
      </w:r>
      <w:r w:rsidR="00D77776" w:rsidRPr="00D23C57">
        <w:rPr>
          <w:rFonts w:ascii="Humanst521 BT" w:hAnsi="Humanst521 BT" w:cs="Arial"/>
          <w:sz w:val="26"/>
          <w:szCs w:val="26"/>
        </w:rPr>
        <w:t>un Waste</w:t>
      </w:r>
      <w:r w:rsidRPr="00D23C57">
        <w:rPr>
          <w:rFonts w:ascii="Humanst521 BT" w:hAnsi="Humanst521 BT" w:cs="Arial"/>
          <w:bCs/>
          <w:sz w:val="26"/>
          <w:szCs w:val="26"/>
          <w:lang w:eastAsia="es-MX"/>
        </w:rPr>
        <w:t xml:space="preserve">, </w:t>
      </w:r>
      <w:r w:rsidRPr="00D23C57">
        <w:rPr>
          <w:rFonts w:ascii="Humanst521 BT" w:hAnsi="Humanst521 BT" w:cs="Arial"/>
          <w:sz w:val="26"/>
          <w:szCs w:val="26"/>
        </w:rPr>
        <w:t>está en condiciones de recolectar, trasladar, resguardar y triturar la documentación y material electoral, así como de entrega</w:t>
      </w:r>
      <w:r w:rsidR="000B2D7F" w:rsidRPr="00D23C57">
        <w:rPr>
          <w:rFonts w:ascii="Humanst521 BT" w:hAnsi="Humanst521 BT" w:cs="Arial"/>
          <w:sz w:val="26"/>
          <w:szCs w:val="26"/>
        </w:rPr>
        <w:t xml:space="preserve">r </w:t>
      </w:r>
      <w:r w:rsidR="00537932" w:rsidRPr="00D23C57">
        <w:rPr>
          <w:rFonts w:ascii="Humanst521 BT" w:hAnsi="Humanst521 BT" w:cs="Arial"/>
          <w:sz w:val="26"/>
          <w:szCs w:val="26"/>
        </w:rPr>
        <w:t xml:space="preserve">el residuo a la recicladora, pero no proporcionó la información requerida para el análisis </w:t>
      </w:r>
      <w:r w:rsidR="00537932" w:rsidRPr="00D23C57">
        <w:rPr>
          <w:rFonts w:ascii="Humanst521 BT" w:hAnsi="Humanst521 BT" w:cs="Arial"/>
          <w:bCs/>
          <w:sz w:val="26"/>
          <w:szCs w:val="26"/>
          <w:lang w:eastAsia="es-MX"/>
        </w:rPr>
        <w:t>de la experiencia, instalaciones, equipos de trituración, y sistema de seguridad</w:t>
      </w:r>
      <w:r w:rsidR="00537932" w:rsidRPr="00D23C57">
        <w:rPr>
          <w:rFonts w:ascii="Humanst521 BT" w:hAnsi="Humanst521 BT" w:cs="Arial"/>
          <w:sz w:val="26"/>
          <w:szCs w:val="26"/>
        </w:rPr>
        <w:t xml:space="preserve"> por parte de la Comisión.</w:t>
      </w:r>
    </w:p>
    <w:p w:rsidR="0034059A" w:rsidRPr="00D23C57" w:rsidRDefault="003D4304" w:rsidP="005D1136">
      <w:pPr>
        <w:pStyle w:val="Prrafodelista"/>
        <w:numPr>
          <w:ilvl w:val="0"/>
          <w:numId w:val="27"/>
        </w:numPr>
        <w:tabs>
          <w:tab w:val="left" w:pos="5670"/>
        </w:tabs>
        <w:spacing w:after="0" w:line="312" w:lineRule="auto"/>
        <w:ind w:left="714" w:hanging="357"/>
        <w:jc w:val="both"/>
        <w:rPr>
          <w:rFonts w:ascii="Humanst521 BT" w:hAnsi="Humanst521 BT" w:cs="Arial"/>
          <w:bCs/>
          <w:sz w:val="26"/>
          <w:szCs w:val="26"/>
          <w:lang w:eastAsia="es-MX"/>
        </w:rPr>
      </w:pPr>
      <w:r w:rsidRPr="00D23C57">
        <w:rPr>
          <w:rFonts w:ascii="Humanst521 BT" w:hAnsi="Humanst521 BT" w:cs="Arial"/>
          <w:sz w:val="26"/>
          <w:szCs w:val="26"/>
        </w:rPr>
        <w:t>Zahori, S. A. de C. V.</w:t>
      </w:r>
      <w:r w:rsidR="00712AC4" w:rsidRPr="00D23C57">
        <w:rPr>
          <w:rFonts w:ascii="Humanst521 BT" w:hAnsi="Humanst521 BT" w:cs="Arial"/>
          <w:sz w:val="26"/>
          <w:szCs w:val="26"/>
        </w:rPr>
        <w:t>,</w:t>
      </w:r>
      <w:r w:rsidRPr="00D23C57">
        <w:rPr>
          <w:rFonts w:ascii="Humanst521 BT" w:hAnsi="Humanst521 BT" w:cs="Arial"/>
          <w:sz w:val="26"/>
          <w:szCs w:val="26"/>
        </w:rPr>
        <w:t xml:space="preserve"> </w:t>
      </w:r>
      <w:r w:rsidR="00712AC4" w:rsidRPr="00D23C57">
        <w:rPr>
          <w:rFonts w:ascii="Humanst521 BT" w:hAnsi="Humanst521 BT" w:cs="Arial"/>
          <w:sz w:val="26"/>
          <w:szCs w:val="26"/>
        </w:rPr>
        <w:t>está en condiciones de recibir la documentación electoral, más no el material electoral, y en caso de destruir la documentación en ese lugar, la preparación, recolección y traslado de la documentación a la empresa sería cubierto por el Instituto</w:t>
      </w:r>
      <w:r w:rsidR="000323EF" w:rsidRPr="00D23C57">
        <w:rPr>
          <w:rFonts w:ascii="Humanst521 BT" w:hAnsi="Humanst521 BT" w:cs="Arial"/>
          <w:sz w:val="26"/>
          <w:szCs w:val="26"/>
        </w:rPr>
        <w:t xml:space="preserve"> Electoral</w:t>
      </w:r>
      <w:r w:rsidR="00712AC4" w:rsidRPr="00D23C57">
        <w:rPr>
          <w:rFonts w:ascii="Humanst521 BT" w:hAnsi="Humanst521 BT" w:cs="Arial"/>
          <w:sz w:val="26"/>
          <w:szCs w:val="26"/>
        </w:rPr>
        <w:t>.</w:t>
      </w:r>
    </w:p>
    <w:p w:rsidR="003D4304" w:rsidRPr="00D23C57" w:rsidRDefault="0034059A" w:rsidP="005D1136">
      <w:pPr>
        <w:pStyle w:val="Prrafodelista"/>
        <w:numPr>
          <w:ilvl w:val="0"/>
          <w:numId w:val="27"/>
        </w:numPr>
        <w:tabs>
          <w:tab w:val="left" w:pos="5670"/>
        </w:tabs>
        <w:spacing w:after="0" w:line="312" w:lineRule="auto"/>
        <w:ind w:left="714" w:hanging="357"/>
        <w:jc w:val="both"/>
        <w:rPr>
          <w:rFonts w:ascii="Humanst521 BT" w:hAnsi="Humanst521 BT" w:cs="Arial"/>
          <w:bCs/>
          <w:sz w:val="26"/>
          <w:szCs w:val="26"/>
          <w:lang w:eastAsia="es-MX"/>
        </w:rPr>
      </w:pPr>
      <w:r w:rsidRPr="00D23C57">
        <w:rPr>
          <w:rFonts w:ascii="Humanst521 BT" w:hAnsi="Humanst521 BT" w:cs="Arial"/>
          <w:sz w:val="26"/>
          <w:szCs w:val="26"/>
        </w:rPr>
        <w:t>Inter-Rec Internacional, S. A. de C. V.</w:t>
      </w:r>
      <w:r w:rsidRPr="00D23C57">
        <w:rPr>
          <w:rFonts w:ascii="Humanst521 BT" w:hAnsi="Humanst521 BT"/>
          <w:sz w:val="26"/>
          <w:szCs w:val="26"/>
        </w:rPr>
        <w:t xml:space="preserve"> </w:t>
      </w:r>
      <w:r w:rsidRPr="00D23C57">
        <w:rPr>
          <w:rFonts w:ascii="Humanst521 BT" w:hAnsi="Humanst521 BT" w:cs="Arial"/>
          <w:sz w:val="26"/>
          <w:szCs w:val="26"/>
        </w:rPr>
        <w:t>no registra operaciones en la localidad desde el año 2005.</w:t>
      </w:r>
    </w:p>
    <w:p w:rsidR="00015836" w:rsidRPr="00D23C57" w:rsidRDefault="00015836" w:rsidP="005D1136">
      <w:pPr>
        <w:pStyle w:val="Prrafodelista"/>
        <w:numPr>
          <w:ilvl w:val="0"/>
          <w:numId w:val="27"/>
        </w:numPr>
        <w:tabs>
          <w:tab w:val="left" w:pos="5670"/>
        </w:tabs>
        <w:spacing w:after="0" w:line="312" w:lineRule="auto"/>
        <w:ind w:left="714" w:hanging="357"/>
        <w:jc w:val="both"/>
        <w:rPr>
          <w:rFonts w:ascii="Humanst521 BT" w:hAnsi="Humanst521 BT" w:cs="Arial"/>
          <w:bCs/>
          <w:sz w:val="26"/>
          <w:szCs w:val="26"/>
          <w:lang w:eastAsia="es-MX"/>
        </w:rPr>
      </w:pPr>
      <w:r w:rsidRPr="00D23C57">
        <w:rPr>
          <w:rFonts w:ascii="Humanst521 BT" w:hAnsi="Humanst521 BT" w:cs="Arial"/>
          <w:sz w:val="26"/>
          <w:szCs w:val="26"/>
        </w:rPr>
        <w:t>S</w:t>
      </w:r>
      <w:r w:rsidR="00D77776" w:rsidRPr="00D23C57">
        <w:rPr>
          <w:rFonts w:ascii="Humanst521 BT" w:hAnsi="Humanst521 BT" w:cs="Arial"/>
          <w:sz w:val="26"/>
          <w:szCs w:val="26"/>
        </w:rPr>
        <w:t>eriplast de</w:t>
      </w:r>
      <w:r w:rsidRPr="00D23C57">
        <w:rPr>
          <w:rFonts w:ascii="Humanst521 BT" w:hAnsi="Humanst521 BT" w:cs="Arial"/>
          <w:sz w:val="26"/>
          <w:szCs w:val="26"/>
        </w:rPr>
        <w:t xml:space="preserve"> México, S. A. de C. V., </w:t>
      </w:r>
      <w:r w:rsidR="009C189E" w:rsidRPr="00D23C57">
        <w:rPr>
          <w:rFonts w:ascii="Humanst521 BT" w:hAnsi="Humanst521 BT" w:cs="Arial"/>
          <w:sz w:val="26"/>
          <w:szCs w:val="26"/>
        </w:rPr>
        <w:t>está dispuesta a ofrecer gratuitamente el servicio de recepción, transporte, destrucción y disposición del material electoral, más no de la documentación, y la destrucción sería en una empresa ubicada en el centro de México.</w:t>
      </w:r>
    </w:p>
    <w:p w:rsidR="00015836" w:rsidRPr="00D23C57" w:rsidRDefault="00015836" w:rsidP="005D1136">
      <w:pPr>
        <w:pStyle w:val="Prrafodelista"/>
        <w:numPr>
          <w:ilvl w:val="0"/>
          <w:numId w:val="27"/>
        </w:numPr>
        <w:tabs>
          <w:tab w:val="left" w:pos="5670"/>
        </w:tabs>
        <w:spacing w:after="0" w:line="312" w:lineRule="auto"/>
        <w:ind w:left="714" w:hanging="357"/>
        <w:jc w:val="both"/>
        <w:rPr>
          <w:rFonts w:ascii="Humanst521 BT" w:hAnsi="Humanst521 BT" w:cs="Arial"/>
          <w:bCs/>
          <w:sz w:val="26"/>
          <w:szCs w:val="26"/>
          <w:lang w:eastAsia="es-MX"/>
        </w:rPr>
      </w:pPr>
      <w:r w:rsidRPr="00D23C57">
        <w:rPr>
          <w:rFonts w:ascii="Humanst521 BT" w:hAnsi="Humanst521 BT" w:cs="Arial"/>
          <w:sz w:val="26"/>
          <w:szCs w:val="26"/>
        </w:rPr>
        <w:t>Gráficos Imprex</w:t>
      </w:r>
      <w:r w:rsidR="000E771C" w:rsidRPr="00D23C57">
        <w:rPr>
          <w:rFonts w:ascii="Humanst521 BT" w:hAnsi="Humanst521 BT" w:cs="Arial"/>
          <w:sz w:val="26"/>
          <w:szCs w:val="26"/>
        </w:rPr>
        <w:t xml:space="preserve"> está en condiciones de recolectar, disponer y destruir de manera segura la documentación y material electoral, sin embargo no cuentan con equipos de trituración industriales y la destrucción de la documentación sería a través de cortes con guillotina industrial.</w:t>
      </w:r>
    </w:p>
    <w:p w:rsidR="00712AC4" w:rsidRPr="00D23C57" w:rsidRDefault="00D77776" w:rsidP="005D1136">
      <w:pPr>
        <w:pStyle w:val="Prrafodelista"/>
        <w:numPr>
          <w:ilvl w:val="0"/>
          <w:numId w:val="27"/>
        </w:numPr>
        <w:tabs>
          <w:tab w:val="left" w:pos="5670"/>
        </w:tabs>
        <w:spacing w:after="0" w:line="312" w:lineRule="auto"/>
        <w:ind w:left="714" w:hanging="357"/>
        <w:jc w:val="both"/>
        <w:rPr>
          <w:rFonts w:ascii="Humanst521 BT" w:hAnsi="Humanst521 BT" w:cs="Arial"/>
          <w:bCs/>
          <w:sz w:val="26"/>
          <w:szCs w:val="26"/>
          <w:lang w:eastAsia="es-MX"/>
        </w:rPr>
      </w:pPr>
      <w:r w:rsidRPr="00D23C57">
        <w:rPr>
          <w:rFonts w:ascii="Humanst521 BT" w:hAnsi="Humanst521 BT" w:cs="Arial"/>
          <w:sz w:val="26"/>
          <w:szCs w:val="26"/>
          <w:lang w:val="es-MX"/>
        </w:rPr>
        <w:t>Eco</w:t>
      </w:r>
      <w:r w:rsidR="00712AC4" w:rsidRPr="00D23C57">
        <w:rPr>
          <w:rFonts w:ascii="Humanst521 BT" w:hAnsi="Humanst521 BT" w:cs="Arial"/>
          <w:sz w:val="26"/>
          <w:szCs w:val="26"/>
          <w:lang w:val="es-MX"/>
        </w:rPr>
        <w:t xml:space="preserve"> Management, S. A. de C. V.,</w:t>
      </w:r>
      <w:r w:rsidR="00712AC4" w:rsidRPr="00D23C57">
        <w:rPr>
          <w:rFonts w:ascii="Humanst521 BT" w:hAnsi="Humanst521 BT" w:cs="Arial"/>
          <w:sz w:val="26"/>
          <w:szCs w:val="26"/>
        </w:rPr>
        <w:t xml:space="preserve"> está en condiciones de recolectar, trasladar, resguardar y triturar la documentación y material electoral, así como de su </w:t>
      </w:r>
      <w:r w:rsidR="00712AC4" w:rsidRPr="00D23C57">
        <w:rPr>
          <w:rFonts w:ascii="Humanst521 BT" w:hAnsi="Humanst521 BT" w:cs="Arial"/>
          <w:sz w:val="26"/>
          <w:szCs w:val="26"/>
        </w:rPr>
        <w:lastRenderedPageBreak/>
        <w:t>entrega del residuo a la reciclador</w:t>
      </w:r>
      <w:r w:rsidR="006E71D6" w:rsidRPr="00D23C57">
        <w:rPr>
          <w:rFonts w:ascii="Humanst521 BT" w:hAnsi="Humanst521 BT" w:cs="Arial"/>
          <w:sz w:val="26"/>
          <w:szCs w:val="26"/>
        </w:rPr>
        <w:t xml:space="preserve">; sin embargo, el costo de recolección sería costeado con el propio material, y en caso de no ser suficiente, el Instituto </w:t>
      </w:r>
      <w:r w:rsidR="000323EF" w:rsidRPr="00D23C57">
        <w:rPr>
          <w:rFonts w:ascii="Humanst521 BT" w:hAnsi="Humanst521 BT" w:cs="Arial"/>
          <w:sz w:val="26"/>
          <w:szCs w:val="26"/>
        </w:rPr>
        <w:t xml:space="preserve">Electoral </w:t>
      </w:r>
      <w:r w:rsidR="006E71D6" w:rsidRPr="00D23C57">
        <w:rPr>
          <w:rFonts w:ascii="Humanst521 BT" w:hAnsi="Humanst521 BT" w:cs="Arial"/>
          <w:sz w:val="26"/>
          <w:szCs w:val="26"/>
        </w:rPr>
        <w:t>pagaría la diferencia por el servicio de transportación.</w:t>
      </w:r>
    </w:p>
    <w:p w:rsidR="00712AC4" w:rsidRPr="00D23C57" w:rsidRDefault="00712AC4" w:rsidP="005D1136">
      <w:pPr>
        <w:pStyle w:val="Prrafodelista"/>
        <w:numPr>
          <w:ilvl w:val="0"/>
          <w:numId w:val="27"/>
        </w:numPr>
        <w:tabs>
          <w:tab w:val="left" w:pos="5670"/>
        </w:tabs>
        <w:spacing w:after="0" w:line="312" w:lineRule="auto"/>
        <w:ind w:left="714" w:hanging="357"/>
        <w:jc w:val="both"/>
        <w:rPr>
          <w:rFonts w:ascii="Humanst521 BT" w:hAnsi="Humanst521 BT" w:cs="Arial"/>
          <w:bCs/>
          <w:sz w:val="26"/>
          <w:szCs w:val="26"/>
          <w:lang w:eastAsia="es-MX"/>
        </w:rPr>
      </w:pPr>
      <w:r w:rsidRPr="00D23C57">
        <w:rPr>
          <w:rFonts w:ascii="Humanst521 BT" w:hAnsi="Humanst521 BT"/>
          <w:sz w:val="26"/>
          <w:szCs w:val="26"/>
          <w:lang w:eastAsia="es-ES"/>
        </w:rPr>
        <w:t>SHREDCO</w:t>
      </w:r>
      <w:r w:rsidRPr="00D23C57">
        <w:rPr>
          <w:rFonts w:ascii="Humanst521 BT" w:hAnsi="Humanst521 BT" w:cs="Arial"/>
          <w:bCs/>
          <w:sz w:val="26"/>
          <w:szCs w:val="26"/>
          <w:lang w:eastAsia="es-MX"/>
        </w:rPr>
        <w:t xml:space="preserve"> </w:t>
      </w:r>
      <w:r w:rsidRPr="00D23C57">
        <w:rPr>
          <w:rFonts w:ascii="Humanst521 BT" w:hAnsi="Humanst521 BT" w:cs="Arial"/>
          <w:sz w:val="26"/>
          <w:szCs w:val="26"/>
        </w:rPr>
        <w:t xml:space="preserve">está en condiciones de recolectar, trasladar, resguardar y triturar la documentación y material electoral, así </w:t>
      </w:r>
      <w:r w:rsidR="000B2D7F" w:rsidRPr="00D23C57">
        <w:rPr>
          <w:rFonts w:ascii="Humanst521 BT" w:hAnsi="Humanst521 BT" w:cs="Arial"/>
          <w:sz w:val="26"/>
          <w:szCs w:val="26"/>
        </w:rPr>
        <w:t>como de entregar el residuo a la recicladora.</w:t>
      </w:r>
    </w:p>
    <w:p w:rsidR="00D77776" w:rsidRPr="00D23C57" w:rsidRDefault="00D77776" w:rsidP="005D1136">
      <w:pPr>
        <w:pStyle w:val="Prrafodelista"/>
        <w:numPr>
          <w:ilvl w:val="0"/>
          <w:numId w:val="27"/>
        </w:numPr>
        <w:tabs>
          <w:tab w:val="left" w:pos="5670"/>
        </w:tabs>
        <w:spacing w:after="0" w:line="312" w:lineRule="auto"/>
        <w:ind w:left="714" w:hanging="357"/>
        <w:jc w:val="both"/>
        <w:rPr>
          <w:rFonts w:ascii="Humanst521 BT" w:hAnsi="Humanst521 BT" w:cs="Arial"/>
          <w:bCs/>
          <w:sz w:val="26"/>
          <w:szCs w:val="26"/>
          <w:lang w:eastAsia="es-MX"/>
        </w:rPr>
      </w:pPr>
      <w:r w:rsidRPr="00D23C57">
        <w:rPr>
          <w:rFonts w:ascii="Humanst521 BT" w:hAnsi="Humanst521 BT"/>
          <w:sz w:val="26"/>
          <w:szCs w:val="26"/>
          <w:lang w:eastAsia="es-ES"/>
        </w:rPr>
        <w:t>Las empresas Procesadora Sacome, Suministros Ambientales Mexicanos, y Residuos Industriales Multiquim, no respondieron a nuestro mensaje.</w:t>
      </w:r>
    </w:p>
    <w:p w:rsidR="004C1891" w:rsidRPr="00D23C57" w:rsidRDefault="004C1891" w:rsidP="005D1136">
      <w:pPr>
        <w:tabs>
          <w:tab w:val="left" w:pos="5670"/>
        </w:tabs>
        <w:spacing w:after="0" w:line="312" w:lineRule="auto"/>
        <w:jc w:val="both"/>
        <w:rPr>
          <w:rFonts w:ascii="Humanst521 BT" w:hAnsi="Humanst521 BT" w:cs="Arial"/>
          <w:bCs/>
          <w:sz w:val="26"/>
          <w:szCs w:val="26"/>
          <w:lang w:eastAsia="es-MX"/>
        </w:rPr>
      </w:pPr>
    </w:p>
    <w:p w:rsidR="007E1FFE" w:rsidRPr="00D23C57" w:rsidRDefault="00D65654" w:rsidP="005D1136">
      <w:pPr>
        <w:tabs>
          <w:tab w:val="left" w:pos="5670"/>
        </w:tabs>
        <w:spacing w:after="0" w:line="312" w:lineRule="auto"/>
        <w:jc w:val="both"/>
        <w:rPr>
          <w:rFonts w:ascii="Humanst521 BT" w:hAnsi="Humanst521 BT" w:cs="Arial"/>
          <w:iCs/>
          <w:sz w:val="26"/>
          <w:szCs w:val="26"/>
          <w:lang w:eastAsia="es-MX"/>
        </w:rPr>
      </w:pPr>
      <w:r w:rsidRPr="00D23C57">
        <w:rPr>
          <w:rFonts w:ascii="Humanst521 BT" w:hAnsi="Humanst521 BT" w:cs="Arial"/>
          <w:b/>
          <w:iCs/>
          <w:sz w:val="26"/>
          <w:szCs w:val="26"/>
          <w:lang w:eastAsia="es-MX"/>
        </w:rPr>
        <w:t>X</w:t>
      </w:r>
      <w:r w:rsidR="004C1891" w:rsidRPr="00D23C57">
        <w:rPr>
          <w:rFonts w:ascii="Humanst521 BT" w:hAnsi="Humanst521 BT" w:cs="Arial"/>
          <w:b/>
          <w:iCs/>
          <w:sz w:val="26"/>
          <w:szCs w:val="26"/>
          <w:lang w:eastAsia="es-MX"/>
        </w:rPr>
        <w:t>I</w:t>
      </w:r>
      <w:r w:rsidR="005D1136" w:rsidRPr="00D23C57">
        <w:rPr>
          <w:rFonts w:ascii="Humanst521 BT" w:hAnsi="Humanst521 BT" w:cs="Arial"/>
          <w:b/>
          <w:iCs/>
          <w:sz w:val="26"/>
          <w:szCs w:val="26"/>
          <w:lang w:eastAsia="es-MX"/>
        </w:rPr>
        <w:t>I</w:t>
      </w:r>
      <w:r w:rsidR="00965287" w:rsidRPr="00D23C57">
        <w:rPr>
          <w:rFonts w:ascii="Humanst521 BT" w:hAnsi="Humanst521 BT" w:cs="Arial"/>
          <w:b/>
          <w:iCs/>
          <w:sz w:val="26"/>
          <w:szCs w:val="26"/>
          <w:lang w:eastAsia="es-MX"/>
        </w:rPr>
        <w:t>I</w:t>
      </w:r>
      <w:r w:rsidR="004658E9" w:rsidRPr="00D23C57">
        <w:rPr>
          <w:rFonts w:ascii="Humanst521 BT" w:hAnsi="Humanst521 BT" w:cs="Arial"/>
          <w:b/>
          <w:iCs/>
          <w:sz w:val="26"/>
          <w:szCs w:val="26"/>
          <w:lang w:eastAsia="es-MX"/>
        </w:rPr>
        <w:t>.</w:t>
      </w:r>
      <w:r w:rsidR="00177212" w:rsidRPr="00D23C57">
        <w:rPr>
          <w:rFonts w:ascii="Humanst521 BT" w:hAnsi="Humanst521 BT" w:cs="Arial"/>
          <w:b/>
          <w:iCs/>
          <w:sz w:val="26"/>
          <w:szCs w:val="26"/>
          <w:lang w:eastAsia="es-MX"/>
        </w:rPr>
        <w:t xml:space="preserve"> </w:t>
      </w:r>
      <w:r w:rsidR="00177212" w:rsidRPr="00D23C57">
        <w:rPr>
          <w:rFonts w:ascii="Humanst521 BT" w:hAnsi="Humanst521 BT" w:cs="Arial"/>
          <w:iCs/>
          <w:sz w:val="26"/>
          <w:szCs w:val="26"/>
          <w:lang w:eastAsia="es-MX"/>
        </w:rPr>
        <w:t xml:space="preserve">Que la empresa </w:t>
      </w:r>
      <w:r w:rsidR="003F314F" w:rsidRPr="00D23C57">
        <w:rPr>
          <w:rFonts w:ascii="Humanst521 BT" w:hAnsi="Humanst521 BT" w:cs="Arial"/>
          <w:bCs/>
          <w:sz w:val="26"/>
          <w:szCs w:val="26"/>
          <w:lang w:eastAsia="es-MX"/>
        </w:rPr>
        <w:t>Archivo Seguro</w:t>
      </w:r>
      <w:r w:rsidR="00064D9D" w:rsidRPr="00D23C57">
        <w:rPr>
          <w:rFonts w:ascii="Humanst521 BT" w:hAnsi="Humanst521 BT" w:cs="Arial"/>
          <w:bCs/>
          <w:sz w:val="26"/>
          <w:szCs w:val="26"/>
          <w:lang w:eastAsia="es-MX"/>
        </w:rPr>
        <w:t>,</w:t>
      </w:r>
      <w:r w:rsidR="003F314F" w:rsidRPr="00D23C57">
        <w:rPr>
          <w:rFonts w:ascii="Humanst521 BT" w:hAnsi="Humanst521 BT" w:cs="Arial"/>
          <w:iCs/>
          <w:sz w:val="26"/>
          <w:szCs w:val="26"/>
          <w:lang w:eastAsia="es-MX"/>
        </w:rPr>
        <w:t xml:space="preserve"> </w:t>
      </w:r>
      <w:r w:rsidR="00064D9D" w:rsidRPr="00D23C57">
        <w:rPr>
          <w:rFonts w:ascii="Humanst521 BT" w:hAnsi="Humanst521 BT" w:cs="Arial"/>
          <w:iCs/>
          <w:sz w:val="26"/>
          <w:szCs w:val="26"/>
          <w:lang w:eastAsia="es-MX"/>
        </w:rPr>
        <w:t>ubicada en avenida Las Misiones Norte número 160-B</w:t>
      </w:r>
      <w:r w:rsidR="00072D7A" w:rsidRPr="00D23C57">
        <w:rPr>
          <w:rFonts w:ascii="Humanst521 BT" w:hAnsi="Humanst521 BT" w:cs="Arial"/>
          <w:iCs/>
          <w:sz w:val="26"/>
          <w:szCs w:val="26"/>
          <w:lang w:eastAsia="es-MX"/>
        </w:rPr>
        <w:t>,</w:t>
      </w:r>
      <w:r w:rsidR="00064D9D" w:rsidRPr="00D23C57">
        <w:rPr>
          <w:rFonts w:ascii="Humanst521 BT" w:hAnsi="Humanst521 BT" w:cs="Arial"/>
          <w:iCs/>
          <w:sz w:val="26"/>
          <w:szCs w:val="26"/>
          <w:lang w:eastAsia="es-MX"/>
        </w:rPr>
        <w:t xml:space="preserve"> colonia Parque Industrial de las Californias, Mexicali, Baja California</w:t>
      </w:r>
      <w:r w:rsidR="0009706D" w:rsidRPr="00D23C57">
        <w:rPr>
          <w:rFonts w:ascii="Humanst521 BT" w:hAnsi="Humanst521 BT" w:cs="Arial"/>
          <w:iCs/>
          <w:sz w:val="26"/>
          <w:szCs w:val="26"/>
          <w:lang w:eastAsia="es-MX"/>
        </w:rPr>
        <w:t>,</w:t>
      </w:r>
      <w:r w:rsidR="00064D9D" w:rsidRPr="00D23C57">
        <w:rPr>
          <w:rFonts w:ascii="Humanst521 BT" w:hAnsi="Humanst521 BT" w:cs="Arial"/>
          <w:iCs/>
          <w:sz w:val="26"/>
          <w:szCs w:val="26"/>
          <w:lang w:eastAsia="es-MX"/>
        </w:rPr>
        <w:t xml:space="preserve"> </w:t>
      </w:r>
      <w:r w:rsidR="00EB14ED" w:rsidRPr="00D23C57">
        <w:rPr>
          <w:rFonts w:ascii="Humanst521 BT" w:hAnsi="Humanst521 BT" w:cs="Arial"/>
          <w:iCs/>
          <w:sz w:val="26"/>
          <w:szCs w:val="26"/>
          <w:lang w:eastAsia="es-MX"/>
        </w:rPr>
        <w:t>propiedad</w:t>
      </w:r>
      <w:r w:rsidR="0016516E" w:rsidRPr="00D23C57">
        <w:rPr>
          <w:rFonts w:ascii="Humanst521 BT" w:hAnsi="Humanst521 BT" w:cs="Arial"/>
          <w:iCs/>
          <w:sz w:val="26"/>
          <w:szCs w:val="26"/>
          <w:lang w:eastAsia="es-MX"/>
        </w:rPr>
        <w:t xml:space="preserve"> </w:t>
      </w:r>
      <w:r w:rsidR="00EB14ED" w:rsidRPr="00D23C57">
        <w:rPr>
          <w:rFonts w:ascii="Humanst521 BT" w:hAnsi="Humanst521 BT" w:cs="Arial"/>
          <w:iCs/>
          <w:sz w:val="26"/>
          <w:szCs w:val="26"/>
          <w:lang w:eastAsia="es-MX"/>
        </w:rPr>
        <w:t>d</w:t>
      </w:r>
      <w:r w:rsidR="0016516E" w:rsidRPr="00D23C57">
        <w:rPr>
          <w:rFonts w:ascii="Humanst521 BT" w:hAnsi="Humanst521 BT" w:cs="Arial"/>
          <w:iCs/>
          <w:sz w:val="26"/>
          <w:szCs w:val="26"/>
          <w:lang w:eastAsia="es-MX"/>
        </w:rPr>
        <w:t xml:space="preserve">el Ing. Aldo Iván Díaz Atilano, </w:t>
      </w:r>
      <w:r w:rsidR="0009706D" w:rsidRPr="00D23C57">
        <w:rPr>
          <w:rFonts w:ascii="Humanst521 BT" w:hAnsi="Humanst521 BT" w:cs="Arial"/>
          <w:iCs/>
          <w:sz w:val="26"/>
          <w:szCs w:val="26"/>
          <w:lang w:eastAsia="es-MX"/>
        </w:rPr>
        <w:t xml:space="preserve">con Registro Federal de Contribuyentes DIAA7903243JA, </w:t>
      </w:r>
      <w:r w:rsidR="003F314F" w:rsidRPr="00D23C57">
        <w:rPr>
          <w:rFonts w:ascii="Humanst521 BT" w:hAnsi="Humanst521 BT" w:cs="Arial"/>
          <w:iCs/>
          <w:sz w:val="26"/>
          <w:szCs w:val="26"/>
          <w:lang w:eastAsia="es-MX"/>
        </w:rPr>
        <w:t>es una empresa dedicada a</w:t>
      </w:r>
      <w:r w:rsidR="00064D9D" w:rsidRPr="00D23C57">
        <w:rPr>
          <w:rFonts w:ascii="Humanst521 BT" w:hAnsi="Humanst521 BT" w:cs="Arial"/>
          <w:iCs/>
          <w:sz w:val="26"/>
          <w:szCs w:val="26"/>
          <w:lang w:eastAsia="es-MX"/>
        </w:rPr>
        <w:t xml:space="preserve"> la custodia y administración de arch</w:t>
      </w:r>
      <w:r w:rsidR="007E1FFE" w:rsidRPr="00D23C57">
        <w:rPr>
          <w:rFonts w:ascii="Humanst521 BT" w:hAnsi="Humanst521 BT" w:cs="Arial"/>
          <w:iCs/>
          <w:sz w:val="26"/>
          <w:szCs w:val="26"/>
          <w:lang w:eastAsia="es-MX"/>
        </w:rPr>
        <w:t xml:space="preserve">ivo de concentración, así como </w:t>
      </w:r>
      <w:r w:rsidR="00064D9D" w:rsidRPr="00D23C57">
        <w:rPr>
          <w:rFonts w:ascii="Humanst521 BT" w:hAnsi="Humanst521 BT" w:cs="Arial"/>
          <w:iCs/>
          <w:sz w:val="26"/>
          <w:szCs w:val="26"/>
          <w:lang w:eastAsia="es-MX"/>
        </w:rPr>
        <w:t xml:space="preserve">digitalización, gestión y trituración de documentos, con experiencia en este ramo desde el año 2009, </w:t>
      </w:r>
      <w:r w:rsidR="0009706D" w:rsidRPr="00D23C57">
        <w:rPr>
          <w:rFonts w:ascii="Humanst521 BT" w:hAnsi="Humanst521 BT" w:cs="Arial"/>
          <w:iCs/>
          <w:sz w:val="26"/>
          <w:szCs w:val="26"/>
          <w:lang w:eastAsia="es-MX"/>
        </w:rPr>
        <w:t xml:space="preserve">que ha ofrecido servicios de trituración durante estos años a DIF Estatal, </w:t>
      </w:r>
      <w:r w:rsidR="00F86187" w:rsidRPr="00D23C57">
        <w:rPr>
          <w:rFonts w:ascii="Humanst521 BT" w:hAnsi="Humanst521 BT" w:cs="Arial"/>
          <w:iCs/>
          <w:sz w:val="26"/>
          <w:szCs w:val="26"/>
          <w:lang w:eastAsia="es-MX"/>
        </w:rPr>
        <w:t>XX</w:t>
      </w:r>
      <w:r w:rsidR="0009706D" w:rsidRPr="00D23C57">
        <w:rPr>
          <w:rFonts w:ascii="Humanst521 BT" w:hAnsi="Humanst521 BT" w:cs="Arial"/>
          <w:iCs/>
          <w:sz w:val="26"/>
          <w:szCs w:val="26"/>
          <w:lang w:eastAsia="es-MX"/>
        </w:rPr>
        <w:t xml:space="preserve"> Ayuntamiento de Mexicali, Instituto de la Mujer, Kenworth Mexicana, ISEP, Zapaterías Andrea Noroeste, Emerson Network Power, Wabash Tecnologies de México, Asociación de Agencias Aduanales de Tijuana y Tecate A.</w:t>
      </w:r>
      <w:r w:rsidR="00A9572F" w:rsidRPr="00D23C57">
        <w:rPr>
          <w:rFonts w:ascii="Humanst521 BT" w:hAnsi="Humanst521 BT" w:cs="Arial"/>
          <w:iCs/>
          <w:sz w:val="26"/>
          <w:szCs w:val="26"/>
          <w:lang w:eastAsia="es-MX"/>
        </w:rPr>
        <w:t xml:space="preserve"> </w:t>
      </w:r>
      <w:r w:rsidR="0009706D" w:rsidRPr="00D23C57">
        <w:rPr>
          <w:rFonts w:ascii="Humanst521 BT" w:hAnsi="Humanst521 BT" w:cs="Arial"/>
          <w:iCs/>
          <w:sz w:val="26"/>
          <w:szCs w:val="26"/>
          <w:lang w:eastAsia="es-MX"/>
        </w:rPr>
        <w:t>C., y Servicio de Administración Tributaria Zona Noroeste</w:t>
      </w:r>
      <w:r w:rsidR="00331BFA" w:rsidRPr="00D23C57">
        <w:rPr>
          <w:rFonts w:ascii="Humanst521 BT" w:hAnsi="Humanst521 BT" w:cs="Arial"/>
          <w:iCs/>
          <w:sz w:val="26"/>
          <w:szCs w:val="26"/>
          <w:lang w:eastAsia="es-MX"/>
        </w:rPr>
        <w:t xml:space="preserve"> </w:t>
      </w:r>
      <w:r w:rsidR="0009706D" w:rsidRPr="00D23C57">
        <w:rPr>
          <w:rFonts w:ascii="Humanst521 BT" w:hAnsi="Humanst521 BT" w:cs="Arial"/>
          <w:iCs/>
          <w:sz w:val="26"/>
          <w:szCs w:val="26"/>
          <w:lang w:eastAsia="es-MX"/>
        </w:rPr>
        <w:t>(SAT).</w:t>
      </w:r>
      <w:r w:rsidR="006F2A4A" w:rsidRPr="00D23C57">
        <w:rPr>
          <w:rFonts w:ascii="Humanst521 BT" w:hAnsi="Humanst521 BT" w:cs="Arial"/>
          <w:iCs/>
          <w:sz w:val="26"/>
          <w:szCs w:val="26"/>
          <w:lang w:eastAsia="es-MX"/>
        </w:rPr>
        <w:t xml:space="preserve"> </w:t>
      </w:r>
    </w:p>
    <w:p w:rsidR="003F57E2" w:rsidRPr="00D23C57" w:rsidRDefault="003F57E2" w:rsidP="005D1136">
      <w:pPr>
        <w:tabs>
          <w:tab w:val="left" w:pos="5670"/>
        </w:tabs>
        <w:spacing w:after="0" w:line="312" w:lineRule="auto"/>
        <w:jc w:val="both"/>
        <w:rPr>
          <w:rFonts w:ascii="Humanst521 BT" w:hAnsi="Humanst521 BT" w:cs="Arial"/>
          <w:iCs/>
          <w:sz w:val="26"/>
          <w:szCs w:val="26"/>
          <w:lang w:eastAsia="es-MX"/>
        </w:rPr>
      </w:pPr>
    </w:p>
    <w:p w:rsidR="007E1FFE" w:rsidRPr="00D23C57" w:rsidRDefault="007E1FFE" w:rsidP="005D1136">
      <w:pPr>
        <w:tabs>
          <w:tab w:val="left" w:pos="5670"/>
        </w:tabs>
        <w:spacing w:after="0" w:line="312" w:lineRule="auto"/>
        <w:jc w:val="both"/>
        <w:rPr>
          <w:rFonts w:ascii="Humanst521 BT" w:hAnsi="Humanst521 BT" w:cs="Arial"/>
          <w:iCs/>
          <w:sz w:val="26"/>
          <w:szCs w:val="26"/>
          <w:lang w:eastAsia="es-MX"/>
        </w:rPr>
      </w:pPr>
      <w:r w:rsidRPr="00D23C57">
        <w:rPr>
          <w:rFonts w:ascii="Humanst521 BT" w:hAnsi="Humanst521 BT" w:cs="Arial"/>
          <w:iCs/>
          <w:sz w:val="26"/>
          <w:szCs w:val="26"/>
          <w:lang w:eastAsia="es-MX"/>
        </w:rPr>
        <w:t>L</w:t>
      </w:r>
      <w:r w:rsidR="006F2A4A" w:rsidRPr="00D23C57">
        <w:rPr>
          <w:rFonts w:ascii="Humanst521 BT" w:hAnsi="Humanst521 BT" w:cs="Arial"/>
          <w:iCs/>
          <w:sz w:val="26"/>
          <w:szCs w:val="26"/>
          <w:lang w:eastAsia="es-MX"/>
        </w:rPr>
        <w:t>a</w:t>
      </w:r>
      <w:r w:rsidRPr="00D23C57">
        <w:rPr>
          <w:rFonts w:ascii="Humanst521 BT" w:hAnsi="Humanst521 BT" w:cs="Arial"/>
          <w:iCs/>
          <w:sz w:val="26"/>
          <w:szCs w:val="26"/>
          <w:lang w:eastAsia="es-MX"/>
        </w:rPr>
        <w:t xml:space="preserve"> </w:t>
      </w:r>
      <w:r w:rsidR="006F2A4A" w:rsidRPr="00D23C57">
        <w:rPr>
          <w:rFonts w:ascii="Humanst521 BT" w:hAnsi="Humanst521 BT" w:cs="Arial"/>
          <w:iCs/>
          <w:sz w:val="26"/>
          <w:szCs w:val="26"/>
          <w:lang w:eastAsia="es-MX"/>
        </w:rPr>
        <w:t xml:space="preserve">empresa Archivo Seguro cuenta con instalaciones de confinamiento de materiales para destrucción con caseta de acceso y vigilancia las 24 horas, elementos de seguridad en cada acceso a sus instalaciones, personal capacitado, </w:t>
      </w:r>
      <w:r w:rsidR="00331BFA" w:rsidRPr="00D23C57">
        <w:rPr>
          <w:rFonts w:ascii="Humanst521 BT" w:hAnsi="Humanst521 BT" w:cs="Arial"/>
          <w:iCs/>
          <w:sz w:val="26"/>
          <w:szCs w:val="26"/>
          <w:lang w:eastAsia="es-MX"/>
        </w:rPr>
        <w:t>instalaciones independientes y cerradas, cámaras de video-vigilancia, alarma anti-incendios, alarma anti-robos y control de acceso a personal.</w:t>
      </w:r>
      <w:r w:rsidR="00F86187" w:rsidRPr="00D23C57">
        <w:rPr>
          <w:rFonts w:ascii="Humanst521 BT" w:hAnsi="Humanst521 BT" w:cs="Arial"/>
          <w:iCs/>
          <w:sz w:val="26"/>
          <w:szCs w:val="26"/>
          <w:lang w:eastAsia="es-MX"/>
        </w:rPr>
        <w:t xml:space="preserve"> </w:t>
      </w:r>
      <w:r w:rsidRPr="00D23C57">
        <w:rPr>
          <w:rFonts w:ascii="Humanst521 BT" w:hAnsi="Humanst521 BT" w:cs="Arial"/>
          <w:iCs/>
          <w:sz w:val="26"/>
          <w:szCs w:val="26"/>
          <w:lang w:eastAsia="es-MX"/>
        </w:rPr>
        <w:t>Así también, l</w:t>
      </w:r>
      <w:r w:rsidR="00331BFA" w:rsidRPr="00D23C57">
        <w:rPr>
          <w:rFonts w:ascii="Humanst521 BT" w:hAnsi="Humanst521 BT" w:cs="Arial"/>
          <w:iCs/>
          <w:sz w:val="26"/>
          <w:szCs w:val="26"/>
          <w:lang w:eastAsia="es-MX"/>
        </w:rPr>
        <w:t xml:space="preserve">a empresa Archivo Seguro ofrece por el coroplast </w:t>
      </w:r>
      <w:r w:rsidR="00F86187" w:rsidRPr="00D23C57">
        <w:rPr>
          <w:rFonts w:ascii="Humanst521 BT" w:hAnsi="Humanst521 BT" w:cs="Arial"/>
          <w:iCs/>
          <w:sz w:val="26"/>
          <w:szCs w:val="26"/>
          <w:lang w:eastAsia="es-MX"/>
        </w:rPr>
        <w:t>$</w:t>
      </w:r>
      <w:r w:rsidR="00331BFA" w:rsidRPr="00D23C57">
        <w:rPr>
          <w:rFonts w:ascii="Humanst521 BT" w:hAnsi="Humanst521 BT" w:cs="Arial"/>
          <w:iCs/>
          <w:sz w:val="26"/>
          <w:szCs w:val="26"/>
          <w:lang w:eastAsia="es-MX"/>
        </w:rPr>
        <w:t>1</w:t>
      </w:r>
      <w:r w:rsidR="00047C00" w:rsidRPr="00D23C57">
        <w:rPr>
          <w:rFonts w:ascii="Humanst521 BT" w:hAnsi="Humanst521 BT" w:cs="Arial"/>
          <w:iCs/>
          <w:sz w:val="26"/>
          <w:szCs w:val="26"/>
          <w:lang w:eastAsia="es-MX"/>
        </w:rPr>
        <w:t>40.0</w:t>
      </w:r>
      <w:r w:rsidR="00331BFA" w:rsidRPr="00D23C57">
        <w:rPr>
          <w:rFonts w:ascii="Humanst521 BT" w:hAnsi="Humanst521 BT" w:cs="Arial"/>
          <w:iCs/>
          <w:sz w:val="26"/>
          <w:szCs w:val="26"/>
          <w:lang w:eastAsia="es-MX"/>
        </w:rPr>
        <w:t xml:space="preserve">0 pesos, por el fierro molido </w:t>
      </w:r>
      <w:r w:rsidR="00F86187" w:rsidRPr="00D23C57">
        <w:rPr>
          <w:rFonts w:ascii="Humanst521 BT" w:hAnsi="Humanst521 BT" w:cs="Arial"/>
          <w:iCs/>
          <w:sz w:val="26"/>
          <w:szCs w:val="26"/>
          <w:lang w:eastAsia="es-MX"/>
        </w:rPr>
        <w:t>$</w:t>
      </w:r>
      <w:r w:rsidR="00686208" w:rsidRPr="00D23C57">
        <w:rPr>
          <w:rFonts w:ascii="Humanst521 BT" w:hAnsi="Humanst521 BT" w:cs="Arial"/>
          <w:iCs/>
          <w:sz w:val="26"/>
          <w:szCs w:val="26"/>
          <w:lang w:eastAsia="es-MX"/>
        </w:rPr>
        <w:t>268</w:t>
      </w:r>
      <w:r w:rsidR="00F86187" w:rsidRPr="00D23C57">
        <w:rPr>
          <w:rFonts w:ascii="Humanst521 BT" w:hAnsi="Humanst521 BT" w:cs="Arial"/>
          <w:iCs/>
          <w:sz w:val="26"/>
          <w:szCs w:val="26"/>
          <w:lang w:eastAsia="es-MX"/>
        </w:rPr>
        <w:t xml:space="preserve">.00 pesos y </w:t>
      </w:r>
      <w:r w:rsidR="00331BFA" w:rsidRPr="00D23C57">
        <w:rPr>
          <w:rFonts w:ascii="Humanst521 BT" w:hAnsi="Humanst521 BT" w:cs="Arial"/>
          <w:iCs/>
          <w:sz w:val="26"/>
          <w:szCs w:val="26"/>
          <w:lang w:eastAsia="es-MX"/>
        </w:rPr>
        <w:t xml:space="preserve">por el papel </w:t>
      </w:r>
      <w:r w:rsidR="00F86187" w:rsidRPr="00D23C57">
        <w:rPr>
          <w:rFonts w:ascii="Humanst521 BT" w:hAnsi="Humanst521 BT" w:cs="Arial"/>
          <w:iCs/>
          <w:sz w:val="26"/>
          <w:szCs w:val="26"/>
          <w:lang w:eastAsia="es-MX"/>
        </w:rPr>
        <w:t>$</w:t>
      </w:r>
      <w:r w:rsidR="00331BFA" w:rsidRPr="00D23C57">
        <w:rPr>
          <w:rFonts w:ascii="Humanst521 BT" w:hAnsi="Humanst521 BT" w:cs="Arial"/>
          <w:iCs/>
          <w:sz w:val="26"/>
          <w:szCs w:val="26"/>
          <w:lang w:eastAsia="es-MX"/>
        </w:rPr>
        <w:t>193.</w:t>
      </w:r>
      <w:r w:rsidR="00047C00" w:rsidRPr="00D23C57">
        <w:rPr>
          <w:rFonts w:ascii="Humanst521 BT" w:hAnsi="Humanst521 BT" w:cs="Arial"/>
          <w:iCs/>
          <w:sz w:val="26"/>
          <w:szCs w:val="26"/>
          <w:lang w:eastAsia="es-MX"/>
        </w:rPr>
        <w:t>0</w:t>
      </w:r>
      <w:r w:rsidR="00331BFA" w:rsidRPr="00D23C57">
        <w:rPr>
          <w:rFonts w:ascii="Humanst521 BT" w:hAnsi="Humanst521 BT" w:cs="Arial"/>
          <w:iCs/>
          <w:sz w:val="26"/>
          <w:szCs w:val="26"/>
          <w:lang w:eastAsia="es-MX"/>
        </w:rPr>
        <w:t>0 pesos (Precios por tonelada</w:t>
      </w:r>
      <w:r w:rsidR="00C134E4" w:rsidRPr="00D23C57">
        <w:rPr>
          <w:rFonts w:ascii="Humanst521 BT" w:hAnsi="Humanst521 BT" w:cs="Arial"/>
          <w:iCs/>
          <w:sz w:val="26"/>
          <w:szCs w:val="26"/>
          <w:lang w:eastAsia="es-MX"/>
        </w:rPr>
        <w:t xml:space="preserve"> sujetos a variación del tipo de </w:t>
      </w:r>
      <w:r w:rsidR="00C134E4" w:rsidRPr="00D23C57">
        <w:rPr>
          <w:rFonts w:ascii="Humanst521 BT" w:hAnsi="Humanst521 BT" w:cs="Arial"/>
          <w:iCs/>
          <w:sz w:val="26"/>
          <w:szCs w:val="26"/>
          <w:lang w:eastAsia="es-MX"/>
        </w:rPr>
        <w:lastRenderedPageBreak/>
        <w:t xml:space="preserve">cambio del </w:t>
      </w:r>
      <w:r w:rsidR="00976237" w:rsidRPr="00D23C57">
        <w:rPr>
          <w:rFonts w:ascii="Humanst521 BT" w:hAnsi="Humanst521 BT" w:cs="Arial"/>
          <w:iCs/>
          <w:sz w:val="26"/>
          <w:szCs w:val="26"/>
          <w:lang w:eastAsia="es-MX"/>
        </w:rPr>
        <w:t>dólar</w:t>
      </w:r>
      <w:r w:rsidR="00331BFA" w:rsidRPr="00D23C57">
        <w:rPr>
          <w:rFonts w:ascii="Humanst521 BT" w:hAnsi="Humanst521 BT" w:cs="Arial"/>
          <w:iCs/>
          <w:sz w:val="26"/>
          <w:szCs w:val="26"/>
          <w:lang w:eastAsia="es-MX"/>
        </w:rPr>
        <w:t>)</w:t>
      </w:r>
      <w:r w:rsidR="00A9572F" w:rsidRPr="00D23C57">
        <w:rPr>
          <w:rFonts w:ascii="Humanst521 BT" w:hAnsi="Humanst521 BT" w:cs="Arial"/>
          <w:iCs/>
          <w:sz w:val="26"/>
          <w:szCs w:val="26"/>
          <w:lang w:eastAsia="es-MX"/>
        </w:rPr>
        <w:t xml:space="preserve">, pagaderos sesenta días posteriores a la recepción del material, </w:t>
      </w:r>
      <w:r w:rsidR="00DF79B9" w:rsidRPr="00D23C57">
        <w:rPr>
          <w:rFonts w:ascii="Humanst521 BT" w:hAnsi="Humanst521 BT" w:cs="Arial"/>
          <w:iCs/>
          <w:sz w:val="26"/>
          <w:szCs w:val="26"/>
          <w:lang w:eastAsia="es-MX"/>
        </w:rPr>
        <w:t>lo anterior medi</w:t>
      </w:r>
      <w:r w:rsidR="00047C00" w:rsidRPr="00D23C57">
        <w:rPr>
          <w:rFonts w:ascii="Humanst521 BT" w:hAnsi="Humanst521 BT" w:cs="Arial"/>
          <w:iCs/>
          <w:sz w:val="26"/>
          <w:szCs w:val="26"/>
          <w:lang w:eastAsia="es-MX"/>
        </w:rPr>
        <w:t>ante cotización actualizada al 2</w:t>
      </w:r>
      <w:r w:rsidR="00B66D5E" w:rsidRPr="00D23C57">
        <w:rPr>
          <w:rFonts w:ascii="Humanst521 BT" w:hAnsi="Humanst521 BT" w:cs="Arial"/>
          <w:iCs/>
          <w:sz w:val="26"/>
          <w:szCs w:val="26"/>
          <w:lang w:eastAsia="es-MX"/>
        </w:rPr>
        <w:t xml:space="preserve"> de </w:t>
      </w:r>
      <w:r w:rsidR="00047C00" w:rsidRPr="00D23C57">
        <w:rPr>
          <w:rFonts w:ascii="Humanst521 BT" w:hAnsi="Humanst521 BT" w:cs="Arial"/>
          <w:iCs/>
          <w:sz w:val="26"/>
          <w:szCs w:val="26"/>
          <w:lang w:eastAsia="es-MX"/>
        </w:rPr>
        <w:t>septiembre</w:t>
      </w:r>
      <w:r w:rsidR="00B66D5E" w:rsidRPr="00D23C57">
        <w:rPr>
          <w:rFonts w:ascii="Humanst521 BT" w:hAnsi="Humanst521 BT" w:cs="Arial"/>
          <w:iCs/>
          <w:sz w:val="26"/>
          <w:szCs w:val="26"/>
          <w:lang w:eastAsia="es-MX"/>
        </w:rPr>
        <w:t xml:space="preserve"> de 2016. </w:t>
      </w:r>
    </w:p>
    <w:p w:rsidR="00D34D66" w:rsidRPr="00D23C57" w:rsidRDefault="00D34D66" w:rsidP="00D34D66">
      <w:pPr>
        <w:tabs>
          <w:tab w:val="left" w:pos="5670"/>
        </w:tabs>
        <w:spacing w:after="0" w:line="312" w:lineRule="auto"/>
        <w:jc w:val="both"/>
        <w:rPr>
          <w:rFonts w:ascii="Humanst521 BT" w:hAnsi="Humanst521 BT" w:cs="Arial"/>
          <w:bCs/>
          <w:sz w:val="26"/>
          <w:szCs w:val="26"/>
          <w:lang w:eastAsia="es-MX"/>
        </w:rPr>
      </w:pPr>
    </w:p>
    <w:p w:rsidR="004658E9" w:rsidRPr="00D23C57" w:rsidRDefault="007E1FFE" w:rsidP="005D1136">
      <w:pPr>
        <w:tabs>
          <w:tab w:val="left" w:pos="5670"/>
        </w:tabs>
        <w:spacing w:after="0" w:line="312" w:lineRule="auto"/>
        <w:jc w:val="both"/>
        <w:rPr>
          <w:rFonts w:ascii="Humanst521 BT" w:hAnsi="Humanst521 BT" w:cs="Arial"/>
          <w:iCs/>
          <w:sz w:val="26"/>
          <w:szCs w:val="26"/>
          <w:lang w:eastAsia="es-MX"/>
        </w:rPr>
      </w:pPr>
      <w:r w:rsidRPr="00D23C57">
        <w:rPr>
          <w:rFonts w:ascii="Humanst521 BT" w:hAnsi="Humanst521 BT" w:cs="Arial"/>
          <w:iCs/>
          <w:sz w:val="26"/>
          <w:szCs w:val="26"/>
          <w:lang w:eastAsia="es-MX"/>
        </w:rPr>
        <w:t xml:space="preserve">Por lo que respecta a la </w:t>
      </w:r>
      <w:r w:rsidR="00B66D5E" w:rsidRPr="00D23C57">
        <w:rPr>
          <w:rFonts w:ascii="Humanst521 BT" w:hAnsi="Humanst521 BT" w:cs="Arial"/>
          <w:iCs/>
          <w:sz w:val="26"/>
          <w:szCs w:val="26"/>
          <w:lang w:eastAsia="es-MX"/>
        </w:rPr>
        <w:t xml:space="preserve">empresa recicladora a la que </w:t>
      </w:r>
      <w:r w:rsidR="002431D7" w:rsidRPr="00D23C57">
        <w:rPr>
          <w:rFonts w:ascii="Humanst521 BT" w:hAnsi="Humanst521 BT" w:cs="Arial"/>
          <w:iCs/>
          <w:sz w:val="26"/>
          <w:szCs w:val="26"/>
          <w:lang w:eastAsia="es-MX"/>
        </w:rPr>
        <w:t xml:space="preserve">Archivo Seguro </w:t>
      </w:r>
      <w:r w:rsidR="00B66D5E" w:rsidRPr="00D23C57">
        <w:rPr>
          <w:rFonts w:ascii="Humanst521 BT" w:hAnsi="Humanst521 BT" w:cs="Arial"/>
          <w:iCs/>
          <w:sz w:val="26"/>
          <w:szCs w:val="26"/>
          <w:lang w:eastAsia="es-MX"/>
        </w:rPr>
        <w:t xml:space="preserve">entregaría el residuo triturado sería </w:t>
      </w:r>
      <w:r w:rsidR="002431D7" w:rsidRPr="00D23C57">
        <w:rPr>
          <w:rFonts w:ascii="Humanst521 BT" w:hAnsi="Humanst521 BT" w:cs="Arial"/>
          <w:iCs/>
          <w:sz w:val="26"/>
          <w:szCs w:val="26"/>
          <w:lang w:eastAsia="es-MX"/>
        </w:rPr>
        <w:t xml:space="preserve">Transformadora de México, S. A. de C. V., </w:t>
      </w:r>
      <w:r w:rsidR="0007080C" w:rsidRPr="00D23C57">
        <w:rPr>
          <w:rFonts w:ascii="Humanst521 BT" w:hAnsi="Humanst521 BT" w:cs="Arial"/>
          <w:iCs/>
          <w:sz w:val="26"/>
          <w:szCs w:val="26"/>
          <w:lang w:eastAsia="es-MX"/>
        </w:rPr>
        <w:t>con registro vigente como Prestador de Servicios de Residuos de Manejo Especial número</w:t>
      </w:r>
      <w:r w:rsidR="002431D7" w:rsidRPr="00D23C57">
        <w:rPr>
          <w:rFonts w:ascii="Humanst521 BT" w:hAnsi="Humanst521 BT" w:cs="Arial"/>
          <w:iCs/>
          <w:sz w:val="26"/>
          <w:szCs w:val="26"/>
          <w:lang w:eastAsia="es-MX"/>
        </w:rPr>
        <w:t xml:space="preserve"> PS-MXL-011/10 ante la Secretaría de Protección al Ambiente del Estado.</w:t>
      </w:r>
    </w:p>
    <w:p w:rsidR="00D34D66" w:rsidRPr="00D23C57" w:rsidRDefault="00D34D66" w:rsidP="00D34D66">
      <w:pPr>
        <w:tabs>
          <w:tab w:val="left" w:pos="5670"/>
        </w:tabs>
        <w:spacing w:after="0" w:line="312" w:lineRule="auto"/>
        <w:jc w:val="both"/>
        <w:rPr>
          <w:rFonts w:ascii="Humanst521 BT" w:hAnsi="Humanst521 BT" w:cs="Arial"/>
          <w:bCs/>
          <w:sz w:val="26"/>
          <w:szCs w:val="26"/>
          <w:lang w:eastAsia="es-MX"/>
        </w:rPr>
      </w:pPr>
    </w:p>
    <w:p w:rsidR="007E1FFE" w:rsidRPr="00D23C57" w:rsidRDefault="00965287" w:rsidP="005D1136">
      <w:pPr>
        <w:autoSpaceDE w:val="0"/>
        <w:autoSpaceDN w:val="0"/>
        <w:adjustRightInd w:val="0"/>
        <w:spacing w:after="0" w:line="312" w:lineRule="auto"/>
        <w:jc w:val="both"/>
        <w:rPr>
          <w:rFonts w:ascii="Humanst521 BT" w:hAnsi="Humanst521 BT" w:cs="Arial"/>
          <w:iCs/>
          <w:sz w:val="26"/>
          <w:szCs w:val="26"/>
          <w:lang w:eastAsia="es-MX"/>
        </w:rPr>
      </w:pPr>
      <w:r w:rsidRPr="00D23C57">
        <w:rPr>
          <w:rFonts w:ascii="Humanst521 BT" w:hAnsi="Humanst521 BT" w:cs="Arial"/>
          <w:b/>
          <w:iCs/>
          <w:sz w:val="26"/>
          <w:szCs w:val="26"/>
          <w:lang w:eastAsia="es-MX"/>
        </w:rPr>
        <w:t>X</w:t>
      </w:r>
      <w:r w:rsidR="004C1891" w:rsidRPr="00D23C57">
        <w:rPr>
          <w:rFonts w:ascii="Humanst521 BT" w:hAnsi="Humanst521 BT" w:cs="Arial"/>
          <w:b/>
          <w:iCs/>
          <w:sz w:val="26"/>
          <w:szCs w:val="26"/>
          <w:lang w:eastAsia="es-MX"/>
        </w:rPr>
        <w:t>I</w:t>
      </w:r>
      <w:r w:rsidR="005D1136" w:rsidRPr="00D23C57">
        <w:rPr>
          <w:rFonts w:ascii="Humanst521 BT" w:hAnsi="Humanst521 BT" w:cs="Arial"/>
          <w:b/>
          <w:iCs/>
          <w:sz w:val="26"/>
          <w:szCs w:val="26"/>
          <w:lang w:eastAsia="es-MX"/>
        </w:rPr>
        <w:t>V</w:t>
      </w:r>
      <w:r w:rsidR="004658E9" w:rsidRPr="00D23C57">
        <w:rPr>
          <w:rFonts w:ascii="Humanst521 BT" w:hAnsi="Humanst521 BT" w:cs="Arial"/>
          <w:b/>
          <w:iCs/>
          <w:sz w:val="26"/>
          <w:szCs w:val="26"/>
          <w:lang w:eastAsia="es-MX"/>
        </w:rPr>
        <w:t>.</w:t>
      </w:r>
      <w:r w:rsidR="00177212" w:rsidRPr="00D23C57">
        <w:rPr>
          <w:rFonts w:ascii="Humanst521 BT" w:hAnsi="Humanst521 BT" w:cs="Arial"/>
          <w:bCs/>
          <w:sz w:val="26"/>
          <w:szCs w:val="26"/>
          <w:lang w:eastAsia="es-MX"/>
        </w:rPr>
        <w:t xml:space="preserve"> </w:t>
      </w:r>
      <w:r w:rsidR="00177212" w:rsidRPr="00D23C57">
        <w:rPr>
          <w:rFonts w:ascii="Humanst521 BT" w:hAnsi="Humanst521 BT" w:cs="Arial"/>
          <w:iCs/>
          <w:sz w:val="26"/>
          <w:szCs w:val="26"/>
          <w:lang w:eastAsia="es-MX"/>
        </w:rPr>
        <w:t xml:space="preserve">Que la empresa </w:t>
      </w:r>
      <w:r w:rsidR="003F314F" w:rsidRPr="00D23C57">
        <w:rPr>
          <w:rFonts w:ascii="Humanst521 BT" w:hAnsi="Humanst521 BT" w:cs="Arial"/>
          <w:iCs/>
          <w:sz w:val="26"/>
          <w:szCs w:val="26"/>
          <w:lang w:eastAsia="es-MX"/>
        </w:rPr>
        <w:t>SHREDCO</w:t>
      </w:r>
      <w:r w:rsidR="004717E0" w:rsidRPr="00D23C57">
        <w:rPr>
          <w:rFonts w:ascii="Humanst521 BT" w:hAnsi="Humanst521 BT" w:cs="Arial"/>
          <w:bCs/>
          <w:sz w:val="26"/>
          <w:szCs w:val="26"/>
          <w:lang w:eastAsia="es-MX"/>
        </w:rPr>
        <w:t>,</w:t>
      </w:r>
      <w:r w:rsidR="004717E0" w:rsidRPr="00D23C57">
        <w:rPr>
          <w:rFonts w:ascii="Humanst521 BT" w:hAnsi="Humanst521 BT" w:cs="Arial"/>
          <w:iCs/>
          <w:sz w:val="26"/>
          <w:szCs w:val="26"/>
          <w:lang w:eastAsia="es-MX"/>
        </w:rPr>
        <w:t xml:space="preserve"> con oficina ubicada en avenida De la </w:t>
      </w:r>
      <w:r w:rsidR="004717E0" w:rsidRPr="00D23C57">
        <w:rPr>
          <w:rFonts w:ascii="Humanst521 BT" w:eastAsiaTheme="minorHAnsi" w:hAnsi="Humanst521 BT"/>
          <w:sz w:val="26"/>
          <w:szCs w:val="26"/>
          <w:lang w:val="es-MX"/>
        </w:rPr>
        <w:t>Reforma númer</w:t>
      </w:r>
      <w:r w:rsidR="0048609F" w:rsidRPr="00D23C57">
        <w:rPr>
          <w:rFonts w:ascii="Humanst521 BT" w:eastAsiaTheme="minorHAnsi" w:hAnsi="Humanst521 BT"/>
          <w:sz w:val="26"/>
          <w:szCs w:val="26"/>
          <w:lang w:val="es-MX"/>
        </w:rPr>
        <w:t xml:space="preserve">o 2064 colonia Nueva y almacén </w:t>
      </w:r>
      <w:r w:rsidR="004717E0" w:rsidRPr="00D23C57">
        <w:rPr>
          <w:rFonts w:ascii="Humanst521 BT" w:eastAsiaTheme="minorHAnsi" w:hAnsi="Humanst521 BT"/>
          <w:sz w:val="26"/>
          <w:szCs w:val="26"/>
          <w:lang w:val="es-MX"/>
        </w:rPr>
        <w:t>en calle Cuyamaca sin número colonia Plutarco Elías Calles</w:t>
      </w:r>
      <w:r w:rsidR="004717E0" w:rsidRPr="00D23C57">
        <w:rPr>
          <w:rFonts w:ascii="Humanst521 BT" w:hAnsi="Humanst521 BT" w:cs="Arial"/>
          <w:iCs/>
          <w:sz w:val="26"/>
          <w:szCs w:val="26"/>
          <w:lang w:eastAsia="es-MX"/>
        </w:rPr>
        <w:t>, Mexicali, Baja California</w:t>
      </w:r>
      <w:r w:rsidR="0016516E" w:rsidRPr="00D23C57">
        <w:rPr>
          <w:rFonts w:ascii="Humanst521 BT" w:hAnsi="Humanst521 BT" w:cs="Arial"/>
          <w:iCs/>
          <w:sz w:val="26"/>
          <w:szCs w:val="26"/>
          <w:lang w:eastAsia="es-MX"/>
        </w:rPr>
        <w:t xml:space="preserve">, </w:t>
      </w:r>
      <w:r w:rsidR="00EB14ED" w:rsidRPr="00D23C57">
        <w:rPr>
          <w:rFonts w:ascii="Humanst521 BT" w:hAnsi="Humanst521 BT" w:cs="Arial"/>
          <w:iCs/>
          <w:sz w:val="26"/>
          <w:szCs w:val="26"/>
          <w:lang w:eastAsia="es-MX"/>
        </w:rPr>
        <w:t>propiedad</w:t>
      </w:r>
      <w:r w:rsidR="0016516E" w:rsidRPr="00D23C57">
        <w:rPr>
          <w:rFonts w:ascii="Humanst521 BT" w:hAnsi="Humanst521 BT" w:cs="Arial"/>
          <w:iCs/>
          <w:sz w:val="26"/>
          <w:szCs w:val="26"/>
          <w:lang w:eastAsia="es-MX"/>
        </w:rPr>
        <w:t xml:space="preserve"> </w:t>
      </w:r>
      <w:r w:rsidR="00EB14ED" w:rsidRPr="00D23C57">
        <w:rPr>
          <w:rFonts w:ascii="Humanst521 BT" w:hAnsi="Humanst521 BT" w:cs="Arial"/>
          <w:iCs/>
          <w:sz w:val="26"/>
          <w:szCs w:val="26"/>
          <w:lang w:eastAsia="es-MX"/>
        </w:rPr>
        <w:t>d</w:t>
      </w:r>
      <w:r w:rsidR="0016516E" w:rsidRPr="00D23C57">
        <w:rPr>
          <w:rFonts w:ascii="Humanst521 BT" w:hAnsi="Humanst521 BT" w:cs="Arial"/>
          <w:iCs/>
          <w:sz w:val="26"/>
          <w:szCs w:val="26"/>
          <w:lang w:eastAsia="es-MX"/>
        </w:rPr>
        <w:t xml:space="preserve">el C. Carlos Sánchez López, </w:t>
      </w:r>
      <w:r w:rsidR="004717E0" w:rsidRPr="00D23C57">
        <w:rPr>
          <w:rFonts w:ascii="Humanst521 BT" w:hAnsi="Humanst521 BT" w:cs="Arial"/>
          <w:iCs/>
          <w:sz w:val="26"/>
          <w:szCs w:val="26"/>
          <w:lang w:eastAsia="es-MX"/>
        </w:rPr>
        <w:t xml:space="preserve">con Registro Federal de Contribuyentes </w:t>
      </w:r>
      <w:r w:rsidR="004717E0" w:rsidRPr="00D23C57">
        <w:rPr>
          <w:rFonts w:ascii="Humanst521 BT" w:eastAsiaTheme="minorHAnsi" w:hAnsi="Humanst521 BT"/>
          <w:sz w:val="26"/>
          <w:szCs w:val="26"/>
          <w:lang w:val="es-MX"/>
        </w:rPr>
        <w:t>SALC660612GW9</w:t>
      </w:r>
      <w:r w:rsidR="004717E0" w:rsidRPr="00D23C57">
        <w:rPr>
          <w:rFonts w:ascii="Humanst521 BT" w:hAnsi="Humanst521 BT" w:cs="Arial"/>
          <w:iCs/>
          <w:sz w:val="26"/>
          <w:szCs w:val="26"/>
          <w:lang w:eastAsia="es-MX"/>
        </w:rPr>
        <w:t xml:space="preserve">, es una empresa que </w:t>
      </w:r>
      <w:r w:rsidR="004717E0" w:rsidRPr="00D23C57">
        <w:rPr>
          <w:rFonts w:ascii="Humanst521 BT" w:eastAsiaTheme="minorHAnsi" w:hAnsi="Humanst521 BT"/>
          <w:sz w:val="26"/>
          <w:szCs w:val="26"/>
          <w:lang w:val="es-MX"/>
        </w:rPr>
        <w:t>ofrece servicio de destrucción profesional de documentos confidenciales</w:t>
      </w:r>
      <w:r w:rsidR="004717E0" w:rsidRPr="00D23C57">
        <w:rPr>
          <w:rFonts w:ascii="Humanst521 BT" w:hAnsi="Humanst521 BT" w:cs="Arial"/>
          <w:iCs/>
          <w:sz w:val="26"/>
          <w:szCs w:val="26"/>
          <w:lang w:eastAsia="es-MX"/>
        </w:rPr>
        <w:t xml:space="preserve">, con experiencia en este ramo desde el año 2012, que ha ofrecido servicios de trituración durante estos años a </w:t>
      </w:r>
      <w:r w:rsidR="004717E0" w:rsidRPr="00D23C57">
        <w:rPr>
          <w:rFonts w:ascii="Humanst521 BT" w:eastAsiaTheme="minorHAnsi" w:hAnsi="Humanst521 BT"/>
          <w:sz w:val="26"/>
          <w:szCs w:val="26"/>
          <w:lang w:val="es-MX"/>
        </w:rPr>
        <w:t>Gulfstream/Interiores Aéreos S.</w:t>
      </w:r>
      <w:r w:rsidR="00A9572F" w:rsidRPr="00D23C57">
        <w:rPr>
          <w:rFonts w:ascii="Humanst521 BT" w:eastAsiaTheme="minorHAnsi" w:hAnsi="Humanst521 BT"/>
          <w:sz w:val="26"/>
          <w:szCs w:val="26"/>
          <w:lang w:val="es-MX"/>
        </w:rPr>
        <w:t xml:space="preserve"> </w:t>
      </w:r>
      <w:r w:rsidR="004717E0" w:rsidRPr="00D23C57">
        <w:rPr>
          <w:rFonts w:ascii="Humanst521 BT" w:eastAsiaTheme="minorHAnsi" w:hAnsi="Humanst521 BT"/>
          <w:sz w:val="26"/>
          <w:szCs w:val="26"/>
          <w:lang w:val="es-MX"/>
        </w:rPr>
        <w:t>A. de C.</w:t>
      </w:r>
      <w:r w:rsidR="00A9572F" w:rsidRPr="00D23C57">
        <w:rPr>
          <w:rFonts w:ascii="Humanst521 BT" w:eastAsiaTheme="minorHAnsi" w:hAnsi="Humanst521 BT"/>
          <w:sz w:val="26"/>
          <w:szCs w:val="26"/>
          <w:lang w:val="es-MX"/>
        </w:rPr>
        <w:t xml:space="preserve"> </w:t>
      </w:r>
      <w:r w:rsidR="004717E0" w:rsidRPr="00D23C57">
        <w:rPr>
          <w:rFonts w:ascii="Humanst521 BT" w:eastAsiaTheme="minorHAnsi" w:hAnsi="Humanst521 BT"/>
          <w:sz w:val="26"/>
          <w:szCs w:val="26"/>
          <w:lang w:val="es-MX"/>
        </w:rPr>
        <w:t>V., NSG/LN Safety Glass S.</w:t>
      </w:r>
      <w:r w:rsidR="00A9572F" w:rsidRPr="00D23C57">
        <w:rPr>
          <w:rFonts w:ascii="Humanst521 BT" w:eastAsiaTheme="minorHAnsi" w:hAnsi="Humanst521 BT"/>
          <w:sz w:val="26"/>
          <w:szCs w:val="26"/>
          <w:lang w:val="es-MX"/>
        </w:rPr>
        <w:t xml:space="preserve"> </w:t>
      </w:r>
      <w:r w:rsidR="004717E0" w:rsidRPr="00D23C57">
        <w:rPr>
          <w:rFonts w:ascii="Humanst521 BT" w:eastAsiaTheme="minorHAnsi" w:hAnsi="Humanst521 BT"/>
          <w:sz w:val="26"/>
          <w:szCs w:val="26"/>
          <w:lang w:val="es-MX"/>
        </w:rPr>
        <w:t>A. de C.</w:t>
      </w:r>
      <w:r w:rsidR="00A9572F" w:rsidRPr="00D23C57">
        <w:rPr>
          <w:rFonts w:ascii="Humanst521 BT" w:eastAsiaTheme="minorHAnsi" w:hAnsi="Humanst521 BT"/>
          <w:sz w:val="26"/>
          <w:szCs w:val="26"/>
          <w:lang w:val="es-MX"/>
        </w:rPr>
        <w:t xml:space="preserve"> </w:t>
      </w:r>
      <w:r w:rsidR="004717E0" w:rsidRPr="00D23C57">
        <w:rPr>
          <w:rFonts w:ascii="Humanst521 BT" w:eastAsiaTheme="minorHAnsi" w:hAnsi="Humanst521 BT"/>
          <w:sz w:val="26"/>
          <w:szCs w:val="26"/>
          <w:lang w:val="es-MX"/>
        </w:rPr>
        <w:t>V., GKN Aerospace, Chromalloy S.</w:t>
      </w:r>
      <w:r w:rsidR="00A9572F" w:rsidRPr="00D23C57">
        <w:rPr>
          <w:rFonts w:ascii="Humanst521 BT" w:eastAsiaTheme="minorHAnsi" w:hAnsi="Humanst521 BT"/>
          <w:sz w:val="26"/>
          <w:szCs w:val="26"/>
          <w:lang w:val="es-MX"/>
        </w:rPr>
        <w:t xml:space="preserve"> </w:t>
      </w:r>
      <w:r w:rsidR="004717E0" w:rsidRPr="00D23C57">
        <w:rPr>
          <w:rFonts w:ascii="Humanst521 BT" w:eastAsiaTheme="minorHAnsi" w:hAnsi="Humanst521 BT"/>
          <w:sz w:val="26"/>
          <w:szCs w:val="26"/>
          <w:lang w:val="es-MX"/>
        </w:rPr>
        <w:t>A. de C.</w:t>
      </w:r>
      <w:r w:rsidR="00A9572F" w:rsidRPr="00D23C57">
        <w:rPr>
          <w:rFonts w:ascii="Humanst521 BT" w:eastAsiaTheme="minorHAnsi" w:hAnsi="Humanst521 BT"/>
          <w:sz w:val="26"/>
          <w:szCs w:val="26"/>
          <w:lang w:val="es-MX"/>
        </w:rPr>
        <w:t xml:space="preserve"> </w:t>
      </w:r>
      <w:r w:rsidR="004717E0" w:rsidRPr="00D23C57">
        <w:rPr>
          <w:rFonts w:ascii="Humanst521 BT" w:eastAsiaTheme="minorHAnsi" w:hAnsi="Humanst521 BT"/>
          <w:sz w:val="26"/>
          <w:szCs w:val="26"/>
          <w:lang w:val="es-MX"/>
        </w:rPr>
        <w:t>V., Iluminación Cooper de las Californias S. de R.L. de C.V., Ascotech S</w:t>
      </w:r>
      <w:r w:rsidR="00A9572F" w:rsidRPr="00D23C57">
        <w:rPr>
          <w:rFonts w:ascii="Humanst521 BT" w:eastAsiaTheme="minorHAnsi" w:hAnsi="Humanst521 BT"/>
          <w:sz w:val="26"/>
          <w:szCs w:val="26"/>
          <w:lang w:val="es-MX"/>
        </w:rPr>
        <w:t xml:space="preserve">. </w:t>
      </w:r>
      <w:r w:rsidR="004717E0" w:rsidRPr="00D23C57">
        <w:rPr>
          <w:rFonts w:ascii="Humanst521 BT" w:eastAsiaTheme="minorHAnsi" w:hAnsi="Humanst521 BT"/>
          <w:sz w:val="26"/>
          <w:szCs w:val="26"/>
          <w:lang w:val="es-MX"/>
        </w:rPr>
        <w:t>A</w:t>
      </w:r>
      <w:r w:rsidR="00A9572F" w:rsidRPr="00D23C57">
        <w:rPr>
          <w:rFonts w:ascii="Humanst521 BT" w:eastAsiaTheme="minorHAnsi" w:hAnsi="Humanst521 BT"/>
          <w:sz w:val="26"/>
          <w:szCs w:val="26"/>
          <w:lang w:val="es-MX"/>
        </w:rPr>
        <w:t>.</w:t>
      </w:r>
      <w:r w:rsidR="004717E0" w:rsidRPr="00D23C57">
        <w:rPr>
          <w:rFonts w:ascii="Humanst521 BT" w:eastAsiaTheme="minorHAnsi" w:hAnsi="Humanst521 BT"/>
          <w:sz w:val="26"/>
          <w:szCs w:val="26"/>
          <w:lang w:val="es-MX"/>
        </w:rPr>
        <w:t xml:space="preserve"> de C</w:t>
      </w:r>
      <w:r w:rsidR="00A9572F" w:rsidRPr="00D23C57">
        <w:rPr>
          <w:rFonts w:ascii="Humanst521 BT" w:eastAsiaTheme="minorHAnsi" w:hAnsi="Humanst521 BT"/>
          <w:sz w:val="26"/>
          <w:szCs w:val="26"/>
          <w:lang w:val="es-MX"/>
        </w:rPr>
        <w:t xml:space="preserve">. </w:t>
      </w:r>
      <w:r w:rsidR="004717E0" w:rsidRPr="00D23C57">
        <w:rPr>
          <w:rFonts w:ascii="Humanst521 BT" w:eastAsiaTheme="minorHAnsi" w:hAnsi="Humanst521 BT"/>
          <w:sz w:val="26"/>
          <w:szCs w:val="26"/>
          <w:lang w:val="es-MX"/>
        </w:rPr>
        <w:t>V</w:t>
      </w:r>
      <w:r w:rsidR="00A9572F" w:rsidRPr="00D23C57">
        <w:rPr>
          <w:rFonts w:ascii="Humanst521 BT" w:eastAsiaTheme="minorHAnsi" w:hAnsi="Humanst521 BT"/>
          <w:sz w:val="26"/>
          <w:szCs w:val="26"/>
          <w:lang w:val="es-MX"/>
        </w:rPr>
        <w:t>.</w:t>
      </w:r>
      <w:r w:rsidR="004717E0" w:rsidRPr="00D23C57">
        <w:rPr>
          <w:rFonts w:ascii="Humanst521 BT" w:eastAsiaTheme="minorHAnsi" w:hAnsi="Humanst521 BT"/>
          <w:sz w:val="26"/>
          <w:szCs w:val="26"/>
          <w:lang w:val="es-MX"/>
        </w:rPr>
        <w:t>, Sanatorio Santa Catalina y Sánchez, Aguilar y Esquer Asociados S</w:t>
      </w:r>
      <w:r w:rsidR="0011420B" w:rsidRPr="00D23C57">
        <w:rPr>
          <w:rFonts w:ascii="Humanst521 BT" w:eastAsiaTheme="minorHAnsi" w:hAnsi="Humanst521 BT"/>
          <w:sz w:val="26"/>
          <w:szCs w:val="26"/>
          <w:lang w:val="es-MX"/>
        </w:rPr>
        <w:t>.</w:t>
      </w:r>
      <w:r w:rsidR="00A9572F" w:rsidRPr="00D23C57">
        <w:rPr>
          <w:rFonts w:ascii="Humanst521 BT" w:eastAsiaTheme="minorHAnsi" w:hAnsi="Humanst521 BT"/>
          <w:sz w:val="26"/>
          <w:szCs w:val="26"/>
          <w:lang w:val="es-MX"/>
        </w:rPr>
        <w:t xml:space="preserve"> </w:t>
      </w:r>
      <w:r w:rsidR="004717E0" w:rsidRPr="00D23C57">
        <w:rPr>
          <w:rFonts w:ascii="Humanst521 BT" w:eastAsiaTheme="minorHAnsi" w:hAnsi="Humanst521 BT"/>
          <w:sz w:val="26"/>
          <w:szCs w:val="26"/>
          <w:lang w:val="es-MX"/>
        </w:rPr>
        <w:t>C</w:t>
      </w:r>
      <w:r w:rsidR="004717E0" w:rsidRPr="00D23C57">
        <w:rPr>
          <w:rFonts w:ascii="Humanst521 BT" w:hAnsi="Humanst521 BT" w:cs="Arial"/>
          <w:iCs/>
          <w:sz w:val="26"/>
          <w:szCs w:val="26"/>
          <w:lang w:eastAsia="es-MX"/>
        </w:rPr>
        <w:t xml:space="preserve">. </w:t>
      </w:r>
    </w:p>
    <w:p w:rsidR="00D34D66" w:rsidRPr="00D23C57" w:rsidRDefault="00D34D66" w:rsidP="00D34D66">
      <w:pPr>
        <w:tabs>
          <w:tab w:val="left" w:pos="5670"/>
        </w:tabs>
        <w:spacing w:after="0" w:line="312" w:lineRule="auto"/>
        <w:jc w:val="both"/>
        <w:rPr>
          <w:rFonts w:ascii="Humanst521 BT" w:hAnsi="Humanst521 BT" w:cs="Arial"/>
          <w:bCs/>
          <w:sz w:val="26"/>
          <w:szCs w:val="26"/>
          <w:lang w:eastAsia="es-MX"/>
        </w:rPr>
      </w:pPr>
    </w:p>
    <w:p w:rsidR="007E1FFE" w:rsidRPr="00D23C57" w:rsidRDefault="004717E0" w:rsidP="005D1136">
      <w:pPr>
        <w:autoSpaceDE w:val="0"/>
        <w:autoSpaceDN w:val="0"/>
        <w:adjustRightInd w:val="0"/>
        <w:spacing w:after="0" w:line="312" w:lineRule="auto"/>
        <w:jc w:val="both"/>
        <w:rPr>
          <w:rFonts w:ascii="Humanst521 BT" w:hAnsi="Humanst521 BT" w:cs="Arial"/>
          <w:iCs/>
          <w:sz w:val="26"/>
          <w:szCs w:val="26"/>
          <w:lang w:eastAsia="es-MX"/>
        </w:rPr>
      </w:pPr>
      <w:r w:rsidRPr="00D23C57">
        <w:rPr>
          <w:rFonts w:ascii="Humanst521 BT" w:hAnsi="Humanst521 BT" w:cs="Arial"/>
          <w:iCs/>
          <w:sz w:val="26"/>
          <w:szCs w:val="26"/>
          <w:lang w:eastAsia="es-MX"/>
        </w:rPr>
        <w:t xml:space="preserve">La empresa </w:t>
      </w:r>
      <w:r w:rsidR="0011420B" w:rsidRPr="00D23C57">
        <w:rPr>
          <w:rFonts w:ascii="Humanst521 BT" w:hAnsi="Humanst521 BT" w:cs="Arial"/>
          <w:iCs/>
          <w:sz w:val="26"/>
          <w:szCs w:val="26"/>
          <w:lang w:eastAsia="es-MX"/>
        </w:rPr>
        <w:t>SHREDCO</w:t>
      </w:r>
      <w:r w:rsidRPr="00D23C57">
        <w:rPr>
          <w:rFonts w:ascii="Humanst521 BT" w:hAnsi="Humanst521 BT" w:cs="Arial"/>
          <w:iCs/>
          <w:sz w:val="26"/>
          <w:szCs w:val="26"/>
          <w:lang w:eastAsia="es-MX"/>
        </w:rPr>
        <w:t xml:space="preserve"> cuenta con instalaciones de confinamiento de materiales para destrucción </w:t>
      </w:r>
      <w:r w:rsidR="0011420B" w:rsidRPr="00D23C57">
        <w:rPr>
          <w:rFonts w:ascii="Humanst521 BT" w:hAnsi="Humanst521 BT" w:cs="Arial"/>
          <w:iCs/>
          <w:sz w:val="26"/>
          <w:szCs w:val="26"/>
          <w:lang w:eastAsia="es-MX"/>
        </w:rPr>
        <w:t>con almacén</w:t>
      </w:r>
      <w:r w:rsidRPr="00D23C57">
        <w:rPr>
          <w:rFonts w:ascii="Humanst521 BT" w:hAnsi="Humanst521 BT" w:cs="Arial"/>
          <w:iCs/>
          <w:sz w:val="26"/>
          <w:szCs w:val="26"/>
          <w:lang w:eastAsia="es-MX"/>
        </w:rPr>
        <w:t xml:space="preserve"> cerrad</w:t>
      </w:r>
      <w:r w:rsidR="0011420B" w:rsidRPr="00D23C57">
        <w:rPr>
          <w:rFonts w:ascii="Humanst521 BT" w:hAnsi="Humanst521 BT" w:cs="Arial"/>
          <w:iCs/>
          <w:sz w:val="26"/>
          <w:szCs w:val="26"/>
          <w:lang w:eastAsia="es-MX"/>
        </w:rPr>
        <w:t>o, acceso restringido a personal autorizado durante horas de trabajo</w:t>
      </w:r>
      <w:r w:rsidRPr="00D23C57">
        <w:rPr>
          <w:rFonts w:ascii="Humanst521 BT" w:hAnsi="Humanst521 BT" w:cs="Arial"/>
          <w:iCs/>
          <w:sz w:val="26"/>
          <w:szCs w:val="26"/>
          <w:lang w:eastAsia="es-MX"/>
        </w:rPr>
        <w:t xml:space="preserve">, </w:t>
      </w:r>
      <w:r w:rsidR="0011420B" w:rsidRPr="00D23C57">
        <w:rPr>
          <w:rFonts w:ascii="Humanst521 BT" w:hAnsi="Humanst521 BT" w:cs="Arial"/>
          <w:iCs/>
          <w:sz w:val="26"/>
          <w:szCs w:val="26"/>
          <w:lang w:eastAsia="es-MX"/>
        </w:rPr>
        <w:t xml:space="preserve">sistema </w:t>
      </w:r>
      <w:r w:rsidR="00F86187" w:rsidRPr="00D23C57">
        <w:rPr>
          <w:rFonts w:ascii="Humanst521 BT" w:hAnsi="Humanst521 BT" w:cs="Arial"/>
          <w:iCs/>
          <w:sz w:val="26"/>
          <w:szCs w:val="26"/>
          <w:lang w:eastAsia="es-MX"/>
        </w:rPr>
        <w:t xml:space="preserve">de </w:t>
      </w:r>
      <w:r w:rsidRPr="00D23C57">
        <w:rPr>
          <w:rFonts w:ascii="Humanst521 BT" w:hAnsi="Humanst521 BT" w:cs="Arial"/>
          <w:iCs/>
          <w:sz w:val="26"/>
          <w:szCs w:val="26"/>
          <w:lang w:eastAsia="es-MX"/>
        </w:rPr>
        <w:t xml:space="preserve">cámaras, </w:t>
      </w:r>
      <w:r w:rsidR="0011420B" w:rsidRPr="00D23C57">
        <w:rPr>
          <w:rFonts w:ascii="Humanst521 BT" w:hAnsi="Humanst521 BT" w:cs="Arial"/>
          <w:iCs/>
          <w:sz w:val="26"/>
          <w:szCs w:val="26"/>
          <w:lang w:eastAsia="es-MX"/>
        </w:rPr>
        <w:t>y servicio de velador en horas inhábiles</w:t>
      </w:r>
      <w:r w:rsidRPr="00D23C57">
        <w:rPr>
          <w:rFonts w:ascii="Humanst521 BT" w:hAnsi="Humanst521 BT" w:cs="Arial"/>
          <w:iCs/>
          <w:sz w:val="26"/>
          <w:szCs w:val="26"/>
          <w:lang w:eastAsia="es-MX"/>
        </w:rPr>
        <w:t xml:space="preserve">. La empresa </w:t>
      </w:r>
      <w:r w:rsidR="0011420B" w:rsidRPr="00D23C57">
        <w:rPr>
          <w:rFonts w:ascii="Humanst521 BT" w:hAnsi="Humanst521 BT" w:cs="Arial"/>
          <w:iCs/>
          <w:sz w:val="26"/>
          <w:szCs w:val="26"/>
          <w:lang w:eastAsia="es-MX"/>
        </w:rPr>
        <w:t xml:space="preserve">SHREDCO </w:t>
      </w:r>
      <w:r w:rsidRPr="00D23C57">
        <w:rPr>
          <w:rFonts w:ascii="Humanst521 BT" w:hAnsi="Humanst521 BT" w:cs="Arial"/>
          <w:iCs/>
          <w:sz w:val="26"/>
          <w:szCs w:val="26"/>
          <w:lang w:eastAsia="es-MX"/>
        </w:rPr>
        <w:t xml:space="preserve">ofrece por el </w:t>
      </w:r>
      <w:r w:rsidR="009C664E" w:rsidRPr="00D23C57">
        <w:rPr>
          <w:rFonts w:ascii="Humanst521 BT" w:hAnsi="Humanst521 BT" w:cs="Arial"/>
          <w:iCs/>
          <w:sz w:val="26"/>
          <w:szCs w:val="26"/>
          <w:lang w:eastAsia="es-MX"/>
        </w:rPr>
        <w:t>Poly-Cartón</w:t>
      </w:r>
      <w:r w:rsidRPr="00D23C57">
        <w:rPr>
          <w:rFonts w:ascii="Humanst521 BT" w:hAnsi="Humanst521 BT" w:cs="Arial"/>
          <w:iCs/>
          <w:sz w:val="26"/>
          <w:szCs w:val="26"/>
          <w:lang w:eastAsia="es-MX"/>
        </w:rPr>
        <w:t xml:space="preserve"> </w:t>
      </w:r>
      <w:r w:rsidR="00F86187" w:rsidRPr="00D23C57">
        <w:rPr>
          <w:rFonts w:ascii="Humanst521 BT" w:hAnsi="Humanst521 BT" w:cs="Arial"/>
          <w:iCs/>
          <w:sz w:val="26"/>
          <w:szCs w:val="26"/>
          <w:lang w:eastAsia="es-MX"/>
        </w:rPr>
        <w:t>$</w:t>
      </w:r>
      <w:r w:rsidR="008525A6" w:rsidRPr="00D23C57">
        <w:rPr>
          <w:rFonts w:ascii="Humanst521 BT" w:hAnsi="Humanst521 BT" w:cs="Arial"/>
          <w:iCs/>
          <w:sz w:val="26"/>
          <w:szCs w:val="26"/>
          <w:lang w:eastAsia="es-MX"/>
        </w:rPr>
        <w:t>315</w:t>
      </w:r>
      <w:r w:rsidR="00F86187" w:rsidRPr="00D23C57">
        <w:rPr>
          <w:rFonts w:ascii="Humanst521 BT" w:hAnsi="Humanst521 BT" w:cs="Arial"/>
          <w:iCs/>
          <w:sz w:val="26"/>
          <w:szCs w:val="26"/>
          <w:lang w:eastAsia="es-MX"/>
        </w:rPr>
        <w:t>.00</w:t>
      </w:r>
      <w:r w:rsidRPr="00D23C57">
        <w:rPr>
          <w:rFonts w:ascii="Humanst521 BT" w:hAnsi="Humanst521 BT" w:cs="Arial"/>
          <w:iCs/>
          <w:sz w:val="26"/>
          <w:szCs w:val="26"/>
          <w:lang w:eastAsia="es-MX"/>
        </w:rPr>
        <w:t xml:space="preserve"> pesos, por el fierro molido </w:t>
      </w:r>
      <w:r w:rsidR="00F86187" w:rsidRPr="00D23C57">
        <w:rPr>
          <w:rFonts w:ascii="Humanst521 BT" w:hAnsi="Humanst521 BT" w:cs="Arial"/>
          <w:iCs/>
          <w:sz w:val="26"/>
          <w:szCs w:val="26"/>
          <w:lang w:eastAsia="es-MX"/>
        </w:rPr>
        <w:t>$</w:t>
      </w:r>
      <w:r w:rsidRPr="00D23C57">
        <w:rPr>
          <w:rFonts w:ascii="Humanst521 BT" w:hAnsi="Humanst521 BT" w:cs="Arial"/>
          <w:iCs/>
          <w:sz w:val="26"/>
          <w:szCs w:val="26"/>
          <w:lang w:eastAsia="es-MX"/>
        </w:rPr>
        <w:t>3</w:t>
      </w:r>
      <w:r w:rsidR="008525A6" w:rsidRPr="00D23C57">
        <w:rPr>
          <w:rFonts w:ascii="Humanst521 BT" w:hAnsi="Humanst521 BT" w:cs="Arial"/>
          <w:iCs/>
          <w:sz w:val="26"/>
          <w:szCs w:val="26"/>
          <w:lang w:eastAsia="es-MX"/>
        </w:rPr>
        <w:t>57</w:t>
      </w:r>
      <w:r w:rsidR="00F86187" w:rsidRPr="00D23C57">
        <w:rPr>
          <w:rFonts w:ascii="Humanst521 BT" w:hAnsi="Humanst521 BT" w:cs="Arial"/>
          <w:iCs/>
          <w:sz w:val="26"/>
          <w:szCs w:val="26"/>
          <w:lang w:eastAsia="es-MX"/>
        </w:rPr>
        <w:t>.00</w:t>
      </w:r>
      <w:r w:rsidRPr="00D23C57">
        <w:rPr>
          <w:rFonts w:ascii="Humanst521 BT" w:hAnsi="Humanst521 BT" w:cs="Arial"/>
          <w:iCs/>
          <w:sz w:val="26"/>
          <w:szCs w:val="26"/>
          <w:lang w:eastAsia="es-MX"/>
        </w:rPr>
        <w:t xml:space="preserve"> pesos y por el papel </w:t>
      </w:r>
      <w:r w:rsidR="00F86187" w:rsidRPr="00D23C57">
        <w:rPr>
          <w:rFonts w:ascii="Humanst521 BT" w:hAnsi="Humanst521 BT" w:cs="Arial"/>
          <w:iCs/>
          <w:sz w:val="26"/>
          <w:szCs w:val="26"/>
          <w:lang w:eastAsia="es-MX"/>
        </w:rPr>
        <w:t>$</w:t>
      </w:r>
      <w:r w:rsidR="009C664E" w:rsidRPr="00D23C57">
        <w:rPr>
          <w:rFonts w:ascii="Humanst521 BT" w:hAnsi="Humanst521 BT" w:cs="Arial"/>
          <w:iCs/>
          <w:sz w:val="26"/>
          <w:szCs w:val="26"/>
          <w:lang w:eastAsia="es-MX"/>
        </w:rPr>
        <w:t>3</w:t>
      </w:r>
      <w:r w:rsidR="008525A6" w:rsidRPr="00D23C57">
        <w:rPr>
          <w:rFonts w:ascii="Humanst521 BT" w:hAnsi="Humanst521 BT" w:cs="Arial"/>
          <w:iCs/>
          <w:sz w:val="26"/>
          <w:szCs w:val="26"/>
          <w:lang w:eastAsia="es-MX"/>
        </w:rPr>
        <w:t>9</w:t>
      </w:r>
      <w:r w:rsidR="009C664E" w:rsidRPr="00D23C57">
        <w:rPr>
          <w:rFonts w:ascii="Humanst521 BT" w:hAnsi="Humanst521 BT" w:cs="Arial"/>
          <w:iCs/>
          <w:sz w:val="26"/>
          <w:szCs w:val="26"/>
          <w:lang w:eastAsia="es-MX"/>
        </w:rPr>
        <w:t>0</w:t>
      </w:r>
      <w:r w:rsidR="00F86187" w:rsidRPr="00D23C57">
        <w:rPr>
          <w:rFonts w:ascii="Humanst521 BT" w:hAnsi="Humanst521 BT" w:cs="Arial"/>
          <w:iCs/>
          <w:sz w:val="26"/>
          <w:szCs w:val="26"/>
          <w:lang w:eastAsia="es-MX"/>
        </w:rPr>
        <w:t>.00</w:t>
      </w:r>
      <w:r w:rsidRPr="00D23C57">
        <w:rPr>
          <w:rFonts w:ascii="Humanst521 BT" w:hAnsi="Humanst521 BT" w:cs="Arial"/>
          <w:iCs/>
          <w:sz w:val="26"/>
          <w:szCs w:val="26"/>
          <w:lang w:eastAsia="es-MX"/>
        </w:rPr>
        <w:t xml:space="preserve"> pesos (Precios por tonelada)</w:t>
      </w:r>
      <w:r w:rsidR="007B2816" w:rsidRPr="00D23C57">
        <w:rPr>
          <w:rFonts w:ascii="Humanst521 BT" w:hAnsi="Humanst521 BT" w:cs="Arial"/>
          <w:iCs/>
          <w:sz w:val="26"/>
          <w:szCs w:val="26"/>
          <w:lang w:eastAsia="es-MX"/>
        </w:rPr>
        <w:t xml:space="preserve">, </w:t>
      </w:r>
      <w:r w:rsidR="00A9572F" w:rsidRPr="00D23C57">
        <w:rPr>
          <w:rFonts w:ascii="Humanst521 BT" w:hAnsi="Humanst521 BT" w:cs="Arial"/>
          <w:iCs/>
          <w:sz w:val="26"/>
          <w:szCs w:val="26"/>
          <w:lang w:eastAsia="es-MX"/>
        </w:rPr>
        <w:t xml:space="preserve">pagaderos al momento de la venta del material a la recicladora, </w:t>
      </w:r>
      <w:r w:rsidR="007B2816" w:rsidRPr="00D23C57">
        <w:rPr>
          <w:rFonts w:ascii="Humanst521 BT" w:hAnsi="Humanst521 BT" w:cs="Arial"/>
          <w:iCs/>
          <w:sz w:val="26"/>
          <w:szCs w:val="26"/>
          <w:lang w:eastAsia="es-MX"/>
        </w:rPr>
        <w:t>lo anterior mediante cotización actualizada al</w:t>
      </w:r>
      <w:r w:rsidR="00DF79B9" w:rsidRPr="00D23C57">
        <w:rPr>
          <w:rFonts w:ascii="Humanst521 BT" w:hAnsi="Humanst521 BT" w:cs="Arial"/>
          <w:iCs/>
          <w:sz w:val="26"/>
          <w:szCs w:val="26"/>
          <w:lang w:eastAsia="es-MX"/>
        </w:rPr>
        <w:t xml:space="preserve"> </w:t>
      </w:r>
      <w:r w:rsidR="00AD2646" w:rsidRPr="00D23C57">
        <w:rPr>
          <w:rFonts w:ascii="Humanst521 BT" w:hAnsi="Humanst521 BT" w:cs="Arial"/>
          <w:iCs/>
          <w:sz w:val="26"/>
          <w:szCs w:val="26"/>
          <w:lang w:eastAsia="es-MX"/>
        </w:rPr>
        <w:t>1</w:t>
      </w:r>
      <w:r w:rsidR="00DF79B9" w:rsidRPr="00D23C57">
        <w:rPr>
          <w:rFonts w:ascii="Humanst521 BT" w:hAnsi="Humanst521 BT" w:cs="Arial"/>
          <w:iCs/>
          <w:sz w:val="26"/>
          <w:szCs w:val="26"/>
          <w:lang w:eastAsia="es-MX"/>
        </w:rPr>
        <w:t xml:space="preserve"> </w:t>
      </w:r>
      <w:r w:rsidR="007B2816" w:rsidRPr="00D23C57">
        <w:rPr>
          <w:rFonts w:ascii="Humanst521 BT" w:hAnsi="Humanst521 BT" w:cs="Arial"/>
          <w:iCs/>
          <w:sz w:val="26"/>
          <w:szCs w:val="26"/>
          <w:lang w:eastAsia="es-MX"/>
        </w:rPr>
        <w:t xml:space="preserve">de </w:t>
      </w:r>
      <w:r w:rsidR="00AD2646" w:rsidRPr="00D23C57">
        <w:rPr>
          <w:rFonts w:ascii="Humanst521 BT" w:hAnsi="Humanst521 BT" w:cs="Arial"/>
          <w:iCs/>
          <w:sz w:val="26"/>
          <w:szCs w:val="26"/>
          <w:lang w:eastAsia="es-MX"/>
        </w:rPr>
        <w:t>septiembre</w:t>
      </w:r>
      <w:r w:rsidR="007B2816" w:rsidRPr="00D23C57">
        <w:rPr>
          <w:rFonts w:ascii="Humanst521 BT" w:hAnsi="Humanst521 BT" w:cs="Arial"/>
          <w:iCs/>
          <w:sz w:val="26"/>
          <w:szCs w:val="26"/>
          <w:lang w:eastAsia="es-MX"/>
        </w:rPr>
        <w:t xml:space="preserve"> de 2016</w:t>
      </w:r>
      <w:r w:rsidRPr="00D23C57">
        <w:rPr>
          <w:rFonts w:ascii="Humanst521 BT" w:hAnsi="Humanst521 BT" w:cs="Arial"/>
          <w:iCs/>
          <w:sz w:val="26"/>
          <w:szCs w:val="26"/>
          <w:lang w:eastAsia="es-MX"/>
        </w:rPr>
        <w:t>.</w:t>
      </w:r>
      <w:r w:rsidR="002431D7" w:rsidRPr="00D23C57">
        <w:rPr>
          <w:rFonts w:ascii="Humanst521 BT" w:hAnsi="Humanst521 BT" w:cs="Arial"/>
          <w:iCs/>
          <w:sz w:val="26"/>
          <w:szCs w:val="26"/>
          <w:lang w:eastAsia="es-MX"/>
        </w:rPr>
        <w:t xml:space="preserve"> </w:t>
      </w:r>
    </w:p>
    <w:p w:rsidR="003F57E2" w:rsidRPr="00D23C57" w:rsidRDefault="003F57E2" w:rsidP="005D1136">
      <w:pPr>
        <w:autoSpaceDE w:val="0"/>
        <w:autoSpaceDN w:val="0"/>
        <w:adjustRightInd w:val="0"/>
        <w:spacing w:after="0" w:line="312" w:lineRule="auto"/>
        <w:jc w:val="both"/>
        <w:rPr>
          <w:rFonts w:ascii="Humanst521 BT" w:hAnsi="Humanst521 BT" w:cs="Arial"/>
          <w:iCs/>
          <w:sz w:val="26"/>
          <w:szCs w:val="26"/>
          <w:lang w:eastAsia="es-MX"/>
        </w:rPr>
      </w:pPr>
    </w:p>
    <w:p w:rsidR="004717E0" w:rsidRPr="00D23C57" w:rsidRDefault="007E1FFE" w:rsidP="005D1136">
      <w:pPr>
        <w:autoSpaceDE w:val="0"/>
        <w:autoSpaceDN w:val="0"/>
        <w:adjustRightInd w:val="0"/>
        <w:spacing w:after="0" w:line="312" w:lineRule="auto"/>
        <w:jc w:val="both"/>
        <w:rPr>
          <w:rFonts w:ascii="Humanst521 BT" w:hAnsi="Humanst521 BT" w:cs="Arial"/>
          <w:iCs/>
          <w:sz w:val="26"/>
          <w:szCs w:val="26"/>
          <w:lang w:eastAsia="es-MX"/>
        </w:rPr>
      </w:pPr>
      <w:r w:rsidRPr="00D23C57">
        <w:rPr>
          <w:rFonts w:ascii="Humanst521 BT" w:hAnsi="Humanst521 BT" w:cs="Arial"/>
          <w:iCs/>
          <w:sz w:val="26"/>
          <w:szCs w:val="26"/>
          <w:lang w:eastAsia="es-MX"/>
        </w:rPr>
        <w:lastRenderedPageBreak/>
        <w:t>Por lo que respecta a l</w:t>
      </w:r>
      <w:r w:rsidR="002431D7" w:rsidRPr="00D23C57">
        <w:rPr>
          <w:rFonts w:ascii="Humanst521 BT" w:hAnsi="Humanst521 BT" w:cs="Arial"/>
          <w:iCs/>
          <w:sz w:val="26"/>
          <w:szCs w:val="26"/>
          <w:lang w:eastAsia="es-MX"/>
        </w:rPr>
        <w:t xml:space="preserve">a empresa recicladora a la que SHREDCO entregaría el residuo triturado sería Grupo Logam de Baja California, S. de R. L. de C. V., con registro vigente </w:t>
      </w:r>
      <w:r w:rsidR="0007080C" w:rsidRPr="00D23C57">
        <w:rPr>
          <w:rFonts w:ascii="Humanst521 BT" w:hAnsi="Humanst521 BT" w:cs="Arial"/>
          <w:iCs/>
          <w:sz w:val="26"/>
          <w:szCs w:val="26"/>
          <w:lang w:eastAsia="es-MX"/>
        </w:rPr>
        <w:t xml:space="preserve">como Prestador de Servicios de Residuos de Manejo Especial </w:t>
      </w:r>
      <w:r w:rsidR="002431D7" w:rsidRPr="00D23C57">
        <w:rPr>
          <w:rFonts w:ascii="Humanst521 BT" w:hAnsi="Humanst521 BT" w:cs="Arial"/>
          <w:iCs/>
          <w:sz w:val="26"/>
          <w:szCs w:val="26"/>
          <w:lang w:eastAsia="es-MX"/>
        </w:rPr>
        <w:t>número PS-MXL-008/10 ante la Secretaría de Protección al Ambiente del Estado.</w:t>
      </w:r>
    </w:p>
    <w:p w:rsidR="00D34D66" w:rsidRPr="00D23C57" w:rsidRDefault="00D34D66" w:rsidP="00D34D66">
      <w:pPr>
        <w:tabs>
          <w:tab w:val="left" w:pos="5670"/>
        </w:tabs>
        <w:spacing w:after="0" w:line="312" w:lineRule="auto"/>
        <w:jc w:val="both"/>
        <w:rPr>
          <w:rFonts w:ascii="Humanst521 BT" w:hAnsi="Humanst521 BT" w:cs="Arial"/>
          <w:bCs/>
          <w:sz w:val="26"/>
          <w:szCs w:val="26"/>
          <w:lang w:eastAsia="es-MX"/>
        </w:rPr>
      </w:pPr>
    </w:p>
    <w:p w:rsidR="00A40715" w:rsidRPr="00D23C57" w:rsidRDefault="00D65654" w:rsidP="005D1136">
      <w:pPr>
        <w:tabs>
          <w:tab w:val="left" w:pos="8789"/>
        </w:tabs>
        <w:spacing w:after="0" w:line="312" w:lineRule="auto"/>
        <w:ind w:right="51"/>
        <w:jc w:val="both"/>
        <w:rPr>
          <w:rFonts w:ascii="Humanst521 BT" w:hAnsi="Humanst521 BT" w:cs="Arial"/>
          <w:sz w:val="26"/>
          <w:szCs w:val="26"/>
        </w:rPr>
      </w:pPr>
      <w:r w:rsidRPr="00D23C57">
        <w:rPr>
          <w:rFonts w:ascii="Humanst521 BT" w:hAnsi="Humanst521 BT"/>
          <w:b/>
          <w:sz w:val="26"/>
          <w:szCs w:val="26"/>
        </w:rPr>
        <w:t>XV</w:t>
      </w:r>
      <w:r w:rsidR="00A40715" w:rsidRPr="00D23C57">
        <w:rPr>
          <w:rFonts w:ascii="Humanst521 BT" w:hAnsi="Humanst521 BT"/>
          <w:b/>
          <w:sz w:val="26"/>
          <w:szCs w:val="26"/>
        </w:rPr>
        <w:t>.</w:t>
      </w:r>
      <w:r w:rsidR="00A40715" w:rsidRPr="00D23C57">
        <w:rPr>
          <w:rFonts w:ascii="Humanst521 BT" w:hAnsi="Humanst521 BT"/>
          <w:sz w:val="26"/>
          <w:szCs w:val="26"/>
        </w:rPr>
        <w:t xml:space="preserve"> </w:t>
      </w:r>
      <w:r w:rsidR="00AC0BDB" w:rsidRPr="00D23C57">
        <w:rPr>
          <w:rFonts w:ascii="Humanst521 BT" w:hAnsi="Humanst521 BT"/>
          <w:sz w:val="26"/>
          <w:szCs w:val="26"/>
        </w:rPr>
        <w:t>Que</w:t>
      </w:r>
      <w:r w:rsidR="00514DA0" w:rsidRPr="00D23C57">
        <w:rPr>
          <w:rFonts w:ascii="Humanst521 BT" w:hAnsi="Humanst521 BT"/>
          <w:sz w:val="26"/>
          <w:szCs w:val="26"/>
        </w:rPr>
        <w:t xml:space="preserve"> para este organismo electoral</w:t>
      </w:r>
      <w:r w:rsidR="00AC0BDB" w:rsidRPr="00D23C57">
        <w:rPr>
          <w:rFonts w:ascii="Humanst521 BT" w:hAnsi="Humanst521 BT"/>
          <w:sz w:val="26"/>
          <w:szCs w:val="26"/>
        </w:rPr>
        <w:t xml:space="preserve"> los aspectos más importantes </w:t>
      </w:r>
      <w:r w:rsidR="00A40715" w:rsidRPr="00D23C57">
        <w:rPr>
          <w:rFonts w:ascii="Humanst521 BT" w:hAnsi="Humanst521 BT"/>
          <w:sz w:val="26"/>
          <w:szCs w:val="26"/>
        </w:rPr>
        <w:t>a considerar para la designación de</w:t>
      </w:r>
      <w:r w:rsidR="00AC0BDB" w:rsidRPr="00D23C57">
        <w:rPr>
          <w:rFonts w:ascii="Humanst521 BT" w:hAnsi="Humanst521 BT"/>
          <w:sz w:val="26"/>
          <w:szCs w:val="26"/>
        </w:rPr>
        <w:t xml:space="preserve"> la empresa encargada de la destrucción de la documentación y material electoral </w:t>
      </w:r>
      <w:r w:rsidR="007E1FFE" w:rsidRPr="00D23C57">
        <w:rPr>
          <w:rFonts w:ascii="Humanst521 BT" w:hAnsi="Humanst521 BT"/>
          <w:sz w:val="26"/>
          <w:szCs w:val="26"/>
        </w:rPr>
        <w:t>lo constituyen</w:t>
      </w:r>
      <w:r w:rsidR="00AC0BDB" w:rsidRPr="00D23C57">
        <w:rPr>
          <w:rFonts w:ascii="Humanst521 BT" w:hAnsi="Humanst521 BT"/>
          <w:sz w:val="26"/>
          <w:szCs w:val="26"/>
        </w:rPr>
        <w:t xml:space="preserve"> la seguridad, la vigilancia, las</w:t>
      </w:r>
      <w:r w:rsidR="00A40715" w:rsidRPr="00D23C57">
        <w:rPr>
          <w:rFonts w:ascii="Humanst521 BT" w:hAnsi="Humanst521 BT"/>
          <w:sz w:val="26"/>
          <w:szCs w:val="26"/>
        </w:rPr>
        <w:t xml:space="preserve"> instalaciones,</w:t>
      </w:r>
      <w:r w:rsidR="00AC0BDB" w:rsidRPr="00D23C57">
        <w:rPr>
          <w:rFonts w:ascii="Humanst521 BT" w:hAnsi="Humanst521 BT"/>
          <w:sz w:val="26"/>
          <w:szCs w:val="26"/>
        </w:rPr>
        <w:t xml:space="preserve"> las condiciones en las que </w:t>
      </w:r>
      <w:r w:rsidR="00A40715" w:rsidRPr="00D23C57">
        <w:rPr>
          <w:rFonts w:ascii="Humanst521 BT" w:hAnsi="Humanst521 BT"/>
          <w:sz w:val="26"/>
          <w:szCs w:val="26"/>
        </w:rPr>
        <w:t xml:space="preserve">realiza sus operaciones </w:t>
      </w:r>
      <w:r w:rsidR="007E1FFE" w:rsidRPr="00D23C57">
        <w:rPr>
          <w:rFonts w:ascii="Humanst521 BT" w:hAnsi="Humanst521 BT"/>
          <w:sz w:val="26"/>
          <w:szCs w:val="26"/>
        </w:rPr>
        <w:t>así como</w:t>
      </w:r>
      <w:r w:rsidR="00A40715" w:rsidRPr="00D23C57">
        <w:rPr>
          <w:rFonts w:ascii="Humanst521 BT" w:hAnsi="Humanst521 BT"/>
          <w:sz w:val="26"/>
          <w:szCs w:val="26"/>
        </w:rPr>
        <w:t xml:space="preserve"> el </w:t>
      </w:r>
      <w:r w:rsidR="00514DA0" w:rsidRPr="00D23C57">
        <w:rPr>
          <w:rFonts w:ascii="Humanst521 BT" w:hAnsi="Humanst521 BT"/>
          <w:sz w:val="26"/>
          <w:szCs w:val="26"/>
        </w:rPr>
        <w:t>menor gasto en el servicio de recolección o traslado</w:t>
      </w:r>
      <w:r w:rsidR="00AC0BDB" w:rsidRPr="00D23C57">
        <w:rPr>
          <w:rFonts w:ascii="Humanst521 BT" w:hAnsi="Humanst521 BT"/>
          <w:sz w:val="26"/>
          <w:szCs w:val="26"/>
        </w:rPr>
        <w:t xml:space="preserve">; </w:t>
      </w:r>
      <w:r w:rsidR="00A40715" w:rsidRPr="00D23C57">
        <w:rPr>
          <w:rFonts w:ascii="Humanst521 BT" w:hAnsi="Humanst521 BT"/>
          <w:sz w:val="26"/>
          <w:szCs w:val="26"/>
        </w:rPr>
        <w:t xml:space="preserve">y no </w:t>
      </w:r>
      <w:r w:rsidR="00514DA0" w:rsidRPr="00D23C57">
        <w:rPr>
          <w:rFonts w:ascii="Humanst521 BT" w:hAnsi="Humanst521 BT"/>
          <w:sz w:val="26"/>
          <w:szCs w:val="26"/>
        </w:rPr>
        <w:t xml:space="preserve">así </w:t>
      </w:r>
      <w:r w:rsidR="00A40715" w:rsidRPr="00D23C57">
        <w:rPr>
          <w:rFonts w:ascii="Humanst521 BT" w:hAnsi="Humanst521 BT"/>
          <w:sz w:val="26"/>
          <w:szCs w:val="26"/>
        </w:rPr>
        <w:t>el p</w:t>
      </w:r>
      <w:r w:rsidR="009E5C73" w:rsidRPr="00D23C57">
        <w:rPr>
          <w:rFonts w:ascii="Humanst521 BT" w:hAnsi="Humanst521 BT"/>
          <w:sz w:val="26"/>
          <w:szCs w:val="26"/>
        </w:rPr>
        <w:t xml:space="preserve">recio por la venta del material, toda vez </w:t>
      </w:r>
      <w:r w:rsidR="00A9572F" w:rsidRPr="00D23C57">
        <w:rPr>
          <w:rFonts w:ascii="Humanst521 BT" w:hAnsi="Humanst521 BT"/>
          <w:sz w:val="26"/>
          <w:szCs w:val="26"/>
        </w:rPr>
        <w:t xml:space="preserve">que se trata de </w:t>
      </w:r>
      <w:r w:rsidR="002C3471" w:rsidRPr="00D23C57">
        <w:rPr>
          <w:rFonts w:ascii="Humanst521 BT" w:hAnsi="Humanst521 BT"/>
          <w:sz w:val="26"/>
          <w:szCs w:val="26"/>
        </w:rPr>
        <w:t xml:space="preserve">la </w:t>
      </w:r>
      <w:r w:rsidR="002C3471" w:rsidRPr="00D23C57">
        <w:rPr>
          <w:rFonts w:ascii="Humanst521 BT" w:hAnsi="Humanst521 BT" w:cs="Arial"/>
          <w:sz w:val="26"/>
          <w:szCs w:val="26"/>
        </w:rPr>
        <w:t>salvaguarda y cuidado de boletas electorales</w:t>
      </w:r>
      <w:r w:rsidR="00C93B26" w:rsidRPr="00D23C57">
        <w:rPr>
          <w:rFonts w:ascii="Humanst521 BT" w:hAnsi="Humanst521 BT" w:cs="Arial"/>
          <w:sz w:val="26"/>
          <w:szCs w:val="26"/>
        </w:rPr>
        <w:t xml:space="preserve"> y listados nominales, así como</w:t>
      </w:r>
      <w:r w:rsidR="002C3471" w:rsidRPr="00D23C57">
        <w:rPr>
          <w:rFonts w:ascii="Humanst521 BT" w:hAnsi="Humanst521 BT" w:cs="Arial"/>
          <w:sz w:val="26"/>
          <w:szCs w:val="26"/>
        </w:rPr>
        <w:t xml:space="preserve"> de documentación con datos personales de ciudadanos sorteados como funcionarios de casilla </w:t>
      </w:r>
      <w:r w:rsidR="00C93B26" w:rsidRPr="00D23C57">
        <w:rPr>
          <w:rFonts w:ascii="Humanst521 BT" w:hAnsi="Humanst521 BT" w:cs="Arial"/>
          <w:sz w:val="26"/>
          <w:szCs w:val="26"/>
        </w:rPr>
        <w:t xml:space="preserve">en </w:t>
      </w:r>
      <w:r w:rsidR="002C3471" w:rsidRPr="00D23C57">
        <w:rPr>
          <w:rFonts w:ascii="Humanst521 BT" w:hAnsi="Humanst521 BT" w:cs="Arial"/>
          <w:sz w:val="26"/>
          <w:szCs w:val="26"/>
        </w:rPr>
        <w:t>el proceso electoral de 2013</w:t>
      </w:r>
      <w:r w:rsidR="00C93B26" w:rsidRPr="00D23C57">
        <w:rPr>
          <w:rFonts w:ascii="Humanst521 BT" w:hAnsi="Humanst521 BT" w:cs="Arial"/>
          <w:sz w:val="26"/>
          <w:szCs w:val="26"/>
        </w:rPr>
        <w:t xml:space="preserve"> y de aquellos que fueron </w:t>
      </w:r>
      <w:r w:rsidR="004918FE" w:rsidRPr="00D23C57">
        <w:rPr>
          <w:rFonts w:ascii="Humanst521 BT" w:hAnsi="Humanst521 BT" w:cs="Arial"/>
          <w:sz w:val="26"/>
          <w:szCs w:val="26"/>
        </w:rPr>
        <w:t>visitados</w:t>
      </w:r>
      <w:r w:rsidR="00C93B26" w:rsidRPr="00D23C57">
        <w:rPr>
          <w:rFonts w:ascii="Humanst521 BT" w:hAnsi="Humanst521 BT" w:cs="Arial"/>
          <w:sz w:val="26"/>
          <w:szCs w:val="26"/>
        </w:rPr>
        <w:t xml:space="preserve"> </w:t>
      </w:r>
      <w:r w:rsidR="004918FE" w:rsidRPr="00D23C57">
        <w:rPr>
          <w:rFonts w:ascii="Humanst521 BT" w:hAnsi="Humanst521 BT" w:cs="Arial"/>
          <w:sz w:val="26"/>
          <w:szCs w:val="26"/>
        </w:rPr>
        <w:t>como resultado de</w:t>
      </w:r>
      <w:r w:rsidR="00D3639C" w:rsidRPr="00D23C57">
        <w:rPr>
          <w:rFonts w:ascii="Humanst521 BT" w:hAnsi="Humanst521 BT" w:cs="Arial"/>
          <w:sz w:val="26"/>
          <w:szCs w:val="26"/>
        </w:rPr>
        <w:t xml:space="preserve"> la implementación del</w:t>
      </w:r>
      <w:r w:rsidR="00C93B26" w:rsidRPr="00D23C57">
        <w:rPr>
          <w:rFonts w:ascii="Humanst521 BT" w:hAnsi="Humanst521 BT" w:cs="Arial"/>
          <w:sz w:val="26"/>
          <w:szCs w:val="26"/>
        </w:rPr>
        <w:t xml:space="preserve"> programa </w:t>
      </w:r>
      <w:r w:rsidR="00D3639C" w:rsidRPr="00D23C57">
        <w:rPr>
          <w:rFonts w:ascii="Humanst521 BT" w:hAnsi="Humanst521 BT" w:cs="Arial"/>
          <w:sz w:val="26"/>
          <w:szCs w:val="26"/>
        </w:rPr>
        <w:t xml:space="preserve">de notificación </w:t>
      </w:r>
      <w:r w:rsidR="004918FE" w:rsidRPr="00D23C57">
        <w:rPr>
          <w:rFonts w:ascii="Humanst521 BT" w:hAnsi="Humanst521 BT" w:cs="Arial"/>
          <w:sz w:val="26"/>
          <w:szCs w:val="26"/>
        </w:rPr>
        <w:t xml:space="preserve">del reseccionamiento, </w:t>
      </w:r>
      <w:r w:rsidR="00D3639C" w:rsidRPr="00D23C57">
        <w:rPr>
          <w:rFonts w:ascii="Humanst521 BT" w:hAnsi="Humanst521 BT" w:cs="Arial"/>
          <w:sz w:val="26"/>
          <w:szCs w:val="26"/>
        </w:rPr>
        <w:t>llevado a cabo por el</w:t>
      </w:r>
      <w:r w:rsidR="007E1FFE" w:rsidRPr="00D23C57">
        <w:rPr>
          <w:rFonts w:ascii="Humanst521 BT" w:hAnsi="Humanst521 BT" w:cs="Arial"/>
          <w:sz w:val="26"/>
          <w:szCs w:val="26"/>
        </w:rPr>
        <w:t xml:space="preserve"> otrora</w:t>
      </w:r>
      <w:r w:rsidR="00D3639C" w:rsidRPr="00D23C57">
        <w:rPr>
          <w:rFonts w:ascii="Humanst521 BT" w:hAnsi="Humanst521 BT" w:cs="Arial"/>
          <w:sz w:val="26"/>
          <w:szCs w:val="26"/>
        </w:rPr>
        <w:t xml:space="preserve"> Instituto Electoral y de Participación Ciudadana</w:t>
      </w:r>
      <w:r w:rsidR="00C93B26" w:rsidRPr="00D23C57">
        <w:rPr>
          <w:rFonts w:ascii="Humanst521 BT" w:hAnsi="Humanst521 BT" w:cs="Arial"/>
          <w:sz w:val="26"/>
          <w:szCs w:val="26"/>
        </w:rPr>
        <w:t>.</w:t>
      </w:r>
    </w:p>
    <w:p w:rsidR="00D34D66" w:rsidRPr="00D23C57" w:rsidRDefault="00D34D66" w:rsidP="00D34D66">
      <w:pPr>
        <w:tabs>
          <w:tab w:val="left" w:pos="5670"/>
        </w:tabs>
        <w:spacing w:after="0" w:line="312" w:lineRule="auto"/>
        <w:jc w:val="both"/>
        <w:rPr>
          <w:rFonts w:ascii="Humanst521 BT" w:hAnsi="Humanst521 BT" w:cs="Arial"/>
          <w:bCs/>
          <w:sz w:val="26"/>
          <w:szCs w:val="26"/>
          <w:lang w:eastAsia="es-MX"/>
        </w:rPr>
      </w:pPr>
    </w:p>
    <w:p w:rsidR="00E65194" w:rsidRPr="00D23C57" w:rsidRDefault="000A5825" w:rsidP="005D1136">
      <w:pPr>
        <w:tabs>
          <w:tab w:val="left" w:pos="8789"/>
        </w:tabs>
        <w:spacing w:after="0" w:line="312" w:lineRule="auto"/>
        <w:ind w:right="51"/>
        <w:jc w:val="both"/>
        <w:rPr>
          <w:rFonts w:ascii="Humanst521 BT" w:hAnsi="Humanst521 BT"/>
          <w:sz w:val="26"/>
          <w:szCs w:val="26"/>
        </w:rPr>
      </w:pPr>
      <w:r w:rsidRPr="00D23C57">
        <w:rPr>
          <w:rFonts w:ascii="Humanst521 BT" w:hAnsi="Humanst521 BT"/>
          <w:b/>
          <w:sz w:val="26"/>
          <w:szCs w:val="26"/>
        </w:rPr>
        <w:t>X</w:t>
      </w:r>
      <w:r w:rsidR="002B4085" w:rsidRPr="00D23C57">
        <w:rPr>
          <w:rFonts w:ascii="Humanst521 BT" w:hAnsi="Humanst521 BT"/>
          <w:b/>
          <w:sz w:val="26"/>
          <w:szCs w:val="26"/>
        </w:rPr>
        <w:t>V</w:t>
      </w:r>
      <w:r w:rsidR="005D1136" w:rsidRPr="00D23C57">
        <w:rPr>
          <w:rFonts w:ascii="Humanst521 BT" w:hAnsi="Humanst521 BT"/>
          <w:b/>
          <w:sz w:val="26"/>
          <w:szCs w:val="26"/>
        </w:rPr>
        <w:t>I</w:t>
      </w:r>
      <w:r w:rsidR="00723FA0" w:rsidRPr="00D23C57">
        <w:rPr>
          <w:rFonts w:ascii="Humanst521 BT" w:hAnsi="Humanst521 BT"/>
          <w:b/>
          <w:sz w:val="26"/>
          <w:szCs w:val="26"/>
        </w:rPr>
        <w:t>.</w:t>
      </w:r>
      <w:r w:rsidR="00723FA0" w:rsidRPr="00D23C57">
        <w:rPr>
          <w:rFonts w:ascii="Humanst521 BT" w:hAnsi="Humanst521 BT"/>
          <w:sz w:val="26"/>
          <w:szCs w:val="26"/>
        </w:rPr>
        <w:t xml:space="preserve"> </w:t>
      </w:r>
      <w:r w:rsidR="00E65194" w:rsidRPr="00D23C57">
        <w:rPr>
          <w:rFonts w:ascii="Humanst521 BT" w:hAnsi="Humanst521 BT"/>
          <w:sz w:val="26"/>
          <w:szCs w:val="26"/>
        </w:rPr>
        <w:t xml:space="preserve">Que </w:t>
      </w:r>
      <w:r w:rsidR="00471573" w:rsidRPr="00D23C57">
        <w:rPr>
          <w:rFonts w:ascii="Humanst521 BT" w:hAnsi="Humanst521 BT"/>
          <w:sz w:val="26"/>
          <w:szCs w:val="26"/>
        </w:rPr>
        <w:t xml:space="preserve">de acuerdo al análisis </w:t>
      </w:r>
      <w:r w:rsidR="009520AA" w:rsidRPr="00D23C57">
        <w:rPr>
          <w:rFonts w:ascii="Humanst521 BT" w:hAnsi="Humanst521 BT"/>
          <w:sz w:val="26"/>
          <w:szCs w:val="26"/>
        </w:rPr>
        <w:t xml:space="preserve">realizado por esta Comisión </w:t>
      </w:r>
      <w:r w:rsidR="007B2816" w:rsidRPr="00D23C57">
        <w:rPr>
          <w:rFonts w:ascii="Humanst521 BT" w:hAnsi="Humanst521 BT"/>
          <w:sz w:val="26"/>
          <w:szCs w:val="26"/>
        </w:rPr>
        <w:t xml:space="preserve">de la información de las empresas propuestas </w:t>
      </w:r>
      <w:r w:rsidR="004D5CA3" w:rsidRPr="00D23C57">
        <w:rPr>
          <w:rFonts w:ascii="Humanst521 BT" w:hAnsi="Humanst521 BT"/>
          <w:sz w:val="26"/>
          <w:szCs w:val="26"/>
        </w:rPr>
        <w:t xml:space="preserve">para </w:t>
      </w:r>
      <w:r w:rsidR="007B2816" w:rsidRPr="00D23C57">
        <w:rPr>
          <w:rFonts w:ascii="Humanst521 BT" w:hAnsi="Humanst521 BT"/>
          <w:sz w:val="26"/>
          <w:szCs w:val="26"/>
        </w:rPr>
        <w:t xml:space="preserve">destruir el material y documentación electoral, </w:t>
      </w:r>
      <w:r w:rsidR="00CA21B7" w:rsidRPr="00D23C57">
        <w:rPr>
          <w:rFonts w:ascii="Humanst521 BT" w:hAnsi="Humanst521 BT"/>
          <w:sz w:val="26"/>
          <w:szCs w:val="26"/>
        </w:rPr>
        <w:t xml:space="preserve">la empresa </w:t>
      </w:r>
      <w:r w:rsidR="00471573" w:rsidRPr="00D23C57">
        <w:rPr>
          <w:rFonts w:ascii="Humanst521 BT" w:hAnsi="Humanst521 BT" w:cs="Arial"/>
          <w:bCs/>
          <w:sz w:val="26"/>
          <w:szCs w:val="26"/>
          <w:lang w:eastAsia="es-MX"/>
        </w:rPr>
        <w:t>Archivo Seguro</w:t>
      </w:r>
      <w:r w:rsidR="00CA21B7" w:rsidRPr="00D23C57">
        <w:rPr>
          <w:rFonts w:ascii="Humanst521 BT" w:hAnsi="Humanst521 BT"/>
          <w:sz w:val="26"/>
          <w:szCs w:val="26"/>
        </w:rPr>
        <w:t xml:space="preserve"> </w:t>
      </w:r>
      <w:r w:rsidR="00471573" w:rsidRPr="00D23C57">
        <w:rPr>
          <w:rFonts w:ascii="Humanst521 BT" w:hAnsi="Humanst521 BT"/>
          <w:sz w:val="26"/>
          <w:szCs w:val="26"/>
        </w:rPr>
        <w:t>es la propuesta</w:t>
      </w:r>
      <w:r w:rsidR="007B2816" w:rsidRPr="00D23C57">
        <w:rPr>
          <w:rFonts w:ascii="Humanst521 BT" w:hAnsi="Humanst521 BT"/>
          <w:sz w:val="26"/>
          <w:szCs w:val="26"/>
        </w:rPr>
        <w:t xml:space="preserve"> idónea</w:t>
      </w:r>
      <w:r w:rsidR="00471573" w:rsidRPr="00D23C57">
        <w:rPr>
          <w:rFonts w:ascii="Humanst521 BT" w:hAnsi="Humanst521 BT"/>
          <w:sz w:val="26"/>
          <w:szCs w:val="26"/>
        </w:rPr>
        <w:t xml:space="preserve"> para llevar a cabo la destrucción de la documentación y material electoral, ya que cuenta con</w:t>
      </w:r>
      <w:r w:rsidR="008202A0" w:rsidRPr="00D23C57">
        <w:rPr>
          <w:rFonts w:ascii="Humanst521 BT" w:hAnsi="Humanst521 BT"/>
          <w:sz w:val="26"/>
          <w:szCs w:val="26"/>
        </w:rPr>
        <w:t xml:space="preserve"> </w:t>
      </w:r>
      <w:r w:rsidR="0090395C" w:rsidRPr="00D23C57">
        <w:rPr>
          <w:rFonts w:ascii="Humanst521 BT" w:hAnsi="Humanst521 BT"/>
          <w:sz w:val="26"/>
          <w:szCs w:val="26"/>
        </w:rPr>
        <w:t xml:space="preserve">mayor </w:t>
      </w:r>
      <w:r w:rsidR="00A73AFD" w:rsidRPr="00D23C57">
        <w:rPr>
          <w:rFonts w:ascii="Humanst521 BT" w:hAnsi="Humanst521 BT"/>
          <w:sz w:val="26"/>
          <w:szCs w:val="26"/>
        </w:rPr>
        <w:t>experiencia en servicios de custodia y trituración</w:t>
      </w:r>
      <w:r w:rsidR="00A07A19" w:rsidRPr="00D23C57">
        <w:rPr>
          <w:rFonts w:ascii="Humanst521 BT" w:hAnsi="Humanst521 BT"/>
          <w:sz w:val="26"/>
          <w:szCs w:val="26"/>
        </w:rPr>
        <w:t xml:space="preserve">, </w:t>
      </w:r>
      <w:r w:rsidR="009520AA" w:rsidRPr="00D23C57">
        <w:rPr>
          <w:rFonts w:ascii="Humanst521 BT" w:hAnsi="Humanst521 BT"/>
          <w:sz w:val="26"/>
          <w:szCs w:val="26"/>
        </w:rPr>
        <w:t xml:space="preserve">por lo que se considera que </w:t>
      </w:r>
      <w:r w:rsidR="00CA21B7" w:rsidRPr="00D23C57">
        <w:rPr>
          <w:rFonts w:ascii="Humanst521 BT" w:hAnsi="Humanst521 BT"/>
          <w:sz w:val="26"/>
          <w:szCs w:val="26"/>
        </w:rPr>
        <w:t xml:space="preserve">se encuentra en condiciones para llevar a cabo </w:t>
      </w:r>
      <w:r w:rsidR="00A07A19" w:rsidRPr="00D23C57">
        <w:rPr>
          <w:rFonts w:ascii="Humanst521 BT" w:hAnsi="Humanst521 BT"/>
          <w:sz w:val="26"/>
          <w:szCs w:val="26"/>
        </w:rPr>
        <w:t>la</w:t>
      </w:r>
      <w:r w:rsidR="00CA21B7" w:rsidRPr="00D23C57">
        <w:rPr>
          <w:rFonts w:ascii="Humanst521 BT" w:hAnsi="Humanst521 BT"/>
          <w:sz w:val="26"/>
          <w:szCs w:val="26"/>
        </w:rPr>
        <w:t xml:space="preserve"> </w:t>
      </w:r>
      <w:r w:rsidR="00C46D64" w:rsidRPr="00D23C57">
        <w:rPr>
          <w:rFonts w:ascii="Humanst521 BT" w:hAnsi="Humanst521 BT"/>
          <w:sz w:val="26"/>
          <w:szCs w:val="26"/>
        </w:rPr>
        <w:t xml:space="preserve">recolección, transportación y </w:t>
      </w:r>
      <w:r w:rsidR="00CA21B7" w:rsidRPr="00D23C57">
        <w:rPr>
          <w:rFonts w:ascii="Humanst521 BT" w:hAnsi="Humanst521 BT"/>
          <w:sz w:val="26"/>
          <w:szCs w:val="26"/>
        </w:rPr>
        <w:t xml:space="preserve">destrucción </w:t>
      </w:r>
      <w:r w:rsidR="00CA21B7" w:rsidRPr="00D23C57">
        <w:rPr>
          <w:rFonts w:ascii="Humanst521 BT" w:hAnsi="Humanst521 BT" w:cs="Arial"/>
          <w:iCs/>
          <w:sz w:val="26"/>
          <w:szCs w:val="26"/>
          <w:lang w:eastAsia="es-MX"/>
        </w:rPr>
        <w:t xml:space="preserve">de la documentación </w:t>
      </w:r>
      <w:r w:rsidR="00C46D64" w:rsidRPr="00D23C57">
        <w:rPr>
          <w:rFonts w:ascii="Humanst521 BT" w:hAnsi="Humanst521 BT" w:cs="Arial"/>
          <w:iCs/>
          <w:sz w:val="26"/>
          <w:szCs w:val="26"/>
          <w:lang w:eastAsia="es-MX"/>
        </w:rPr>
        <w:t>y</w:t>
      </w:r>
      <w:r w:rsidR="00CA21B7" w:rsidRPr="00D23C57">
        <w:rPr>
          <w:rFonts w:ascii="Humanst521 BT" w:hAnsi="Humanst521 BT" w:cs="Arial"/>
          <w:iCs/>
          <w:sz w:val="26"/>
          <w:szCs w:val="26"/>
          <w:lang w:eastAsia="es-MX"/>
        </w:rPr>
        <w:t xml:space="preserve"> material electoral</w:t>
      </w:r>
      <w:r w:rsidR="00C46D64" w:rsidRPr="00D23C57">
        <w:rPr>
          <w:rFonts w:ascii="Humanst521 BT" w:hAnsi="Humanst521 BT" w:cs="Arial"/>
          <w:iCs/>
          <w:sz w:val="26"/>
          <w:szCs w:val="26"/>
          <w:lang w:eastAsia="es-MX"/>
        </w:rPr>
        <w:t xml:space="preserve">, tiene </w:t>
      </w:r>
      <w:r w:rsidR="007B2816" w:rsidRPr="00D23C57">
        <w:rPr>
          <w:rFonts w:ascii="Humanst521 BT" w:hAnsi="Humanst521 BT" w:cs="Arial"/>
          <w:iCs/>
          <w:sz w:val="26"/>
          <w:szCs w:val="26"/>
          <w:lang w:eastAsia="es-MX"/>
        </w:rPr>
        <w:t>almacenes con el área suficiente para resguardar la documentación y material electoral</w:t>
      </w:r>
      <w:r w:rsidR="00C46D64" w:rsidRPr="00D23C57">
        <w:rPr>
          <w:rFonts w:ascii="Humanst521 BT" w:hAnsi="Humanst521 BT" w:cs="Arial"/>
          <w:iCs/>
          <w:sz w:val="26"/>
          <w:szCs w:val="26"/>
          <w:lang w:eastAsia="es-MX"/>
        </w:rPr>
        <w:t xml:space="preserve">, </w:t>
      </w:r>
      <w:r w:rsidR="00F02A48" w:rsidRPr="00D23C57">
        <w:rPr>
          <w:rFonts w:ascii="Humanst521 BT" w:hAnsi="Humanst521 BT" w:cs="Arial"/>
          <w:iCs/>
          <w:sz w:val="26"/>
          <w:szCs w:val="26"/>
          <w:lang w:eastAsia="es-MX"/>
        </w:rPr>
        <w:t xml:space="preserve">tiene </w:t>
      </w:r>
      <w:r w:rsidR="00E93611" w:rsidRPr="00D23C57">
        <w:rPr>
          <w:rFonts w:ascii="Humanst521 BT" w:hAnsi="Humanst521 BT" w:cs="Arial"/>
          <w:iCs/>
          <w:sz w:val="26"/>
          <w:szCs w:val="26"/>
          <w:lang w:eastAsia="es-MX"/>
        </w:rPr>
        <w:t xml:space="preserve">mejor </w:t>
      </w:r>
      <w:r w:rsidR="00F02A48" w:rsidRPr="00D23C57">
        <w:rPr>
          <w:rFonts w:ascii="Humanst521 BT" w:hAnsi="Humanst521 BT" w:cs="Arial"/>
          <w:iCs/>
          <w:sz w:val="26"/>
          <w:szCs w:val="26"/>
          <w:lang w:eastAsia="es-MX"/>
        </w:rPr>
        <w:t>sistema de seguridad</w:t>
      </w:r>
      <w:r w:rsidR="00E93611" w:rsidRPr="00D23C57">
        <w:rPr>
          <w:rFonts w:ascii="Humanst521 BT" w:hAnsi="Humanst521 BT" w:cs="Arial"/>
          <w:iCs/>
          <w:sz w:val="26"/>
          <w:szCs w:val="26"/>
          <w:lang w:eastAsia="es-MX"/>
        </w:rPr>
        <w:t xml:space="preserve">, </w:t>
      </w:r>
      <w:r w:rsidR="00C46D64" w:rsidRPr="00D23C57">
        <w:rPr>
          <w:rFonts w:ascii="Humanst521 BT" w:hAnsi="Humanst521 BT" w:cs="Arial"/>
          <w:iCs/>
          <w:sz w:val="26"/>
          <w:szCs w:val="26"/>
          <w:lang w:eastAsia="es-MX"/>
        </w:rPr>
        <w:t xml:space="preserve">cuenta con los permisos requeridos para desarrollar las actividades </w:t>
      </w:r>
      <w:r w:rsidR="004D5CA3" w:rsidRPr="00D23C57">
        <w:rPr>
          <w:rFonts w:ascii="Humanst521 BT" w:hAnsi="Humanst521 BT" w:cs="Arial"/>
          <w:iCs/>
          <w:sz w:val="26"/>
          <w:szCs w:val="26"/>
          <w:lang w:eastAsia="es-MX"/>
        </w:rPr>
        <w:t xml:space="preserve">propias </w:t>
      </w:r>
      <w:r w:rsidR="00A73AFD" w:rsidRPr="00D23C57">
        <w:rPr>
          <w:rFonts w:ascii="Humanst521 BT" w:hAnsi="Humanst521 BT" w:cs="Arial"/>
          <w:iCs/>
          <w:sz w:val="26"/>
          <w:szCs w:val="26"/>
          <w:lang w:eastAsia="es-MX"/>
        </w:rPr>
        <w:t>del procedimiento de destrucción.</w:t>
      </w:r>
      <w:r w:rsidR="000C0D2C" w:rsidRPr="00D23C57">
        <w:rPr>
          <w:rFonts w:ascii="Humanst521 BT" w:hAnsi="Humanst521 BT" w:cs="Arial"/>
          <w:iCs/>
          <w:sz w:val="26"/>
          <w:szCs w:val="26"/>
          <w:lang w:eastAsia="es-MX"/>
        </w:rPr>
        <w:t xml:space="preserve"> Cabe señalar que esta Comisión revisó los siguientes documentos de esta empresa: identificación oficial del propietario, alta de hacienda, </w:t>
      </w:r>
      <w:r w:rsidR="000C0D2C" w:rsidRPr="00D23C57">
        <w:rPr>
          <w:rFonts w:ascii="Humanst521 BT" w:hAnsi="Humanst521 BT" w:cs="Arial"/>
          <w:iCs/>
          <w:sz w:val="26"/>
          <w:szCs w:val="26"/>
          <w:lang w:eastAsia="es-MX"/>
        </w:rPr>
        <w:lastRenderedPageBreak/>
        <w:t xml:space="preserve">registro federal de contribuyentes, comprobante de domicilio y comprobante de estar al corriente en obligaciones fiscales para verificar que la misma esté formalmente establecida. </w:t>
      </w:r>
    </w:p>
    <w:p w:rsidR="00D34D66" w:rsidRPr="00D23C57" w:rsidRDefault="00D34D66" w:rsidP="00D34D66">
      <w:pPr>
        <w:tabs>
          <w:tab w:val="left" w:pos="5670"/>
        </w:tabs>
        <w:spacing w:after="0" w:line="312" w:lineRule="auto"/>
        <w:jc w:val="both"/>
        <w:rPr>
          <w:rFonts w:ascii="Humanst521 BT" w:hAnsi="Humanst521 BT" w:cs="Arial"/>
          <w:bCs/>
          <w:sz w:val="26"/>
          <w:szCs w:val="26"/>
          <w:lang w:eastAsia="es-MX"/>
        </w:rPr>
      </w:pPr>
    </w:p>
    <w:p w:rsidR="00B00626" w:rsidRPr="00D23C57" w:rsidRDefault="00B31D3C" w:rsidP="005D1136">
      <w:pPr>
        <w:tabs>
          <w:tab w:val="left" w:pos="8789"/>
        </w:tabs>
        <w:spacing w:after="0" w:line="312" w:lineRule="auto"/>
        <w:jc w:val="both"/>
        <w:rPr>
          <w:rFonts w:ascii="Humanst521 BT" w:hAnsi="Humanst521 BT"/>
          <w:sz w:val="26"/>
          <w:szCs w:val="26"/>
        </w:rPr>
      </w:pPr>
      <w:r w:rsidRPr="00D23C57">
        <w:rPr>
          <w:rFonts w:ascii="Humanst521 BT" w:hAnsi="Humanst521 BT"/>
          <w:sz w:val="26"/>
          <w:szCs w:val="26"/>
        </w:rPr>
        <w:t>Por las consideraciones antes vertidas</w:t>
      </w:r>
      <w:r w:rsidR="00FA6499" w:rsidRPr="00D23C57">
        <w:rPr>
          <w:rFonts w:ascii="Humanst521 BT" w:hAnsi="Humanst521 BT"/>
          <w:sz w:val="26"/>
          <w:szCs w:val="26"/>
        </w:rPr>
        <w:t xml:space="preserve">, </w:t>
      </w:r>
      <w:r w:rsidR="009520AA" w:rsidRPr="00D23C57">
        <w:rPr>
          <w:rFonts w:ascii="Humanst521 BT" w:hAnsi="Humanst521 BT"/>
          <w:sz w:val="26"/>
          <w:szCs w:val="26"/>
        </w:rPr>
        <w:t>esta Comisión propone ante este H. Consejo</w:t>
      </w:r>
      <w:r w:rsidRPr="00D23C57">
        <w:rPr>
          <w:rFonts w:ascii="Humanst521 BT" w:hAnsi="Humanst521 BT"/>
          <w:sz w:val="26"/>
          <w:szCs w:val="26"/>
        </w:rPr>
        <w:t xml:space="preserve"> General</w:t>
      </w:r>
      <w:r w:rsidR="009520AA" w:rsidRPr="00D23C57">
        <w:rPr>
          <w:rFonts w:ascii="Humanst521 BT" w:hAnsi="Humanst521 BT"/>
          <w:sz w:val="26"/>
          <w:szCs w:val="26"/>
        </w:rPr>
        <w:t xml:space="preserve">, que sea la empresa Archivo Seguro </w:t>
      </w:r>
      <w:r w:rsidRPr="00D23C57">
        <w:rPr>
          <w:rFonts w:ascii="Humanst521 BT" w:hAnsi="Humanst521 BT"/>
          <w:sz w:val="26"/>
          <w:szCs w:val="26"/>
        </w:rPr>
        <w:t xml:space="preserve">la designada para ejecutar el procedimiento de destrucción de la </w:t>
      </w:r>
      <w:r w:rsidR="00A071CF" w:rsidRPr="00D23C57">
        <w:rPr>
          <w:rFonts w:ascii="Humanst521 BT" w:hAnsi="Humanst521 BT" w:cs="Arial"/>
          <w:iCs/>
          <w:sz w:val="26"/>
          <w:szCs w:val="26"/>
          <w:lang w:eastAsia="es-MX"/>
        </w:rPr>
        <w:t>documentación electoral utilizada en el proceso electoral de 2013 y del material electoral utilizado en los procesos electorales de 2010 y 2013</w:t>
      </w:r>
      <w:r w:rsidR="00B00626" w:rsidRPr="00D23C57">
        <w:rPr>
          <w:rFonts w:ascii="Humanst521 BT" w:hAnsi="Humanst521 BT" w:cs="Arial"/>
          <w:iCs/>
          <w:sz w:val="26"/>
          <w:szCs w:val="26"/>
          <w:lang w:eastAsia="es-MX"/>
        </w:rPr>
        <w:t>.</w:t>
      </w:r>
      <w:r w:rsidR="00B00626" w:rsidRPr="00D23C57">
        <w:rPr>
          <w:rFonts w:ascii="Humanst521 BT" w:hAnsi="Humanst521 BT"/>
          <w:sz w:val="26"/>
          <w:szCs w:val="26"/>
        </w:rPr>
        <w:t xml:space="preserve"> </w:t>
      </w:r>
    </w:p>
    <w:p w:rsidR="003F57E2" w:rsidRPr="00D23C57" w:rsidRDefault="003F57E2" w:rsidP="005D1136">
      <w:pPr>
        <w:tabs>
          <w:tab w:val="left" w:pos="8789"/>
        </w:tabs>
        <w:spacing w:after="0" w:line="312" w:lineRule="auto"/>
        <w:jc w:val="both"/>
        <w:rPr>
          <w:rFonts w:ascii="Humanst521 BT" w:hAnsi="Humanst521 BT"/>
          <w:sz w:val="26"/>
          <w:szCs w:val="26"/>
        </w:rPr>
      </w:pPr>
    </w:p>
    <w:p w:rsidR="00B00626" w:rsidRPr="00D23C57" w:rsidRDefault="00B00626" w:rsidP="005D1136">
      <w:pPr>
        <w:spacing w:after="0" w:line="312" w:lineRule="auto"/>
        <w:jc w:val="both"/>
        <w:rPr>
          <w:rFonts w:ascii="Humanst521 BT" w:hAnsi="Humanst521 BT"/>
          <w:sz w:val="26"/>
          <w:szCs w:val="26"/>
        </w:rPr>
      </w:pPr>
      <w:r w:rsidRPr="00D23C57">
        <w:rPr>
          <w:rFonts w:ascii="Humanst521 BT" w:hAnsi="Humanst521 BT"/>
          <w:sz w:val="26"/>
          <w:szCs w:val="26"/>
        </w:rPr>
        <w:t>En atención a lo antes expuesto, respetuosamente la Comisión de Procesos Electorales somete a la consideración del Órgano Superior de Dirección los siguientes:</w:t>
      </w:r>
    </w:p>
    <w:p w:rsidR="000C0D2C" w:rsidRPr="00D23C57" w:rsidRDefault="000C0D2C" w:rsidP="005D1136">
      <w:pPr>
        <w:spacing w:after="0" w:line="312" w:lineRule="auto"/>
        <w:jc w:val="center"/>
        <w:rPr>
          <w:rFonts w:ascii="Humanst521 BT" w:hAnsi="Humanst521 BT"/>
          <w:b/>
          <w:sz w:val="26"/>
          <w:szCs w:val="26"/>
        </w:rPr>
      </w:pPr>
    </w:p>
    <w:p w:rsidR="00B00626" w:rsidRPr="00D23C57" w:rsidRDefault="00B00626" w:rsidP="005D1136">
      <w:pPr>
        <w:spacing w:after="0" w:line="312" w:lineRule="auto"/>
        <w:jc w:val="center"/>
        <w:rPr>
          <w:rFonts w:ascii="Humanst521 BT" w:hAnsi="Humanst521 BT"/>
          <w:b/>
          <w:sz w:val="26"/>
          <w:szCs w:val="26"/>
        </w:rPr>
      </w:pPr>
      <w:r w:rsidRPr="00D23C57">
        <w:rPr>
          <w:rFonts w:ascii="Humanst521 BT" w:hAnsi="Humanst521 BT"/>
          <w:b/>
          <w:sz w:val="26"/>
          <w:szCs w:val="26"/>
        </w:rPr>
        <w:t>PUNTOS RESOLUTIVOS</w:t>
      </w:r>
    </w:p>
    <w:p w:rsidR="000C0D2C" w:rsidRPr="00D23C57" w:rsidRDefault="000C0D2C" w:rsidP="005D1136">
      <w:pPr>
        <w:shd w:val="clear" w:color="auto" w:fill="FFFFFF"/>
        <w:spacing w:after="0" w:line="312" w:lineRule="auto"/>
        <w:jc w:val="both"/>
        <w:rPr>
          <w:rFonts w:ascii="Humanst521 BT" w:hAnsi="Humanst521 BT" w:cs="Arial"/>
          <w:b/>
          <w:bCs/>
          <w:sz w:val="26"/>
          <w:szCs w:val="26"/>
          <w:lang w:eastAsia="es-MX"/>
        </w:rPr>
      </w:pPr>
    </w:p>
    <w:p w:rsidR="00A257AF" w:rsidRPr="00D23C57" w:rsidRDefault="00A257AF" w:rsidP="005D1136">
      <w:pPr>
        <w:shd w:val="clear" w:color="auto" w:fill="FFFFFF"/>
        <w:spacing w:after="0" w:line="312" w:lineRule="auto"/>
        <w:jc w:val="both"/>
        <w:rPr>
          <w:rFonts w:ascii="Humanst521 BT" w:hAnsi="Humanst521 BT" w:cs="Arial"/>
          <w:iCs/>
          <w:sz w:val="26"/>
          <w:szCs w:val="26"/>
          <w:lang w:eastAsia="es-MX"/>
        </w:rPr>
      </w:pPr>
      <w:r w:rsidRPr="00D23C57">
        <w:rPr>
          <w:rFonts w:ascii="Humanst521 BT" w:hAnsi="Humanst521 BT" w:cs="Arial"/>
          <w:b/>
          <w:bCs/>
          <w:sz w:val="26"/>
          <w:szCs w:val="26"/>
          <w:lang w:eastAsia="es-MX"/>
        </w:rPr>
        <w:t xml:space="preserve">PRIMERO. </w:t>
      </w:r>
      <w:r w:rsidRPr="00D23C57">
        <w:rPr>
          <w:rFonts w:ascii="Humanst521 BT" w:hAnsi="Humanst521 BT" w:cs="Arial"/>
          <w:bCs/>
          <w:sz w:val="26"/>
          <w:szCs w:val="26"/>
          <w:lang w:eastAsia="es-MX"/>
        </w:rPr>
        <w:t xml:space="preserve">Se aprueba el método </w:t>
      </w:r>
      <w:r w:rsidR="001F7BAA" w:rsidRPr="00D23C57">
        <w:rPr>
          <w:rFonts w:ascii="Humanst521 BT" w:hAnsi="Humanst521 BT" w:cs="Arial"/>
          <w:bCs/>
          <w:sz w:val="26"/>
          <w:szCs w:val="26"/>
          <w:lang w:eastAsia="es-MX"/>
        </w:rPr>
        <w:t>por</w:t>
      </w:r>
      <w:r w:rsidRPr="00D23C57">
        <w:rPr>
          <w:rFonts w:ascii="Humanst521 BT" w:hAnsi="Humanst521 BT" w:cs="Arial"/>
          <w:bCs/>
          <w:sz w:val="26"/>
          <w:szCs w:val="26"/>
          <w:lang w:eastAsia="es-MX"/>
        </w:rPr>
        <w:t xml:space="preserve"> trituración para llevar a cabo la destrucción </w:t>
      </w:r>
      <w:r w:rsidRPr="00D23C57">
        <w:rPr>
          <w:rFonts w:ascii="Humanst521 BT" w:hAnsi="Humanst521 BT" w:cs="Arial"/>
          <w:iCs/>
          <w:sz w:val="26"/>
          <w:szCs w:val="26"/>
          <w:lang w:eastAsia="es-MX"/>
        </w:rPr>
        <w:t xml:space="preserve">de la documentación electoral utilizada en el proceso electoral de 2013 y del material electoral utilizado en los procesos electorales de 2010 y 2013, descritos en los considerandos </w:t>
      </w:r>
      <w:r w:rsidR="00A32C83" w:rsidRPr="00D23C57">
        <w:rPr>
          <w:rFonts w:ascii="Humanst521 BT" w:hAnsi="Humanst521 BT" w:cs="Arial"/>
          <w:iCs/>
          <w:sz w:val="26"/>
          <w:szCs w:val="26"/>
          <w:lang w:eastAsia="es-MX"/>
        </w:rPr>
        <w:t>I</w:t>
      </w:r>
      <w:r w:rsidR="005D1136" w:rsidRPr="00D23C57">
        <w:rPr>
          <w:rFonts w:ascii="Humanst521 BT" w:hAnsi="Humanst521 BT" w:cs="Arial"/>
          <w:iCs/>
          <w:sz w:val="26"/>
          <w:szCs w:val="26"/>
          <w:lang w:eastAsia="es-MX"/>
        </w:rPr>
        <w:t>V</w:t>
      </w:r>
      <w:r w:rsidRPr="00D23C57">
        <w:rPr>
          <w:rFonts w:ascii="Humanst521 BT" w:hAnsi="Humanst521 BT" w:cs="Arial"/>
          <w:iCs/>
          <w:sz w:val="26"/>
          <w:szCs w:val="26"/>
          <w:lang w:eastAsia="es-MX"/>
        </w:rPr>
        <w:t xml:space="preserve"> y V del presente Dictamen.</w:t>
      </w:r>
    </w:p>
    <w:p w:rsidR="000C0D2C" w:rsidRPr="00D23C57" w:rsidRDefault="000C0D2C" w:rsidP="005D1136">
      <w:pPr>
        <w:shd w:val="clear" w:color="auto" w:fill="FFFFFF"/>
        <w:spacing w:after="0" w:line="312" w:lineRule="auto"/>
        <w:jc w:val="both"/>
        <w:rPr>
          <w:rFonts w:ascii="Humanst521 BT" w:hAnsi="Humanst521 BT" w:cs="Arial"/>
          <w:b/>
          <w:bCs/>
          <w:sz w:val="26"/>
          <w:szCs w:val="26"/>
          <w:lang w:eastAsia="es-MX"/>
        </w:rPr>
      </w:pPr>
    </w:p>
    <w:p w:rsidR="00A257AF" w:rsidRPr="00D23C57" w:rsidRDefault="00A257AF" w:rsidP="005D1136">
      <w:pPr>
        <w:shd w:val="clear" w:color="auto" w:fill="FFFFFF"/>
        <w:spacing w:after="0" w:line="312" w:lineRule="auto"/>
        <w:jc w:val="both"/>
        <w:rPr>
          <w:rFonts w:ascii="Humanst521 BT" w:hAnsi="Humanst521 BT" w:cs="Arial"/>
          <w:b/>
          <w:bCs/>
          <w:sz w:val="26"/>
          <w:szCs w:val="26"/>
          <w:lang w:eastAsia="es-MX"/>
        </w:rPr>
      </w:pPr>
      <w:r w:rsidRPr="00D23C57">
        <w:rPr>
          <w:rFonts w:ascii="Humanst521 BT" w:hAnsi="Humanst521 BT" w:cs="Arial"/>
          <w:b/>
          <w:bCs/>
          <w:sz w:val="26"/>
          <w:szCs w:val="26"/>
          <w:lang w:eastAsia="es-MX"/>
        </w:rPr>
        <w:t xml:space="preserve">SEGUNDO. </w:t>
      </w:r>
      <w:r w:rsidRPr="00D23C57">
        <w:rPr>
          <w:rFonts w:ascii="Humanst521 BT" w:hAnsi="Humanst521 BT" w:cs="Arial"/>
          <w:bCs/>
          <w:sz w:val="26"/>
          <w:szCs w:val="26"/>
          <w:lang w:eastAsia="es-MX"/>
        </w:rPr>
        <w:t xml:space="preserve">La destrucción de la documentación electoral </w:t>
      </w:r>
      <w:r w:rsidR="00F83ACE" w:rsidRPr="00D23C57">
        <w:rPr>
          <w:rFonts w:ascii="Humanst521 BT" w:hAnsi="Humanst521 BT" w:cs="Arial"/>
          <w:bCs/>
          <w:sz w:val="26"/>
          <w:szCs w:val="26"/>
          <w:lang w:eastAsia="es-MX"/>
        </w:rPr>
        <w:t>contenida en los paquetes electorales de las secciones correspondientes</w:t>
      </w:r>
      <w:r w:rsidRPr="00D23C57">
        <w:rPr>
          <w:rFonts w:ascii="Humanst521 BT" w:hAnsi="Humanst521 BT" w:cs="Arial"/>
          <w:bCs/>
          <w:sz w:val="26"/>
          <w:szCs w:val="26"/>
          <w:lang w:eastAsia="es-MX"/>
        </w:rPr>
        <w:t xml:space="preserve"> al XVI Distrito Electoral</w:t>
      </w:r>
      <w:r w:rsidR="00D77776" w:rsidRPr="00D23C57">
        <w:rPr>
          <w:rFonts w:ascii="Humanst521 BT" w:hAnsi="Humanst521 BT" w:cs="Arial"/>
          <w:bCs/>
          <w:sz w:val="26"/>
          <w:szCs w:val="26"/>
          <w:lang w:eastAsia="es-MX"/>
        </w:rPr>
        <w:t xml:space="preserve"> del proceso electoral de 2013</w:t>
      </w:r>
      <w:r w:rsidRPr="00D23C57">
        <w:rPr>
          <w:rFonts w:ascii="Humanst521 BT" w:hAnsi="Humanst521 BT" w:cs="Arial"/>
          <w:bCs/>
          <w:sz w:val="26"/>
          <w:szCs w:val="26"/>
          <w:lang w:eastAsia="es-MX"/>
        </w:rPr>
        <w:t xml:space="preserve">, se llevará a cabo hasta en tanto, </w:t>
      </w:r>
      <w:r w:rsidR="00733023" w:rsidRPr="00D23C57">
        <w:rPr>
          <w:rFonts w:ascii="Humanst521 BT" w:hAnsi="Humanst521 BT" w:cs="Arial"/>
          <w:bCs/>
          <w:sz w:val="26"/>
          <w:szCs w:val="26"/>
          <w:lang w:eastAsia="es-MX"/>
        </w:rPr>
        <w:t xml:space="preserve">se informe por parte de la </w:t>
      </w:r>
      <w:r w:rsidRPr="00D23C57">
        <w:rPr>
          <w:rFonts w:ascii="Humanst521 BT" w:hAnsi="Humanst521 BT" w:cs="Arial"/>
          <w:bCs/>
          <w:sz w:val="26"/>
          <w:szCs w:val="26"/>
          <w:lang w:eastAsia="es-MX"/>
        </w:rPr>
        <w:t>Procuraduría General de Justicia del Estado de Baja California,</w:t>
      </w:r>
      <w:r w:rsidR="002A3BCF" w:rsidRPr="00D23C57">
        <w:rPr>
          <w:rFonts w:ascii="Humanst521 BT" w:hAnsi="Humanst521 BT" w:cs="Arial"/>
          <w:bCs/>
          <w:sz w:val="26"/>
          <w:szCs w:val="26"/>
          <w:lang w:eastAsia="es-MX"/>
        </w:rPr>
        <w:t xml:space="preserve"> </w:t>
      </w:r>
      <w:r w:rsidR="00317E79" w:rsidRPr="00D23C57">
        <w:rPr>
          <w:rFonts w:ascii="Humanst521 BT" w:hAnsi="Humanst521 BT" w:cs="Arial"/>
          <w:bCs/>
          <w:sz w:val="26"/>
          <w:szCs w:val="26"/>
          <w:lang w:eastAsia="es-MX"/>
        </w:rPr>
        <w:t>la conclusión d</w:t>
      </w:r>
      <w:r w:rsidR="00733023" w:rsidRPr="00D23C57">
        <w:rPr>
          <w:rFonts w:ascii="Humanst521 BT" w:hAnsi="Humanst521 BT" w:cs="Arial"/>
          <w:bCs/>
          <w:sz w:val="26"/>
          <w:szCs w:val="26"/>
          <w:lang w:eastAsia="es-MX"/>
        </w:rPr>
        <w:t xml:space="preserve">el aseguramiento provisional ordenado en la integración de la </w:t>
      </w:r>
      <w:r w:rsidR="002A3BCF" w:rsidRPr="00D23C57">
        <w:rPr>
          <w:rFonts w:ascii="Humanst521 BT" w:hAnsi="Humanst521 BT"/>
          <w:sz w:val="26"/>
          <w:szCs w:val="26"/>
        </w:rPr>
        <w:t>averiguación previa número 26/</w:t>
      </w:r>
      <w:r w:rsidR="003A3F9E" w:rsidRPr="00D23C57">
        <w:rPr>
          <w:rFonts w:ascii="Humanst521 BT" w:hAnsi="Humanst521 BT"/>
          <w:sz w:val="26"/>
          <w:szCs w:val="26"/>
        </w:rPr>
        <w:t>20</w:t>
      </w:r>
      <w:r w:rsidR="002A3BCF" w:rsidRPr="00D23C57">
        <w:rPr>
          <w:rFonts w:ascii="Humanst521 BT" w:hAnsi="Humanst521 BT"/>
          <w:sz w:val="26"/>
          <w:szCs w:val="26"/>
        </w:rPr>
        <w:t>14/204/AP</w:t>
      </w:r>
      <w:r w:rsidR="00E303A6" w:rsidRPr="00D23C57">
        <w:rPr>
          <w:rFonts w:ascii="Humanst521 BT" w:hAnsi="Humanst521 BT"/>
          <w:sz w:val="26"/>
          <w:szCs w:val="26"/>
        </w:rPr>
        <w:t>, en los términos del considerando VI.</w:t>
      </w:r>
    </w:p>
    <w:p w:rsidR="000C0D2C" w:rsidRPr="00D23C57" w:rsidRDefault="000C0D2C" w:rsidP="005D1136">
      <w:pPr>
        <w:shd w:val="clear" w:color="auto" w:fill="FFFFFF"/>
        <w:spacing w:after="0" w:line="312" w:lineRule="auto"/>
        <w:jc w:val="both"/>
        <w:rPr>
          <w:rFonts w:ascii="Humanst521 BT" w:hAnsi="Humanst521 BT" w:cs="Arial"/>
          <w:b/>
          <w:bCs/>
          <w:sz w:val="26"/>
          <w:szCs w:val="26"/>
          <w:lang w:eastAsia="es-MX"/>
        </w:rPr>
      </w:pPr>
    </w:p>
    <w:p w:rsidR="00A257AF" w:rsidRPr="00D23C57" w:rsidRDefault="001F7BAA" w:rsidP="005D1136">
      <w:pPr>
        <w:shd w:val="clear" w:color="auto" w:fill="FFFFFF"/>
        <w:spacing w:after="0" w:line="312" w:lineRule="auto"/>
        <w:jc w:val="both"/>
        <w:rPr>
          <w:rFonts w:ascii="Humanst521 BT" w:hAnsi="Humanst521 BT" w:cs="Arial"/>
          <w:bCs/>
          <w:sz w:val="26"/>
          <w:szCs w:val="26"/>
          <w:lang w:eastAsia="es-MX"/>
        </w:rPr>
      </w:pPr>
      <w:r w:rsidRPr="00D23C57">
        <w:rPr>
          <w:rFonts w:ascii="Humanst521 BT" w:hAnsi="Humanst521 BT" w:cs="Arial"/>
          <w:b/>
          <w:bCs/>
          <w:sz w:val="26"/>
          <w:szCs w:val="26"/>
          <w:lang w:eastAsia="es-MX"/>
        </w:rPr>
        <w:lastRenderedPageBreak/>
        <w:t>TERCERO</w:t>
      </w:r>
      <w:r w:rsidR="00A257AF" w:rsidRPr="00D23C57">
        <w:rPr>
          <w:rFonts w:ascii="Humanst521 BT" w:hAnsi="Humanst521 BT" w:cs="Arial"/>
          <w:b/>
          <w:bCs/>
          <w:sz w:val="26"/>
          <w:szCs w:val="26"/>
          <w:lang w:eastAsia="es-MX"/>
        </w:rPr>
        <w:t xml:space="preserve">. </w:t>
      </w:r>
      <w:r w:rsidR="00A257AF" w:rsidRPr="00D23C57">
        <w:rPr>
          <w:rFonts w:ascii="Humanst521 BT" w:hAnsi="Humanst521 BT" w:cs="Arial"/>
          <w:bCs/>
          <w:sz w:val="26"/>
          <w:szCs w:val="26"/>
          <w:lang w:eastAsia="es-MX"/>
        </w:rPr>
        <w:t>Se designa a la empresa Archivo Seguro</w:t>
      </w:r>
      <w:r w:rsidR="00714426" w:rsidRPr="00D23C57">
        <w:rPr>
          <w:rFonts w:ascii="Humanst521 BT" w:hAnsi="Humanst521 BT" w:cs="Arial"/>
          <w:bCs/>
          <w:sz w:val="26"/>
          <w:szCs w:val="26"/>
          <w:lang w:eastAsia="es-MX"/>
        </w:rPr>
        <w:t xml:space="preserve">, propiedad </w:t>
      </w:r>
      <w:r w:rsidR="00714426" w:rsidRPr="00D23C57">
        <w:rPr>
          <w:rFonts w:ascii="Humanst521 BT" w:hAnsi="Humanst521 BT" w:cs="Arial"/>
          <w:iCs/>
          <w:sz w:val="26"/>
          <w:szCs w:val="26"/>
          <w:lang w:eastAsia="es-MX"/>
        </w:rPr>
        <w:t>del Ing. Aldo Iván Díaz Atilano,</w:t>
      </w:r>
      <w:r w:rsidR="00A257AF" w:rsidRPr="00D23C57">
        <w:rPr>
          <w:rFonts w:ascii="Humanst521 BT" w:hAnsi="Humanst521 BT" w:cs="Arial"/>
          <w:bCs/>
          <w:sz w:val="26"/>
          <w:szCs w:val="26"/>
          <w:lang w:eastAsia="es-MX"/>
        </w:rPr>
        <w:t xml:space="preserve"> para llevar a cabo </w:t>
      </w:r>
      <w:r w:rsidR="00A257AF" w:rsidRPr="00D23C57">
        <w:rPr>
          <w:rFonts w:ascii="Humanst521 BT" w:hAnsi="Humanst521 BT" w:cs="Arial"/>
          <w:iCs/>
          <w:sz w:val="26"/>
          <w:szCs w:val="26"/>
          <w:lang w:eastAsia="es-MX"/>
        </w:rPr>
        <w:t xml:space="preserve">la destrucción de la documentación electoral utilizada en el proceso electoral de 2013 y del material electoral utilizado en los procesos electorales de 2010 y 2013, cuya información se encuentra en el considerando </w:t>
      </w:r>
      <w:r w:rsidR="00A32C83" w:rsidRPr="00D23C57">
        <w:rPr>
          <w:rFonts w:ascii="Humanst521 BT" w:hAnsi="Humanst521 BT" w:cs="Arial"/>
          <w:iCs/>
          <w:sz w:val="26"/>
          <w:szCs w:val="26"/>
          <w:lang w:eastAsia="es-MX"/>
        </w:rPr>
        <w:t>XI</w:t>
      </w:r>
      <w:r w:rsidR="005D1136" w:rsidRPr="00D23C57">
        <w:rPr>
          <w:rFonts w:ascii="Humanst521 BT" w:hAnsi="Humanst521 BT" w:cs="Arial"/>
          <w:iCs/>
          <w:sz w:val="26"/>
          <w:szCs w:val="26"/>
          <w:lang w:eastAsia="es-MX"/>
        </w:rPr>
        <w:t>I</w:t>
      </w:r>
      <w:r w:rsidR="00A32C83" w:rsidRPr="00D23C57">
        <w:rPr>
          <w:rFonts w:ascii="Humanst521 BT" w:hAnsi="Humanst521 BT" w:cs="Arial"/>
          <w:iCs/>
          <w:sz w:val="26"/>
          <w:szCs w:val="26"/>
          <w:lang w:eastAsia="es-MX"/>
        </w:rPr>
        <w:t>I</w:t>
      </w:r>
      <w:r w:rsidR="009E167C" w:rsidRPr="00D23C57">
        <w:rPr>
          <w:rFonts w:ascii="Humanst521 BT" w:hAnsi="Humanst521 BT" w:cs="Arial"/>
          <w:iCs/>
          <w:sz w:val="26"/>
          <w:szCs w:val="26"/>
          <w:lang w:eastAsia="es-MX"/>
        </w:rPr>
        <w:t xml:space="preserve">, y dese vista al Comité de Adquisiciones, Arrendamientos y Servicios </w:t>
      </w:r>
      <w:r w:rsidR="009E167C" w:rsidRPr="00D23C57">
        <w:rPr>
          <w:rFonts w:ascii="Humanst521 BT" w:hAnsi="Humanst521 BT" w:cs="Arial"/>
          <w:bCs/>
          <w:sz w:val="26"/>
          <w:szCs w:val="26"/>
          <w:lang w:eastAsia="es-MX"/>
        </w:rPr>
        <w:t>de la presente designación.</w:t>
      </w:r>
    </w:p>
    <w:p w:rsidR="000C0D2C" w:rsidRPr="00D23C57" w:rsidRDefault="000C0D2C" w:rsidP="005D1136">
      <w:pPr>
        <w:shd w:val="clear" w:color="auto" w:fill="FFFFFF"/>
        <w:spacing w:after="0" w:line="312" w:lineRule="auto"/>
        <w:jc w:val="both"/>
        <w:rPr>
          <w:rFonts w:ascii="Humanst521 BT" w:hAnsi="Humanst521 BT" w:cs="Arial"/>
          <w:b/>
          <w:bCs/>
          <w:sz w:val="26"/>
          <w:szCs w:val="26"/>
          <w:lang w:eastAsia="es-MX"/>
        </w:rPr>
      </w:pPr>
    </w:p>
    <w:p w:rsidR="001F7BAA" w:rsidRPr="00D23C57" w:rsidRDefault="001F7BAA" w:rsidP="005D1136">
      <w:pPr>
        <w:shd w:val="clear" w:color="auto" w:fill="FFFFFF"/>
        <w:spacing w:after="0" w:line="312" w:lineRule="auto"/>
        <w:jc w:val="both"/>
        <w:rPr>
          <w:rFonts w:ascii="Humanst521 BT" w:hAnsi="Humanst521 BT" w:cs="Arial"/>
          <w:b/>
          <w:bCs/>
          <w:sz w:val="26"/>
          <w:szCs w:val="26"/>
          <w:lang w:eastAsia="es-MX"/>
        </w:rPr>
      </w:pPr>
      <w:r w:rsidRPr="00D23C57">
        <w:rPr>
          <w:rFonts w:ascii="Humanst521 BT" w:hAnsi="Humanst521 BT" w:cs="Arial"/>
          <w:b/>
          <w:bCs/>
          <w:sz w:val="26"/>
          <w:szCs w:val="26"/>
          <w:lang w:eastAsia="es-MX"/>
        </w:rPr>
        <w:t xml:space="preserve">CUARTO. </w:t>
      </w:r>
      <w:r w:rsidRPr="00D23C57">
        <w:rPr>
          <w:rFonts w:ascii="Humanst521 BT" w:hAnsi="Humanst521 BT" w:cs="Arial"/>
          <w:bCs/>
          <w:sz w:val="26"/>
          <w:szCs w:val="26"/>
          <w:lang w:eastAsia="es-MX"/>
        </w:rPr>
        <w:t>Se aprueba el procedimiento para la destrucción de la documentación y material electoral,</w:t>
      </w:r>
      <w:r w:rsidR="00A32C83" w:rsidRPr="00D23C57">
        <w:rPr>
          <w:rFonts w:ascii="Humanst521 BT" w:hAnsi="Humanst521 BT" w:cs="Arial"/>
          <w:bCs/>
          <w:sz w:val="26"/>
          <w:szCs w:val="26"/>
          <w:lang w:eastAsia="es-MX"/>
        </w:rPr>
        <w:t xml:space="preserve"> descrito en el considerando X</w:t>
      </w:r>
      <w:r w:rsidR="00753495" w:rsidRPr="00D23C57">
        <w:rPr>
          <w:rFonts w:ascii="Humanst521 BT" w:hAnsi="Humanst521 BT" w:cs="Arial"/>
          <w:bCs/>
          <w:sz w:val="26"/>
          <w:szCs w:val="26"/>
          <w:lang w:eastAsia="es-MX"/>
        </w:rPr>
        <w:t>I</w:t>
      </w:r>
      <w:r w:rsidRPr="00D23C57">
        <w:rPr>
          <w:rFonts w:ascii="Humanst521 BT" w:hAnsi="Humanst521 BT" w:cs="Arial"/>
          <w:bCs/>
          <w:sz w:val="26"/>
          <w:szCs w:val="26"/>
          <w:lang w:eastAsia="es-MX"/>
        </w:rPr>
        <w:t xml:space="preserve">, mismo que deberá ejecutar la empresa designada en un máximo de cincuenta cinco días hábiles contados a partir de la aprobación </w:t>
      </w:r>
      <w:r w:rsidR="009E167C" w:rsidRPr="00D23C57">
        <w:rPr>
          <w:rFonts w:ascii="Humanst521 BT" w:hAnsi="Humanst521 BT" w:cs="Arial"/>
          <w:iCs/>
          <w:sz w:val="26"/>
          <w:szCs w:val="26"/>
          <w:lang w:eastAsia="es-MX"/>
        </w:rPr>
        <w:t>del presente Dictamen.</w:t>
      </w:r>
    </w:p>
    <w:p w:rsidR="000C0D2C" w:rsidRPr="00D23C57" w:rsidRDefault="000C0D2C" w:rsidP="005D1136">
      <w:pPr>
        <w:shd w:val="clear" w:color="auto" w:fill="FFFFFF"/>
        <w:spacing w:after="0" w:line="312" w:lineRule="auto"/>
        <w:jc w:val="both"/>
        <w:rPr>
          <w:rFonts w:ascii="Humanst521 BT" w:hAnsi="Humanst521 BT" w:cs="Arial"/>
          <w:b/>
          <w:bCs/>
          <w:sz w:val="26"/>
          <w:szCs w:val="26"/>
          <w:lang w:eastAsia="es-MX"/>
        </w:rPr>
      </w:pPr>
    </w:p>
    <w:p w:rsidR="00A257AF" w:rsidRPr="00D23C57" w:rsidRDefault="00A257AF" w:rsidP="005D1136">
      <w:pPr>
        <w:shd w:val="clear" w:color="auto" w:fill="FFFFFF"/>
        <w:spacing w:after="0" w:line="312" w:lineRule="auto"/>
        <w:jc w:val="both"/>
        <w:rPr>
          <w:rFonts w:ascii="Humanst521 BT" w:hAnsi="Humanst521 BT" w:cs="Arial"/>
          <w:b/>
          <w:bCs/>
          <w:sz w:val="26"/>
          <w:szCs w:val="26"/>
          <w:lang w:eastAsia="es-MX"/>
        </w:rPr>
      </w:pPr>
      <w:r w:rsidRPr="00D23C57">
        <w:rPr>
          <w:rFonts w:ascii="Humanst521 BT" w:hAnsi="Humanst521 BT" w:cs="Arial"/>
          <w:b/>
          <w:bCs/>
          <w:sz w:val="26"/>
          <w:szCs w:val="26"/>
          <w:lang w:eastAsia="es-MX"/>
        </w:rPr>
        <w:t>QUINTO.</w:t>
      </w:r>
      <w:r w:rsidR="001F7BAA" w:rsidRPr="00D23C57">
        <w:rPr>
          <w:rFonts w:ascii="Humanst521 BT" w:hAnsi="Humanst521 BT" w:cs="Arial"/>
          <w:bCs/>
          <w:sz w:val="26"/>
          <w:szCs w:val="26"/>
          <w:lang w:eastAsia="es-MX"/>
        </w:rPr>
        <w:t xml:space="preserve"> Se instruye a la Secretarí</w:t>
      </w:r>
      <w:r w:rsidRPr="00D23C57">
        <w:rPr>
          <w:rFonts w:ascii="Humanst521 BT" w:hAnsi="Humanst521 BT" w:cs="Arial"/>
          <w:bCs/>
          <w:sz w:val="26"/>
          <w:szCs w:val="26"/>
          <w:lang w:eastAsia="es-MX"/>
        </w:rPr>
        <w:t xml:space="preserve">a Ejecutiva, para que convoque </w:t>
      </w:r>
      <w:r w:rsidRPr="00D23C57">
        <w:rPr>
          <w:rFonts w:ascii="Humanst521 BT" w:hAnsi="Humanst521 BT" w:cs="Arial"/>
          <w:sz w:val="26"/>
          <w:szCs w:val="26"/>
          <w:lang w:eastAsia="es-MX"/>
        </w:rPr>
        <w:t xml:space="preserve">a los representantes de los partidos políticos y candidatos independientes ante el Consejo General, para que observen el procedimiento de destrucción de la documentación de 2013, y material electoral de 2010 y 2013, </w:t>
      </w:r>
      <w:r w:rsidRPr="00D23C57">
        <w:rPr>
          <w:rFonts w:ascii="Humanst521 BT" w:hAnsi="Humanst521 BT" w:cs="Arial"/>
          <w:bCs/>
          <w:sz w:val="26"/>
          <w:szCs w:val="26"/>
          <w:lang w:eastAsia="es-MX"/>
        </w:rPr>
        <w:t xml:space="preserve">descrito en </w:t>
      </w:r>
      <w:r w:rsidR="00A32C83" w:rsidRPr="00D23C57">
        <w:rPr>
          <w:rFonts w:ascii="Humanst521 BT" w:hAnsi="Humanst521 BT" w:cs="Arial"/>
          <w:bCs/>
          <w:sz w:val="26"/>
          <w:szCs w:val="26"/>
          <w:lang w:eastAsia="es-MX"/>
        </w:rPr>
        <w:t>el considerando X</w:t>
      </w:r>
      <w:r w:rsidR="005D1136" w:rsidRPr="00D23C57">
        <w:rPr>
          <w:rFonts w:ascii="Humanst521 BT" w:hAnsi="Humanst521 BT" w:cs="Arial"/>
          <w:bCs/>
          <w:sz w:val="26"/>
          <w:szCs w:val="26"/>
          <w:lang w:eastAsia="es-MX"/>
        </w:rPr>
        <w:t>I</w:t>
      </w:r>
      <w:r w:rsidRPr="00D23C57">
        <w:rPr>
          <w:rFonts w:ascii="Humanst521 BT" w:hAnsi="Humanst521 BT" w:cs="Arial"/>
          <w:bCs/>
          <w:sz w:val="26"/>
          <w:szCs w:val="26"/>
          <w:lang w:eastAsia="es-MX"/>
        </w:rPr>
        <w:t xml:space="preserve"> del presente Dictamen.</w:t>
      </w:r>
    </w:p>
    <w:p w:rsidR="000C0D2C" w:rsidRPr="00D23C57" w:rsidRDefault="000C0D2C" w:rsidP="005D1136">
      <w:pPr>
        <w:shd w:val="clear" w:color="auto" w:fill="FFFFFF"/>
        <w:spacing w:after="0" w:line="312" w:lineRule="auto"/>
        <w:jc w:val="both"/>
        <w:rPr>
          <w:rFonts w:ascii="Humanst521 BT" w:hAnsi="Humanst521 BT" w:cs="Arial"/>
          <w:b/>
          <w:bCs/>
          <w:sz w:val="26"/>
          <w:szCs w:val="26"/>
          <w:lang w:eastAsia="es-MX"/>
        </w:rPr>
      </w:pPr>
    </w:p>
    <w:p w:rsidR="00A257AF" w:rsidRPr="00D23C57" w:rsidRDefault="00A257AF" w:rsidP="005D1136">
      <w:pPr>
        <w:shd w:val="clear" w:color="auto" w:fill="FFFFFF"/>
        <w:spacing w:after="0" w:line="312" w:lineRule="auto"/>
        <w:jc w:val="both"/>
        <w:rPr>
          <w:rFonts w:ascii="Humanst521 BT" w:hAnsi="Humanst521 BT" w:cs="Arial"/>
          <w:bCs/>
          <w:sz w:val="26"/>
          <w:szCs w:val="26"/>
          <w:lang w:eastAsia="es-MX"/>
        </w:rPr>
      </w:pPr>
      <w:r w:rsidRPr="00D23C57">
        <w:rPr>
          <w:rFonts w:ascii="Humanst521 BT" w:hAnsi="Humanst521 BT" w:cs="Arial"/>
          <w:b/>
          <w:bCs/>
          <w:sz w:val="26"/>
          <w:szCs w:val="26"/>
          <w:lang w:eastAsia="es-MX"/>
        </w:rPr>
        <w:t xml:space="preserve">SEXTO. </w:t>
      </w:r>
      <w:r w:rsidRPr="00D23C57">
        <w:rPr>
          <w:rFonts w:ascii="Humanst521 BT" w:hAnsi="Humanst521 BT" w:cs="Arial"/>
          <w:bCs/>
          <w:sz w:val="26"/>
          <w:szCs w:val="26"/>
          <w:lang w:eastAsia="es-MX"/>
        </w:rPr>
        <w:t>Se instruye a la Coordinación de Comunicación Social para que convoque a los medios informativos al evento de inicio de la destrucción de la documentación y material electoral a realizarse en el domicilio de la empresa designada para llevar a cabo de la destrucción.</w:t>
      </w:r>
    </w:p>
    <w:p w:rsidR="000C0D2C" w:rsidRPr="00D23C57" w:rsidRDefault="000C0D2C" w:rsidP="005D1136">
      <w:pPr>
        <w:shd w:val="clear" w:color="auto" w:fill="FFFFFF"/>
        <w:spacing w:after="0" w:line="312" w:lineRule="auto"/>
        <w:jc w:val="both"/>
        <w:rPr>
          <w:rFonts w:ascii="Humanst521 BT" w:hAnsi="Humanst521 BT" w:cs="Arial"/>
          <w:b/>
          <w:bCs/>
          <w:sz w:val="26"/>
          <w:szCs w:val="26"/>
          <w:lang w:eastAsia="es-MX"/>
        </w:rPr>
      </w:pPr>
    </w:p>
    <w:p w:rsidR="00A257AF" w:rsidRPr="00D23C57" w:rsidRDefault="00A257AF" w:rsidP="005D1136">
      <w:pPr>
        <w:shd w:val="clear" w:color="auto" w:fill="FFFFFF"/>
        <w:spacing w:after="0" w:line="312" w:lineRule="auto"/>
        <w:jc w:val="both"/>
        <w:rPr>
          <w:rFonts w:ascii="Humanst521 BT" w:hAnsi="Humanst521 BT" w:cs="Arial"/>
          <w:bCs/>
          <w:sz w:val="26"/>
          <w:szCs w:val="26"/>
          <w:lang w:eastAsia="es-MX"/>
        </w:rPr>
      </w:pPr>
      <w:r w:rsidRPr="00D23C57">
        <w:rPr>
          <w:rFonts w:ascii="Humanst521 BT" w:hAnsi="Humanst521 BT" w:cs="Arial"/>
          <w:b/>
          <w:bCs/>
          <w:sz w:val="26"/>
          <w:szCs w:val="26"/>
          <w:lang w:eastAsia="es-MX"/>
        </w:rPr>
        <w:t xml:space="preserve">SÉPTIMO. </w:t>
      </w:r>
      <w:r w:rsidRPr="00D23C57">
        <w:rPr>
          <w:rFonts w:ascii="Humanst521 BT" w:hAnsi="Humanst521 BT" w:cs="Arial"/>
          <w:bCs/>
          <w:sz w:val="26"/>
          <w:szCs w:val="26"/>
          <w:lang w:eastAsia="es-MX"/>
        </w:rPr>
        <w:t>Se instruye a la Secretaría Ejecutiva, para que informe al Consejo General sobre la destrucción de la documentación y material electoral señalada en el presente Dictamen, a más tardar en cinco días hábiles posteriores a su conclusión.</w:t>
      </w:r>
    </w:p>
    <w:p w:rsidR="000C0D2C" w:rsidRPr="00D23C57" w:rsidRDefault="000C0D2C" w:rsidP="005D1136">
      <w:pPr>
        <w:spacing w:after="0" w:line="312" w:lineRule="auto"/>
        <w:contextualSpacing/>
        <w:jc w:val="both"/>
        <w:rPr>
          <w:rFonts w:ascii="Humanst521 BT" w:hAnsi="Humanst521 BT" w:cs="Arial"/>
          <w:b/>
          <w:sz w:val="26"/>
          <w:szCs w:val="26"/>
          <w:lang w:eastAsia="es-MX"/>
        </w:rPr>
      </w:pPr>
    </w:p>
    <w:p w:rsidR="00A257AF" w:rsidRPr="00D23C57" w:rsidRDefault="00A257AF" w:rsidP="005D1136">
      <w:pPr>
        <w:spacing w:after="0" w:line="312" w:lineRule="auto"/>
        <w:contextualSpacing/>
        <w:jc w:val="both"/>
        <w:rPr>
          <w:rFonts w:ascii="Humanst521 BT" w:hAnsi="Humanst521 BT" w:cs="Arial"/>
          <w:sz w:val="26"/>
          <w:szCs w:val="26"/>
          <w:lang w:eastAsia="es-MX"/>
        </w:rPr>
      </w:pPr>
      <w:r w:rsidRPr="00D23C57">
        <w:rPr>
          <w:rFonts w:ascii="Humanst521 BT" w:hAnsi="Humanst521 BT" w:cs="Arial"/>
          <w:b/>
          <w:sz w:val="26"/>
          <w:szCs w:val="26"/>
          <w:lang w:eastAsia="es-MX"/>
        </w:rPr>
        <w:lastRenderedPageBreak/>
        <w:t>OCTAVO.</w:t>
      </w:r>
      <w:r w:rsidRPr="00D23C57">
        <w:rPr>
          <w:rFonts w:ascii="Humanst521 BT" w:hAnsi="Humanst521 BT" w:cs="Arial"/>
          <w:sz w:val="26"/>
          <w:szCs w:val="26"/>
          <w:lang w:eastAsia="es-MX"/>
        </w:rPr>
        <w:t xml:space="preserve"> </w:t>
      </w:r>
      <w:r w:rsidRPr="00D23C57">
        <w:rPr>
          <w:rFonts w:ascii="Humanst521 BT" w:hAnsi="Humanst521 BT" w:cs="Arial"/>
          <w:bCs/>
          <w:sz w:val="26"/>
          <w:szCs w:val="26"/>
          <w:lang w:eastAsia="es-MX"/>
        </w:rPr>
        <w:t xml:space="preserve">Se instruye a la Secretaría Ejecutiva, para que difunda </w:t>
      </w:r>
      <w:r w:rsidRPr="00D23C57">
        <w:rPr>
          <w:rFonts w:ascii="Humanst521 BT" w:hAnsi="Humanst521 BT" w:cs="Arial"/>
          <w:sz w:val="26"/>
          <w:szCs w:val="26"/>
          <w:lang w:eastAsia="es-MX"/>
        </w:rPr>
        <w:t>en el portal de Internet del Instituto Electoral el informe final sobre la destrucción de la documentación de 2013, y del material electoral de 2010 y 2013, una vez que se haya hecho del conocimiento del Consejo General.</w:t>
      </w:r>
    </w:p>
    <w:p w:rsidR="000C0D2C" w:rsidRPr="00D23C57" w:rsidRDefault="000C0D2C" w:rsidP="005D1136">
      <w:pPr>
        <w:spacing w:after="0" w:line="312" w:lineRule="auto"/>
        <w:jc w:val="both"/>
        <w:rPr>
          <w:rFonts w:ascii="Humanst521 BT" w:hAnsi="Humanst521 BT"/>
          <w:b/>
          <w:sz w:val="26"/>
          <w:szCs w:val="26"/>
        </w:rPr>
      </w:pPr>
    </w:p>
    <w:p w:rsidR="00A257AF" w:rsidRPr="00D23C57" w:rsidRDefault="00A257AF" w:rsidP="005D1136">
      <w:pPr>
        <w:spacing w:after="0" w:line="312" w:lineRule="auto"/>
        <w:jc w:val="both"/>
        <w:rPr>
          <w:rFonts w:ascii="Humanst521 BT" w:hAnsi="Humanst521 BT"/>
          <w:sz w:val="26"/>
          <w:szCs w:val="26"/>
        </w:rPr>
      </w:pPr>
      <w:r w:rsidRPr="00D23C57">
        <w:rPr>
          <w:rFonts w:ascii="Humanst521 BT" w:hAnsi="Humanst521 BT"/>
          <w:b/>
          <w:sz w:val="26"/>
          <w:szCs w:val="26"/>
        </w:rPr>
        <w:t xml:space="preserve">NOVENO. </w:t>
      </w:r>
      <w:r w:rsidRPr="00D23C57">
        <w:rPr>
          <w:rFonts w:ascii="Humanst521 BT" w:hAnsi="Humanst521 BT"/>
          <w:sz w:val="26"/>
          <w:szCs w:val="26"/>
        </w:rPr>
        <w:t xml:space="preserve">Publíquese el presente Dictamen en el portal de internet del Instituto </w:t>
      </w:r>
      <w:r w:rsidR="000323EF" w:rsidRPr="00D23C57">
        <w:rPr>
          <w:rFonts w:ascii="Humanst521 BT" w:hAnsi="Humanst521 BT"/>
          <w:sz w:val="26"/>
          <w:szCs w:val="26"/>
        </w:rPr>
        <w:t>Electoral</w:t>
      </w:r>
      <w:r w:rsidRPr="00D23C57">
        <w:rPr>
          <w:rFonts w:ascii="Humanst521 BT" w:hAnsi="Humanst521 BT"/>
          <w:sz w:val="26"/>
          <w:szCs w:val="26"/>
        </w:rPr>
        <w:t>, a más tardar al día siguiente de su aprobación por el Consejo General.</w:t>
      </w:r>
    </w:p>
    <w:p w:rsidR="000C0D2C" w:rsidRPr="00D23C57" w:rsidRDefault="000C0D2C" w:rsidP="005D1136">
      <w:pPr>
        <w:spacing w:after="0" w:line="312" w:lineRule="auto"/>
        <w:jc w:val="both"/>
        <w:rPr>
          <w:rFonts w:ascii="Humanst521 BT" w:hAnsi="Humanst521 BT"/>
          <w:sz w:val="26"/>
          <w:szCs w:val="26"/>
        </w:rPr>
      </w:pPr>
    </w:p>
    <w:p w:rsidR="00B00626" w:rsidRPr="00D23C57" w:rsidRDefault="00B00626" w:rsidP="005D1136">
      <w:pPr>
        <w:spacing w:after="0" w:line="312" w:lineRule="auto"/>
        <w:jc w:val="both"/>
        <w:rPr>
          <w:rFonts w:ascii="Humanst521 BT" w:hAnsi="Humanst521 BT"/>
          <w:sz w:val="26"/>
          <w:szCs w:val="26"/>
        </w:rPr>
      </w:pPr>
      <w:r w:rsidRPr="00D23C57">
        <w:rPr>
          <w:rFonts w:ascii="Humanst521 BT" w:hAnsi="Humanst521 BT"/>
          <w:sz w:val="26"/>
          <w:szCs w:val="26"/>
        </w:rPr>
        <w:t xml:space="preserve">Dado en la Sala de Sesiones del Consejo General Electoral “Lic. Luis Rolando Escalante Topete”, a los </w:t>
      </w:r>
      <w:r w:rsidR="00A32C83" w:rsidRPr="00D23C57">
        <w:rPr>
          <w:rFonts w:ascii="Humanst521 BT" w:hAnsi="Humanst521 BT"/>
          <w:sz w:val="26"/>
          <w:szCs w:val="26"/>
        </w:rPr>
        <w:t>seis</w:t>
      </w:r>
      <w:r w:rsidRPr="00D23C57">
        <w:rPr>
          <w:rFonts w:ascii="Humanst521 BT" w:hAnsi="Humanst521 BT"/>
          <w:sz w:val="26"/>
          <w:szCs w:val="26"/>
        </w:rPr>
        <w:t xml:space="preserve"> días del mes de </w:t>
      </w:r>
      <w:r w:rsidR="004159B0" w:rsidRPr="00D23C57">
        <w:rPr>
          <w:rFonts w:ascii="Humanst521 BT" w:hAnsi="Humanst521 BT"/>
          <w:sz w:val="26"/>
          <w:szCs w:val="26"/>
        </w:rPr>
        <w:t>septiembre</w:t>
      </w:r>
      <w:r w:rsidRPr="00D23C57">
        <w:rPr>
          <w:rFonts w:ascii="Humanst521 BT" w:hAnsi="Humanst521 BT"/>
          <w:sz w:val="26"/>
          <w:szCs w:val="26"/>
        </w:rPr>
        <w:t xml:space="preserve"> del año dos mil dieciséis. </w:t>
      </w:r>
    </w:p>
    <w:p w:rsidR="0004147D" w:rsidRPr="00D23C57" w:rsidRDefault="0004147D" w:rsidP="005D1136">
      <w:pPr>
        <w:spacing w:after="0" w:line="312" w:lineRule="auto"/>
        <w:jc w:val="center"/>
        <w:rPr>
          <w:rFonts w:ascii="Humanst521 BT" w:hAnsi="Humanst521 BT"/>
          <w:b/>
          <w:sz w:val="18"/>
          <w:szCs w:val="26"/>
        </w:rPr>
      </w:pPr>
    </w:p>
    <w:p w:rsidR="00B00626" w:rsidRPr="00D23C57" w:rsidRDefault="00B00626" w:rsidP="005D1136">
      <w:pPr>
        <w:spacing w:after="0" w:line="312" w:lineRule="auto"/>
        <w:jc w:val="center"/>
        <w:rPr>
          <w:rFonts w:ascii="Humanst521 BT" w:hAnsi="Humanst521 BT"/>
          <w:b/>
          <w:sz w:val="26"/>
          <w:szCs w:val="26"/>
        </w:rPr>
      </w:pPr>
      <w:r w:rsidRPr="00D23C57">
        <w:rPr>
          <w:rFonts w:ascii="Humanst521 BT" w:hAnsi="Humanst521 BT"/>
          <w:b/>
          <w:sz w:val="26"/>
          <w:szCs w:val="26"/>
        </w:rPr>
        <w:t>ATENTAMENTE</w:t>
      </w:r>
    </w:p>
    <w:p w:rsidR="00B00626" w:rsidRPr="00D23C57" w:rsidRDefault="00B00626" w:rsidP="005D1136">
      <w:pPr>
        <w:spacing w:after="0" w:line="312" w:lineRule="auto"/>
        <w:jc w:val="center"/>
        <w:rPr>
          <w:rFonts w:ascii="Humanst521 BT" w:hAnsi="Humanst521 BT"/>
          <w:sz w:val="26"/>
          <w:szCs w:val="26"/>
        </w:rPr>
      </w:pPr>
      <w:r w:rsidRPr="00D23C57">
        <w:rPr>
          <w:rFonts w:ascii="Humanst521 BT" w:hAnsi="Humanst521 BT"/>
          <w:b/>
          <w:sz w:val="26"/>
          <w:szCs w:val="26"/>
        </w:rPr>
        <w:t>“</w:t>
      </w:r>
      <w:r w:rsidRPr="00D23C57">
        <w:rPr>
          <w:rFonts w:ascii="Humanst521 BT" w:hAnsi="Humanst521 BT"/>
          <w:sz w:val="26"/>
          <w:szCs w:val="26"/>
        </w:rPr>
        <w:t>Por la Autonomía e Independencia</w:t>
      </w:r>
    </w:p>
    <w:p w:rsidR="00B00626" w:rsidRPr="00D23C57" w:rsidRDefault="00B00626" w:rsidP="005D1136">
      <w:pPr>
        <w:spacing w:after="0" w:line="312" w:lineRule="auto"/>
        <w:jc w:val="center"/>
        <w:rPr>
          <w:rFonts w:ascii="Humanst521 BT" w:hAnsi="Humanst521 BT"/>
          <w:b/>
          <w:sz w:val="26"/>
          <w:szCs w:val="26"/>
        </w:rPr>
      </w:pPr>
      <w:r w:rsidRPr="00D23C57">
        <w:rPr>
          <w:rFonts w:ascii="Humanst521 BT" w:hAnsi="Humanst521 BT"/>
          <w:sz w:val="26"/>
          <w:szCs w:val="26"/>
        </w:rPr>
        <w:t>de los Organismos Electorales</w:t>
      </w:r>
      <w:r w:rsidRPr="00D23C57">
        <w:rPr>
          <w:rFonts w:ascii="Humanst521 BT" w:hAnsi="Humanst521 BT"/>
          <w:b/>
          <w:sz w:val="26"/>
          <w:szCs w:val="26"/>
        </w:rPr>
        <w:t>”</w:t>
      </w:r>
    </w:p>
    <w:p w:rsidR="00C76CEA" w:rsidRPr="00D23C57" w:rsidRDefault="00C76CEA" w:rsidP="005D1136">
      <w:pPr>
        <w:spacing w:after="0" w:line="312" w:lineRule="auto"/>
        <w:jc w:val="center"/>
        <w:rPr>
          <w:rFonts w:ascii="Humanst521 BT" w:hAnsi="Humanst521 BT"/>
          <w:b/>
          <w:sz w:val="16"/>
          <w:szCs w:val="16"/>
        </w:rPr>
      </w:pPr>
    </w:p>
    <w:p w:rsidR="00B00626" w:rsidRPr="00D23C57" w:rsidRDefault="00B00626" w:rsidP="005D1136">
      <w:pPr>
        <w:spacing w:after="0" w:line="312" w:lineRule="auto"/>
        <w:jc w:val="center"/>
        <w:rPr>
          <w:rFonts w:ascii="Humanst521 BT" w:hAnsi="Humanst521 BT"/>
          <w:b/>
          <w:sz w:val="26"/>
          <w:szCs w:val="26"/>
        </w:rPr>
      </w:pPr>
      <w:r w:rsidRPr="00D23C57">
        <w:rPr>
          <w:rFonts w:ascii="Humanst521 BT" w:hAnsi="Humanst521 BT"/>
          <w:b/>
          <w:sz w:val="26"/>
          <w:szCs w:val="26"/>
        </w:rPr>
        <w:t>COMISIÓN DE PROCESOS ELECTORALES</w:t>
      </w:r>
    </w:p>
    <w:p w:rsidR="00B00626" w:rsidRPr="00D23C57" w:rsidRDefault="00B00626" w:rsidP="005D1136">
      <w:pPr>
        <w:spacing w:after="0" w:line="312" w:lineRule="auto"/>
        <w:jc w:val="center"/>
        <w:rPr>
          <w:rFonts w:ascii="Humanst521 BT" w:hAnsi="Humanst521 BT"/>
          <w:b/>
          <w:sz w:val="16"/>
          <w:szCs w:val="16"/>
        </w:rPr>
      </w:pPr>
    </w:p>
    <w:p w:rsidR="002659BB" w:rsidRPr="00D23C57" w:rsidRDefault="002659BB" w:rsidP="005D1136">
      <w:pPr>
        <w:spacing w:after="0" w:line="312" w:lineRule="auto"/>
        <w:jc w:val="center"/>
        <w:rPr>
          <w:rFonts w:ascii="Humanst521 BT" w:hAnsi="Humanst521 BT"/>
          <w:b/>
          <w:sz w:val="16"/>
          <w:szCs w:val="16"/>
        </w:rPr>
      </w:pPr>
    </w:p>
    <w:p w:rsidR="003F57E2" w:rsidRPr="00D23C57" w:rsidRDefault="003F57E2" w:rsidP="005D1136">
      <w:pPr>
        <w:spacing w:after="0" w:line="312" w:lineRule="auto"/>
        <w:jc w:val="center"/>
        <w:rPr>
          <w:rFonts w:ascii="Humanst521 BT" w:hAnsi="Humanst521 BT"/>
          <w:b/>
          <w:sz w:val="16"/>
          <w:szCs w:val="16"/>
        </w:rPr>
      </w:pPr>
    </w:p>
    <w:p w:rsidR="00B00626" w:rsidRPr="00D23C57" w:rsidRDefault="00B00626" w:rsidP="005D1136">
      <w:pPr>
        <w:spacing w:after="0" w:line="312" w:lineRule="auto"/>
        <w:jc w:val="center"/>
        <w:rPr>
          <w:rFonts w:ascii="Humanst521 BT" w:hAnsi="Humanst521 BT"/>
          <w:sz w:val="26"/>
          <w:szCs w:val="26"/>
        </w:rPr>
      </w:pPr>
      <w:r w:rsidRPr="00D23C57">
        <w:rPr>
          <w:rFonts w:ascii="Humanst521 BT" w:hAnsi="Humanst521 BT"/>
          <w:b/>
          <w:sz w:val="26"/>
          <w:szCs w:val="26"/>
        </w:rPr>
        <w:t>L.C.C. HELGA ILIANA CASANOVA LÓPEZ</w:t>
      </w:r>
      <w:r w:rsidRPr="00D23C57">
        <w:rPr>
          <w:rFonts w:ascii="Humanst521 BT" w:hAnsi="Humanst521 BT"/>
          <w:b/>
          <w:sz w:val="26"/>
          <w:szCs w:val="26"/>
        </w:rPr>
        <w:br/>
      </w:r>
      <w:r w:rsidRPr="00D23C57">
        <w:rPr>
          <w:rFonts w:ascii="Humanst521 BT" w:hAnsi="Humanst521 BT"/>
          <w:sz w:val="26"/>
          <w:szCs w:val="26"/>
        </w:rPr>
        <w:t>PRESIDENTA</w:t>
      </w:r>
    </w:p>
    <w:p w:rsidR="00B00626" w:rsidRPr="00D23C57" w:rsidRDefault="00B00626" w:rsidP="005D1136">
      <w:pPr>
        <w:spacing w:after="0" w:line="312" w:lineRule="auto"/>
        <w:jc w:val="center"/>
        <w:rPr>
          <w:rFonts w:ascii="Humanst521 BT" w:hAnsi="Humanst521 BT"/>
          <w:sz w:val="16"/>
          <w:szCs w:val="16"/>
        </w:rPr>
      </w:pPr>
    </w:p>
    <w:p w:rsidR="002659BB" w:rsidRPr="00D23C57" w:rsidRDefault="002659BB" w:rsidP="005D1136">
      <w:pPr>
        <w:spacing w:after="0" w:line="312" w:lineRule="auto"/>
        <w:jc w:val="center"/>
        <w:rPr>
          <w:rFonts w:ascii="Humanst521 BT" w:hAnsi="Humanst521 BT"/>
          <w:sz w:val="16"/>
          <w:szCs w:val="16"/>
        </w:rPr>
      </w:pPr>
    </w:p>
    <w:p w:rsidR="003F57E2" w:rsidRPr="00D23C57" w:rsidRDefault="003F57E2" w:rsidP="005D1136">
      <w:pPr>
        <w:spacing w:after="0" w:line="312" w:lineRule="auto"/>
        <w:jc w:val="center"/>
        <w:rPr>
          <w:rFonts w:ascii="Humanst521 BT" w:hAnsi="Humanst521 BT"/>
          <w:sz w:val="16"/>
          <w:szCs w:val="16"/>
        </w:rPr>
      </w:pPr>
    </w:p>
    <w:tbl>
      <w:tblPr>
        <w:tblStyle w:val="Tablaconcuadrcula"/>
        <w:tblW w:w="10912" w:type="dxa"/>
        <w:jc w:val="center"/>
        <w:tblInd w:w="-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0"/>
        <w:gridCol w:w="283"/>
        <w:gridCol w:w="5189"/>
      </w:tblGrid>
      <w:tr w:rsidR="00B00626" w:rsidRPr="00D23C57" w:rsidTr="00F62DF5">
        <w:trPr>
          <w:jc w:val="center"/>
        </w:trPr>
        <w:tc>
          <w:tcPr>
            <w:tcW w:w="5440" w:type="dxa"/>
          </w:tcPr>
          <w:p w:rsidR="00B00626" w:rsidRPr="00D23C57" w:rsidRDefault="00B00626" w:rsidP="005D1136">
            <w:pPr>
              <w:spacing w:line="312" w:lineRule="auto"/>
              <w:jc w:val="both"/>
              <w:rPr>
                <w:rFonts w:ascii="Humanst521 BT" w:hAnsi="Humanst521 BT"/>
                <w:sz w:val="26"/>
                <w:szCs w:val="26"/>
              </w:rPr>
            </w:pPr>
            <w:r w:rsidRPr="00D23C57">
              <w:rPr>
                <w:rFonts w:ascii="Humanst521 BT" w:hAnsi="Humanst521 BT"/>
                <w:b/>
                <w:sz w:val="26"/>
                <w:szCs w:val="26"/>
              </w:rPr>
              <w:t>L.A.E. ERENDIRA BIBIANA MACIEL LÓPEZ</w:t>
            </w:r>
          </w:p>
        </w:tc>
        <w:tc>
          <w:tcPr>
            <w:tcW w:w="283" w:type="dxa"/>
          </w:tcPr>
          <w:p w:rsidR="00B00626" w:rsidRPr="00D23C57" w:rsidRDefault="00B00626" w:rsidP="005D1136">
            <w:pPr>
              <w:spacing w:line="312" w:lineRule="auto"/>
              <w:jc w:val="both"/>
              <w:rPr>
                <w:rFonts w:ascii="Humanst521 BT" w:hAnsi="Humanst521 BT"/>
                <w:sz w:val="26"/>
                <w:szCs w:val="26"/>
              </w:rPr>
            </w:pPr>
          </w:p>
        </w:tc>
        <w:tc>
          <w:tcPr>
            <w:tcW w:w="5189" w:type="dxa"/>
          </w:tcPr>
          <w:p w:rsidR="00B00626" w:rsidRPr="00D23C57" w:rsidRDefault="00B00626" w:rsidP="005D1136">
            <w:pPr>
              <w:spacing w:line="312" w:lineRule="auto"/>
              <w:jc w:val="both"/>
              <w:rPr>
                <w:rFonts w:ascii="Humanst521 BT" w:hAnsi="Humanst521 BT"/>
                <w:sz w:val="26"/>
                <w:szCs w:val="26"/>
              </w:rPr>
            </w:pPr>
            <w:r w:rsidRPr="00D23C57">
              <w:rPr>
                <w:rFonts w:ascii="Humanst521 BT" w:hAnsi="Humanst521 BT"/>
                <w:b/>
                <w:sz w:val="26"/>
                <w:szCs w:val="26"/>
              </w:rPr>
              <w:t>MTRA. GRACIELA AMEZOLA CANSECO</w:t>
            </w:r>
          </w:p>
        </w:tc>
      </w:tr>
      <w:tr w:rsidR="00B00626" w:rsidRPr="00D23C57" w:rsidTr="00F62DF5">
        <w:trPr>
          <w:jc w:val="center"/>
        </w:trPr>
        <w:tc>
          <w:tcPr>
            <w:tcW w:w="5440" w:type="dxa"/>
          </w:tcPr>
          <w:p w:rsidR="00B00626" w:rsidRPr="00D23C57" w:rsidRDefault="00B00626" w:rsidP="005D1136">
            <w:pPr>
              <w:spacing w:line="312" w:lineRule="auto"/>
              <w:jc w:val="center"/>
              <w:rPr>
                <w:rFonts w:ascii="Humanst521 BT" w:hAnsi="Humanst521 BT"/>
                <w:sz w:val="26"/>
                <w:szCs w:val="26"/>
              </w:rPr>
            </w:pPr>
            <w:r w:rsidRPr="00D23C57">
              <w:rPr>
                <w:rFonts w:ascii="Humanst521 BT" w:hAnsi="Humanst521 BT"/>
                <w:sz w:val="26"/>
                <w:szCs w:val="26"/>
              </w:rPr>
              <w:t>VOCAL</w:t>
            </w:r>
          </w:p>
        </w:tc>
        <w:tc>
          <w:tcPr>
            <w:tcW w:w="283" w:type="dxa"/>
          </w:tcPr>
          <w:p w:rsidR="00B00626" w:rsidRPr="00D23C57" w:rsidRDefault="00B00626" w:rsidP="005D1136">
            <w:pPr>
              <w:spacing w:line="312" w:lineRule="auto"/>
              <w:jc w:val="both"/>
              <w:rPr>
                <w:rFonts w:ascii="Humanst521 BT" w:hAnsi="Humanst521 BT"/>
                <w:sz w:val="26"/>
                <w:szCs w:val="26"/>
              </w:rPr>
            </w:pPr>
          </w:p>
        </w:tc>
        <w:tc>
          <w:tcPr>
            <w:tcW w:w="5189" w:type="dxa"/>
          </w:tcPr>
          <w:p w:rsidR="00B00626" w:rsidRPr="00D23C57" w:rsidRDefault="00B00626" w:rsidP="005D1136">
            <w:pPr>
              <w:spacing w:line="312" w:lineRule="auto"/>
              <w:jc w:val="center"/>
              <w:rPr>
                <w:rFonts w:ascii="Humanst521 BT" w:hAnsi="Humanst521 BT"/>
                <w:sz w:val="26"/>
                <w:szCs w:val="26"/>
              </w:rPr>
            </w:pPr>
            <w:r w:rsidRPr="00D23C57">
              <w:rPr>
                <w:rFonts w:ascii="Humanst521 BT" w:hAnsi="Humanst521 BT"/>
                <w:sz w:val="26"/>
                <w:szCs w:val="26"/>
              </w:rPr>
              <w:t>VOCAL</w:t>
            </w:r>
          </w:p>
        </w:tc>
      </w:tr>
    </w:tbl>
    <w:p w:rsidR="0004147D" w:rsidRPr="00D23C57" w:rsidRDefault="0004147D" w:rsidP="005D1136">
      <w:pPr>
        <w:tabs>
          <w:tab w:val="left" w:pos="5055"/>
        </w:tabs>
        <w:spacing w:after="0" w:line="312" w:lineRule="auto"/>
        <w:jc w:val="center"/>
        <w:rPr>
          <w:rFonts w:ascii="Humanst521 BT" w:hAnsi="Humanst521 BT"/>
          <w:b/>
          <w:sz w:val="16"/>
          <w:szCs w:val="16"/>
        </w:rPr>
      </w:pPr>
    </w:p>
    <w:p w:rsidR="003F57E2" w:rsidRPr="00D23C57" w:rsidRDefault="003F57E2" w:rsidP="005D1136">
      <w:pPr>
        <w:tabs>
          <w:tab w:val="left" w:pos="5055"/>
        </w:tabs>
        <w:spacing w:after="0" w:line="312" w:lineRule="auto"/>
        <w:jc w:val="center"/>
        <w:rPr>
          <w:rFonts w:ascii="Humanst521 BT" w:hAnsi="Humanst521 BT"/>
          <w:b/>
          <w:sz w:val="16"/>
          <w:szCs w:val="16"/>
        </w:rPr>
      </w:pPr>
    </w:p>
    <w:p w:rsidR="00EE0ADD" w:rsidRPr="00D23C57" w:rsidRDefault="00EE0ADD" w:rsidP="005D1136">
      <w:pPr>
        <w:tabs>
          <w:tab w:val="left" w:pos="5055"/>
        </w:tabs>
        <w:spacing w:after="0" w:line="312" w:lineRule="auto"/>
        <w:jc w:val="center"/>
        <w:rPr>
          <w:rFonts w:ascii="Humanst521 BT" w:hAnsi="Humanst521 BT"/>
          <w:b/>
          <w:sz w:val="16"/>
          <w:szCs w:val="16"/>
        </w:rPr>
      </w:pPr>
    </w:p>
    <w:p w:rsidR="00B00626" w:rsidRPr="00D23C57" w:rsidRDefault="00B00626" w:rsidP="005D1136">
      <w:pPr>
        <w:tabs>
          <w:tab w:val="left" w:pos="5055"/>
        </w:tabs>
        <w:spacing w:after="0" w:line="312" w:lineRule="auto"/>
        <w:jc w:val="center"/>
        <w:rPr>
          <w:rFonts w:ascii="Humanst521 BT" w:hAnsi="Humanst521 BT"/>
          <w:b/>
          <w:sz w:val="26"/>
          <w:szCs w:val="26"/>
        </w:rPr>
      </w:pPr>
      <w:r w:rsidRPr="00D23C57">
        <w:rPr>
          <w:rFonts w:ascii="Humanst521 BT" w:hAnsi="Humanst521 BT"/>
          <w:b/>
          <w:sz w:val="26"/>
          <w:szCs w:val="26"/>
        </w:rPr>
        <w:t>MTRO. MAURICIO FERNÁNDEZ LUNA</w:t>
      </w:r>
    </w:p>
    <w:p w:rsidR="002659BB" w:rsidRPr="006B3D88" w:rsidRDefault="002901E9" w:rsidP="005D1136">
      <w:pPr>
        <w:spacing w:after="0" w:line="312" w:lineRule="auto"/>
        <w:jc w:val="center"/>
        <w:rPr>
          <w:rFonts w:ascii="Humanst521 BT" w:hAnsi="Humanst521 BT" w:cs="Humanst521 BT"/>
          <w:sz w:val="26"/>
          <w:szCs w:val="26"/>
          <w:lang w:val="es-MX"/>
        </w:rPr>
      </w:pPr>
      <w:r w:rsidRPr="00D23C57">
        <w:rPr>
          <w:rFonts w:ascii="Humanst521 BT" w:hAnsi="Humanst521 BT"/>
          <w:sz w:val="26"/>
          <w:szCs w:val="26"/>
        </w:rPr>
        <w:t>SECRETARIO TÉCNICO</w:t>
      </w:r>
    </w:p>
    <w:sectPr w:rsidR="002659BB" w:rsidRPr="006B3D88" w:rsidSect="00E066B6">
      <w:headerReference w:type="default" r:id="rId17"/>
      <w:footerReference w:type="default" r:id="rId18"/>
      <w:pgSz w:w="12242" w:h="15842" w:code="1"/>
      <w:pgMar w:top="2653"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ABA" w:rsidRDefault="00370ABA" w:rsidP="00B21F9D">
      <w:pPr>
        <w:spacing w:after="0" w:line="240" w:lineRule="auto"/>
      </w:pPr>
      <w:r>
        <w:separator/>
      </w:r>
    </w:p>
  </w:endnote>
  <w:endnote w:type="continuationSeparator" w:id="0">
    <w:p w:rsidR="00370ABA" w:rsidRDefault="00370ABA" w:rsidP="00B21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umanst521 BT" w:hAnsi="Humanst521 BT"/>
        <w:b/>
        <w:sz w:val="20"/>
        <w:szCs w:val="20"/>
      </w:rPr>
      <w:id w:val="12025410"/>
      <w:docPartObj>
        <w:docPartGallery w:val="Page Numbers (Bottom of Page)"/>
        <w:docPartUnique/>
      </w:docPartObj>
    </w:sdtPr>
    <w:sdtContent>
      <w:sdt>
        <w:sdtPr>
          <w:rPr>
            <w:rFonts w:ascii="Humanst521 BT" w:hAnsi="Humanst521 BT"/>
            <w:b/>
            <w:sz w:val="20"/>
            <w:szCs w:val="20"/>
          </w:rPr>
          <w:id w:val="216747587"/>
          <w:docPartObj>
            <w:docPartGallery w:val="Page Numbers (Top of Page)"/>
            <w:docPartUnique/>
          </w:docPartObj>
        </w:sdtPr>
        <w:sdtContent>
          <w:p w:rsidR="00370ABA" w:rsidRPr="00CC5AE6" w:rsidRDefault="00370ABA">
            <w:pPr>
              <w:pStyle w:val="Piedepgina"/>
              <w:jc w:val="right"/>
              <w:rPr>
                <w:rFonts w:ascii="Humanst521 BT" w:hAnsi="Humanst521 BT"/>
                <w:b/>
                <w:sz w:val="20"/>
                <w:szCs w:val="20"/>
              </w:rPr>
            </w:pPr>
            <w:r w:rsidRPr="00CC5AE6">
              <w:rPr>
                <w:rFonts w:ascii="Humanst521 BT" w:hAnsi="Humanst521 BT"/>
                <w:b/>
                <w:sz w:val="20"/>
                <w:szCs w:val="20"/>
              </w:rPr>
              <w:t xml:space="preserve">Página </w:t>
            </w:r>
            <w:r>
              <w:rPr>
                <w:rFonts w:ascii="Humanst521 BT" w:hAnsi="Humanst521 BT"/>
                <w:b/>
                <w:sz w:val="20"/>
                <w:szCs w:val="20"/>
              </w:rPr>
              <w:t xml:space="preserve">No. </w:t>
            </w:r>
            <w:r w:rsidR="00256157" w:rsidRPr="00CC5AE6">
              <w:rPr>
                <w:rFonts w:ascii="Humanst521 BT" w:hAnsi="Humanst521 BT"/>
                <w:b/>
                <w:sz w:val="20"/>
                <w:szCs w:val="20"/>
              </w:rPr>
              <w:fldChar w:fldCharType="begin"/>
            </w:r>
            <w:r w:rsidRPr="00CC5AE6">
              <w:rPr>
                <w:rFonts w:ascii="Humanst521 BT" w:hAnsi="Humanst521 BT"/>
                <w:b/>
                <w:sz w:val="20"/>
                <w:szCs w:val="20"/>
              </w:rPr>
              <w:instrText>PAGE</w:instrText>
            </w:r>
            <w:r w:rsidR="00256157" w:rsidRPr="00CC5AE6">
              <w:rPr>
                <w:rFonts w:ascii="Humanst521 BT" w:hAnsi="Humanst521 BT"/>
                <w:b/>
                <w:sz w:val="20"/>
                <w:szCs w:val="20"/>
              </w:rPr>
              <w:fldChar w:fldCharType="separate"/>
            </w:r>
            <w:r w:rsidR="00151784">
              <w:rPr>
                <w:rFonts w:ascii="Humanst521 BT" w:hAnsi="Humanst521 BT"/>
                <w:b/>
                <w:noProof/>
                <w:sz w:val="20"/>
                <w:szCs w:val="20"/>
              </w:rPr>
              <w:t>35</w:t>
            </w:r>
            <w:r w:rsidR="00256157" w:rsidRPr="00CC5AE6">
              <w:rPr>
                <w:rFonts w:ascii="Humanst521 BT" w:hAnsi="Humanst521 BT"/>
                <w:b/>
                <w:sz w:val="20"/>
                <w:szCs w:val="20"/>
              </w:rPr>
              <w:fldChar w:fldCharType="end"/>
            </w:r>
            <w:r w:rsidRPr="00CC5AE6">
              <w:rPr>
                <w:rFonts w:ascii="Humanst521 BT" w:hAnsi="Humanst521 BT"/>
                <w:b/>
                <w:sz w:val="20"/>
                <w:szCs w:val="20"/>
              </w:rPr>
              <w:t xml:space="preserve"> de </w:t>
            </w:r>
            <w:r w:rsidR="00256157" w:rsidRPr="00CC5AE6">
              <w:rPr>
                <w:rFonts w:ascii="Humanst521 BT" w:hAnsi="Humanst521 BT"/>
                <w:b/>
                <w:sz w:val="20"/>
                <w:szCs w:val="20"/>
              </w:rPr>
              <w:fldChar w:fldCharType="begin"/>
            </w:r>
            <w:r w:rsidRPr="00CC5AE6">
              <w:rPr>
                <w:rFonts w:ascii="Humanst521 BT" w:hAnsi="Humanst521 BT"/>
                <w:b/>
                <w:sz w:val="20"/>
                <w:szCs w:val="20"/>
              </w:rPr>
              <w:instrText>NUMPAGES</w:instrText>
            </w:r>
            <w:r w:rsidR="00256157" w:rsidRPr="00CC5AE6">
              <w:rPr>
                <w:rFonts w:ascii="Humanst521 BT" w:hAnsi="Humanst521 BT"/>
                <w:b/>
                <w:sz w:val="20"/>
                <w:szCs w:val="20"/>
              </w:rPr>
              <w:fldChar w:fldCharType="separate"/>
            </w:r>
            <w:r w:rsidR="00151784">
              <w:rPr>
                <w:rFonts w:ascii="Humanst521 BT" w:hAnsi="Humanst521 BT"/>
                <w:b/>
                <w:noProof/>
                <w:sz w:val="20"/>
                <w:szCs w:val="20"/>
              </w:rPr>
              <w:t>35</w:t>
            </w:r>
            <w:r w:rsidR="00256157" w:rsidRPr="00CC5AE6">
              <w:rPr>
                <w:rFonts w:ascii="Humanst521 BT" w:hAnsi="Humanst521 BT"/>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ABA" w:rsidRDefault="00370ABA" w:rsidP="00B21F9D">
      <w:pPr>
        <w:spacing w:after="0" w:line="240" w:lineRule="auto"/>
      </w:pPr>
      <w:r>
        <w:separator/>
      </w:r>
    </w:p>
  </w:footnote>
  <w:footnote w:type="continuationSeparator" w:id="0">
    <w:p w:rsidR="00370ABA" w:rsidRDefault="00370ABA" w:rsidP="00B21F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BA" w:rsidRDefault="00370ABA" w:rsidP="00F62DF5">
    <w:pPr>
      <w:pStyle w:val="Textoindependiente"/>
      <w:spacing w:after="0" w:line="312" w:lineRule="auto"/>
      <w:ind w:left="2268"/>
      <w:jc w:val="right"/>
      <w:rPr>
        <w:rFonts w:ascii="Humanst521 BT" w:hAnsi="Humanst521 BT"/>
        <w:b/>
        <w:sz w:val="10"/>
        <w:szCs w:val="10"/>
      </w:rPr>
    </w:pPr>
  </w:p>
  <w:p w:rsidR="00370ABA" w:rsidRDefault="00370ABA" w:rsidP="00F62DF5">
    <w:pPr>
      <w:pStyle w:val="Textoindependiente"/>
      <w:spacing w:after="0" w:line="312" w:lineRule="auto"/>
      <w:ind w:left="2268"/>
      <w:jc w:val="right"/>
      <w:rPr>
        <w:rFonts w:ascii="Humanst521 BT" w:hAnsi="Humanst521 BT"/>
        <w:b/>
        <w:sz w:val="10"/>
        <w:szCs w:val="10"/>
      </w:rPr>
    </w:pPr>
  </w:p>
  <w:p w:rsidR="00370ABA" w:rsidRDefault="00370ABA" w:rsidP="00F62DF5">
    <w:pPr>
      <w:pStyle w:val="Textoindependiente"/>
      <w:spacing w:after="0" w:line="312" w:lineRule="auto"/>
      <w:ind w:left="2268"/>
      <w:jc w:val="right"/>
      <w:rPr>
        <w:rFonts w:ascii="Humanst521 BT" w:hAnsi="Humanst521 BT"/>
        <w:b/>
        <w:sz w:val="10"/>
        <w:szCs w:val="10"/>
      </w:rPr>
    </w:pPr>
  </w:p>
  <w:p w:rsidR="00370ABA" w:rsidRDefault="00370ABA" w:rsidP="00F62DF5">
    <w:pPr>
      <w:pStyle w:val="Textoindependiente"/>
      <w:spacing w:after="0" w:line="312" w:lineRule="auto"/>
      <w:ind w:left="2268"/>
      <w:jc w:val="right"/>
      <w:rPr>
        <w:rFonts w:ascii="Humanst521 BT" w:hAnsi="Humanst521 BT"/>
        <w:b/>
        <w:sz w:val="10"/>
        <w:szCs w:val="10"/>
      </w:rPr>
    </w:pPr>
  </w:p>
  <w:p w:rsidR="00370ABA" w:rsidRDefault="00370ABA" w:rsidP="00F62DF5">
    <w:pPr>
      <w:pStyle w:val="Textoindependiente"/>
      <w:spacing w:after="0" w:line="312" w:lineRule="auto"/>
      <w:ind w:left="2268"/>
      <w:jc w:val="right"/>
      <w:rPr>
        <w:rFonts w:ascii="Humanst521 BT" w:hAnsi="Humanst521 BT"/>
        <w:b/>
        <w:sz w:val="10"/>
        <w:szCs w:val="10"/>
      </w:rPr>
    </w:pPr>
  </w:p>
  <w:p w:rsidR="00370ABA" w:rsidRDefault="00370ABA" w:rsidP="00F62DF5">
    <w:pPr>
      <w:pStyle w:val="Textoindependiente"/>
      <w:spacing w:after="0" w:line="312" w:lineRule="auto"/>
      <w:ind w:left="2268"/>
      <w:jc w:val="right"/>
    </w:pPr>
    <w:r w:rsidRPr="00791802">
      <w:rPr>
        <w:rFonts w:ascii="Humanst521 BT" w:hAnsi="Humanst521 BT"/>
        <w:b/>
        <w:sz w:val="28"/>
        <w:szCs w:val="28"/>
      </w:rPr>
      <w:t>Comisión de Procesos Electorales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5B3"/>
    <w:multiLevelType w:val="hybridMultilevel"/>
    <w:tmpl w:val="550ACD5E"/>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05DB5"/>
    <w:multiLevelType w:val="hybridMultilevel"/>
    <w:tmpl w:val="00FAA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AB17D8"/>
    <w:multiLevelType w:val="hybridMultilevel"/>
    <w:tmpl w:val="97FADE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1C731D"/>
    <w:multiLevelType w:val="hybridMultilevel"/>
    <w:tmpl w:val="CBE2422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DF240E4"/>
    <w:multiLevelType w:val="hybridMultilevel"/>
    <w:tmpl w:val="65FCD19E"/>
    <w:lvl w:ilvl="0" w:tplc="56A8CDA4">
      <w:start w:val="1"/>
      <w:numFmt w:val="lowerLetter"/>
      <w:lvlText w:val="%1)"/>
      <w:lvlJc w:val="left"/>
      <w:pPr>
        <w:ind w:left="720" w:hanging="360"/>
      </w:pPr>
      <w:rPr>
        <w:rFonts w:ascii="Humanst521 BT" w:eastAsia="Times New Roman" w:hAnsi="Humanst521 BT" w:cs="Arial"/>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DF220B"/>
    <w:multiLevelType w:val="hybridMultilevel"/>
    <w:tmpl w:val="4872C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D4782"/>
    <w:multiLevelType w:val="singleLevel"/>
    <w:tmpl w:val="0D6E9CBA"/>
    <w:lvl w:ilvl="0">
      <w:start w:val="1"/>
      <w:numFmt w:val="lowerLetter"/>
      <w:lvlText w:val="%1)"/>
      <w:legacy w:legacy="1" w:legacySpace="0" w:legacyIndent="360"/>
      <w:lvlJc w:val="left"/>
      <w:pPr>
        <w:ind w:left="1170" w:hanging="360"/>
      </w:pPr>
    </w:lvl>
  </w:abstractNum>
  <w:abstractNum w:abstractNumId="7">
    <w:nsid w:val="165575B4"/>
    <w:multiLevelType w:val="hybridMultilevel"/>
    <w:tmpl w:val="995A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764D5"/>
    <w:multiLevelType w:val="hybridMultilevel"/>
    <w:tmpl w:val="7FEAC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124718"/>
    <w:multiLevelType w:val="hybridMultilevel"/>
    <w:tmpl w:val="0542F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BE7EFF"/>
    <w:multiLevelType w:val="hybridMultilevel"/>
    <w:tmpl w:val="7C08DE9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78D74DD"/>
    <w:multiLevelType w:val="hybridMultilevel"/>
    <w:tmpl w:val="2BA24CF4"/>
    <w:lvl w:ilvl="0" w:tplc="E5F20CCC">
      <w:start w:val="14"/>
      <w:numFmt w:val="bullet"/>
      <w:lvlText w:val="-"/>
      <w:lvlJc w:val="left"/>
      <w:pPr>
        <w:ind w:left="720" w:hanging="360"/>
      </w:pPr>
      <w:rPr>
        <w:rFonts w:ascii="Humanst521 BT" w:eastAsia="Times New Roman" w:hAnsi="Humanst521 B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A14710B"/>
    <w:multiLevelType w:val="hybridMultilevel"/>
    <w:tmpl w:val="E780A89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2A280225"/>
    <w:multiLevelType w:val="hybridMultilevel"/>
    <w:tmpl w:val="9880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A7783"/>
    <w:multiLevelType w:val="hybridMultilevel"/>
    <w:tmpl w:val="59463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92384"/>
    <w:multiLevelType w:val="hybridMultilevel"/>
    <w:tmpl w:val="7E32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E30160"/>
    <w:multiLevelType w:val="hybridMultilevel"/>
    <w:tmpl w:val="AEC654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80318B"/>
    <w:multiLevelType w:val="hybridMultilevel"/>
    <w:tmpl w:val="BFA0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FF1197"/>
    <w:multiLevelType w:val="hybridMultilevel"/>
    <w:tmpl w:val="033A1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5C5A46"/>
    <w:multiLevelType w:val="hybridMultilevel"/>
    <w:tmpl w:val="0320473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59E198D"/>
    <w:multiLevelType w:val="hybridMultilevel"/>
    <w:tmpl w:val="D14A7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D7244"/>
    <w:multiLevelType w:val="hybridMultilevel"/>
    <w:tmpl w:val="ED568C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B4C207E"/>
    <w:multiLevelType w:val="hybridMultilevel"/>
    <w:tmpl w:val="0F0EEC14"/>
    <w:lvl w:ilvl="0" w:tplc="3CFABE38">
      <w:start w:val="1"/>
      <w:numFmt w:val="decimal"/>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1651164"/>
    <w:multiLevelType w:val="hybridMultilevel"/>
    <w:tmpl w:val="AFE80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C034C7C"/>
    <w:multiLevelType w:val="hybridMultilevel"/>
    <w:tmpl w:val="E4A4E5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7C44A8"/>
    <w:multiLevelType w:val="hybridMultilevel"/>
    <w:tmpl w:val="6DC21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BE232D3"/>
    <w:multiLevelType w:val="hybridMultilevel"/>
    <w:tmpl w:val="0F0EEC14"/>
    <w:lvl w:ilvl="0" w:tplc="3CFABE38">
      <w:start w:val="1"/>
      <w:numFmt w:val="decimal"/>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68060B0B"/>
    <w:multiLevelType w:val="hybridMultilevel"/>
    <w:tmpl w:val="A3465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98F6DB8"/>
    <w:multiLevelType w:val="hybridMultilevel"/>
    <w:tmpl w:val="024A1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9DD1542"/>
    <w:multiLevelType w:val="hybridMultilevel"/>
    <w:tmpl w:val="714AB122"/>
    <w:lvl w:ilvl="0" w:tplc="7FF427E6">
      <w:numFmt w:val="bullet"/>
      <w:lvlText w:val="-"/>
      <w:lvlJc w:val="left"/>
      <w:pPr>
        <w:ind w:left="720" w:hanging="360"/>
      </w:pPr>
      <w:rPr>
        <w:rFonts w:ascii="Humanst521 BT" w:eastAsia="Times New Roman" w:hAnsi="Humanst521 BT" w:cs="Humanst521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8026FD"/>
    <w:multiLevelType w:val="hybridMultilevel"/>
    <w:tmpl w:val="260C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E13E9F"/>
    <w:multiLevelType w:val="hybridMultilevel"/>
    <w:tmpl w:val="D14A7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77E5C"/>
    <w:multiLevelType w:val="hybridMultilevel"/>
    <w:tmpl w:val="DFF8E59A"/>
    <w:lvl w:ilvl="0" w:tplc="7FF427E6">
      <w:numFmt w:val="bullet"/>
      <w:lvlText w:val="-"/>
      <w:lvlJc w:val="left"/>
      <w:pPr>
        <w:ind w:left="720" w:hanging="360"/>
      </w:pPr>
      <w:rPr>
        <w:rFonts w:ascii="Humanst521 BT" w:eastAsia="Times New Roman" w:hAnsi="Humanst521 BT" w:cs="Humanst521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30"/>
  </w:num>
  <w:num w:numId="4">
    <w:abstractNumId w:val="13"/>
  </w:num>
  <w:num w:numId="5">
    <w:abstractNumId w:val="0"/>
  </w:num>
  <w:num w:numId="6">
    <w:abstractNumId w:val="28"/>
  </w:num>
  <w:num w:numId="7">
    <w:abstractNumId w:val="2"/>
  </w:num>
  <w:num w:numId="8">
    <w:abstractNumId w:val="9"/>
  </w:num>
  <w:num w:numId="9">
    <w:abstractNumId w:val="31"/>
  </w:num>
  <w:num w:numId="10">
    <w:abstractNumId w:val="7"/>
  </w:num>
  <w:num w:numId="11">
    <w:abstractNumId w:val="15"/>
  </w:num>
  <w:num w:numId="12">
    <w:abstractNumId w:val="29"/>
  </w:num>
  <w:num w:numId="13">
    <w:abstractNumId w:val="32"/>
  </w:num>
  <w:num w:numId="14">
    <w:abstractNumId w:val="10"/>
  </w:num>
  <w:num w:numId="15">
    <w:abstractNumId w:val="14"/>
  </w:num>
  <w:num w:numId="16">
    <w:abstractNumId w:val="17"/>
  </w:num>
  <w:num w:numId="17">
    <w:abstractNumId w:val="8"/>
  </w:num>
  <w:num w:numId="18">
    <w:abstractNumId w:val="18"/>
  </w:num>
  <w:num w:numId="19">
    <w:abstractNumId w:val="6"/>
  </w:num>
  <w:num w:numId="20">
    <w:abstractNumId w:val="6"/>
    <w:lvlOverride w:ilvl="0">
      <w:lvl w:ilvl="0">
        <w:start w:val="1"/>
        <w:numFmt w:val="lowerLetter"/>
        <w:lvlText w:val="%1)"/>
        <w:legacy w:legacy="1" w:legacySpace="0" w:legacyIndent="360"/>
        <w:lvlJc w:val="left"/>
        <w:pPr>
          <w:ind w:left="1170" w:hanging="360"/>
        </w:pPr>
      </w:lvl>
    </w:lvlOverride>
  </w:num>
  <w:num w:numId="21">
    <w:abstractNumId w:val="25"/>
  </w:num>
  <w:num w:numId="22">
    <w:abstractNumId w:val="16"/>
  </w:num>
  <w:num w:numId="23">
    <w:abstractNumId w:val="4"/>
  </w:num>
  <w:num w:numId="24">
    <w:abstractNumId w:val="22"/>
  </w:num>
  <w:num w:numId="25">
    <w:abstractNumId w:val="26"/>
  </w:num>
  <w:num w:numId="26">
    <w:abstractNumId w:val="23"/>
  </w:num>
  <w:num w:numId="27">
    <w:abstractNumId w:val="11"/>
  </w:num>
  <w:num w:numId="28">
    <w:abstractNumId w:val="1"/>
  </w:num>
  <w:num w:numId="29">
    <w:abstractNumId w:val="3"/>
  </w:num>
  <w:num w:numId="30">
    <w:abstractNumId w:val="12"/>
  </w:num>
  <w:num w:numId="31">
    <w:abstractNumId w:val="27"/>
  </w:num>
  <w:num w:numId="32">
    <w:abstractNumId w:val="21"/>
  </w:num>
  <w:num w:numId="33">
    <w:abstractNumId w:val="24"/>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B00626"/>
    <w:rsid w:val="00003B2D"/>
    <w:rsid w:val="000063CE"/>
    <w:rsid w:val="000071AD"/>
    <w:rsid w:val="00013AC3"/>
    <w:rsid w:val="0001491B"/>
    <w:rsid w:val="00015836"/>
    <w:rsid w:val="000323EF"/>
    <w:rsid w:val="0003375E"/>
    <w:rsid w:val="0004147D"/>
    <w:rsid w:val="0004302A"/>
    <w:rsid w:val="000430A6"/>
    <w:rsid w:val="000448A4"/>
    <w:rsid w:val="0004747B"/>
    <w:rsid w:val="00047C00"/>
    <w:rsid w:val="00060693"/>
    <w:rsid w:val="00062395"/>
    <w:rsid w:val="00064B52"/>
    <w:rsid w:val="00064D9D"/>
    <w:rsid w:val="00067BDC"/>
    <w:rsid w:val="0007080C"/>
    <w:rsid w:val="00071A0C"/>
    <w:rsid w:val="00072D7A"/>
    <w:rsid w:val="000807AB"/>
    <w:rsid w:val="00094052"/>
    <w:rsid w:val="0009706D"/>
    <w:rsid w:val="00097318"/>
    <w:rsid w:val="000A5825"/>
    <w:rsid w:val="000B2D7F"/>
    <w:rsid w:val="000C0D2C"/>
    <w:rsid w:val="000C249C"/>
    <w:rsid w:val="000E1ECA"/>
    <w:rsid w:val="000E6AEC"/>
    <w:rsid w:val="000E767C"/>
    <w:rsid w:val="000E771C"/>
    <w:rsid w:val="000F6895"/>
    <w:rsid w:val="0011070F"/>
    <w:rsid w:val="0011420B"/>
    <w:rsid w:val="00115661"/>
    <w:rsid w:val="00117DE5"/>
    <w:rsid w:val="00122C8C"/>
    <w:rsid w:val="00123530"/>
    <w:rsid w:val="00132882"/>
    <w:rsid w:val="00133C05"/>
    <w:rsid w:val="00136B9E"/>
    <w:rsid w:val="00141A52"/>
    <w:rsid w:val="00143F88"/>
    <w:rsid w:val="00151784"/>
    <w:rsid w:val="00151F29"/>
    <w:rsid w:val="0015500B"/>
    <w:rsid w:val="0015584C"/>
    <w:rsid w:val="001576C2"/>
    <w:rsid w:val="0016186A"/>
    <w:rsid w:val="0016516E"/>
    <w:rsid w:val="00166E17"/>
    <w:rsid w:val="0016746B"/>
    <w:rsid w:val="00177212"/>
    <w:rsid w:val="0017733A"/>
    <w:rsid w:val="0018373E"/>
    <w:rsid w:val="00184365"/>
    <w:rsid w:val="001855FE"/>
    <w:rsid w:val="00185B95"/>
    <w:rsid w:val="001871A3"/>
    <w:rsid w:val="001A34CA"/>
    <w:rsid w:val="001A716E"/>
    <w:rsid w:val="001C146B"/>
    <w:rsid w:val="001C4F28"/>
    <w:rsid w:val="001C74D2"/>
    <w:rsid w:val="001D470F"/>
    <w:rsid w:val="001E2C17"/>
    <w:rsid w:val="001E44E1"/>
    <w:rsid w:val="001F7BAA"/>
    <w:rsid w:val="00202421"/>
    <w:rsid w:val="00203180"/>
    <w:rsid w:val="002038AA"/>
    <w:rsid w:val="00205655"/>
    <w:rsid w:val="00207040"/>
    <w:rsid w:val="002109DB"/>
    <w:rsid w:val="00210F96"/>
    <w:rsid w:val="00212110"/>
    <w:rsid w:val="00216FF0"/>
    <w:rsid w:val="00222A32"/>
    <w:rsid w:val="0022420F"/>
    <w:rsid w:val="002263D8"/>
    <w:rsid w:val="00226C2D"/>
    <w:rsid w:val="00230219"/>
    <w:rsid w:val="0023055D"/>
    <w:rsid w:val="002318E1"/>
    <w:rsid w:val="00241686"/>
    <w:rsid w:val="002431D7"/>
    <w:rsid w:val="00244EA2"/>
    <w:rsid w:val="00244FA6"/>
    <w:rsid w:val="0024541D"/>
    <w:rsid w:val="002537FE"/>
    <w:rsid w:val="00254E41"/>
    <w:rsid w:val="00256157"/>
    <w:rsid w:val="002659BB"/>
    <w:rsid w:val="00267D0F"/>
    <w:rsid w:val="0027027A"/>
    <w:rsid w:val="002722D3"/>
    <w:rsid w:val="00274F98"/>
    <w:rsid w:val="00286927"/>
    <w:rsid w:val="00286977"/>
    <w:rsid w:val="002869FD"/>
    <w:rsid w:val="002901E9"/>
    <w:rsid w:val="00290457"/>
    <w:rsid w:val="002A3BCF"/>
    <w:rsid w:val="002A60A7"/>
    <w:rsid w:val="002A727E"/>
    <w:rsid w:val="002B4085"/>
    <w:rsid w:val="002B6764"/>
    <w:rsid w:val="002C3471"/>
    <w:rsid w:val="002C7E1C"/>
    <w:rsid w:val="002D283D"/>
    <w:rsid w:val="002D4C2E"/>
    <w:rsid w:val="002E35D2"/>
    <w:rsid w:val="002E6E40"/>
    <w:rsid w:val="002F1BA5"/>
    <w:rsid w:val="002F3397"/>
    <w:rsid w:val="002F5970"/>
    <w:rsid w:val="002F620A"/>
    <w:rsid w:val="002F728A"/>
    <w:rsid w:val="002F7609"/>
    <w:rsid w:val="00306F9F"/>
    <w:rsid w:val="00312847"/>
    <w:rsid w:val="00317E79"/>
    <w:rsid w:val="00331BFA"/>
    <w:rsid w:val="0034059A"/>
    <w:rsid w:val="00343A17"/>
    <w:rsid w:val="00344143"/>
    <w:rsid w:val="00347104"/>
    <w:rsid w:val="00353782"/>
    <w:rsid w:val="00354B93"/>
    <w:rsid w:val="00357813"/>
    <w:rsid w:val="00357F56"/>
    <w:rsid w:val="00363BEE"/>
    <w:rsid w:val="00363C99"/>
    <w:rsid w:val="00365D47"/>
    <w:rsid w:val="0037052B"/>
    <w:rsid w:val="00370859"/>
    <w:rsid w:val="00370ABA"/>
    <w:rsid w:val="00372807"/>
    <w:rsid w:val="0037372F"/>
    <w:rsid w:val="00377C75"/>
    <w:rsid w:val="003856A5"/>
    <w:rsid w:val="003867D2"/>
    <w:rsid w:val="00393A18"/>
    <w:rsid w:val="00396630"/>
    <w:rsid w:val="003A00CF"/>
    <w:rsid w:val="003A3F9E"/>
    <w:rsid w:val="003A56CA"/>
    <w:rsid w:val="003A7A9C"/>
    <w:rsid w:val="003B2C67"/>
    <w:rsid w:val="003B2EC3"/>
    <w:rsid w:val="003B6F48"/>
    <w:rsid w:val="003C657E"/>
    <w:rsid w:val="003C6C0D"/>
    <w:rsid w:val="003C6E7D"/>
    <w:rsid w:val="003C7C8C"/>
    <w:rsid w:val="003D4304"/>
    <w:rsid w:val="003D5355"/>
    <w:rsid w:val="003E4FDD"/>
    <w:rsid w:val="003F314F"/>
    <w:rsid w:val="003F4FB6"/>
    <w:rsid w:val="003F57E2"/>
    <w:rsid w:val="003F5C24"/>
    <w:rsid w:val="003F7430"/>
    <w:rsid w:val="004159B0"/>
    <w:rsid w:val="0042103D"/>
    <w:rsid w:val="00424530"/>
    <w:rsid w:val="00437387"/>
    <w:rsid w:val="0044000D"/>
    <w:rsid w:val="0044358E"/>
    <w:rsid w:val="00451EF7"/>
    <w:rsid w:val="0046508B"/>
    <w:rsid w:val="004658E9"/>
    <w:rsid w:val="00471573"/>
    <w:rsid w:val="00471773"/>
    <w:rsid w:val="004717E0"/>
    <w:rsid w:val="00477ABF"/>
    <w:rsid w:val="00477CEA"/>
    <w:rsid w:val="00477D48"/>
    <w:rsid w:val="00477FFB"/>
    <w:rsid w:val="00481A7C"/>
    <w:rsid w:val="0048609F"/>
    <w:rsid w:val="00490466"/>
    <w:rsid w:val="004918FE"/>
    <w:rsid w:val="00491A99"/>
    <w:rsid w:val="004A2329"/>
    <w:rsid w:val="004A6A65"/>
    <w:rsid w:val="004B0547"/>
    <w:rsid w:val="004B096F"/>
    <w:rsid w:val="004B2D68"/>
    <w:rsid w:val="004C03FD"/>
    <w:rsid w:val="004C10CD"/>
    <w:rsid w:val="004C1891"/>
    <w:rsid w:val="004C28E6"/>
    <w:rsid w:val="004C6040"/>
    <w:rsid w:val="004D09F8"/>
    <w:rsid w:val="004D5CA3"/>
    <w:rsid w:val="004D7576"/>
    <w:rsid w:val="004E0B17"/>
    <w:rsid w:val="004E3AF6"/>
    <w:rsid w:val="004F0516"/>
    <w:rsid w:val="004F4BD7"/>
    <w:rsid w:val="00506834"/>
    <w:rsid w:val="005131EE"/>
    <w:rsid w:val="0051380E"/>
    <w:rsid w:val="00514DA0"/>
    <w:rsid w:val="00515C88"/>
    <w:rsid w:val="005216E7"/>
    <w:rsid w:val="0052557D"/>
    <w:rsid w:val="00526576"/>
    <w:rsid w:val="00531800"/>
    <w:rsid w:val="00537932"/>
    <w:rsid w:val="005419F5"/>
    <w:rsid w:val="00545C1B"/>
    <w:rsid w:val="0055680E"/>
    <w:rsid w:val="0056465C"/>
    <w:rsid w:val="005667E8"/>
    <w:rsid w:val="00571834"/>
    <w:rsid w:val="0057232C"/>
    <w:rsid w:val="00577297"/>
    <w:rsid w:val="00580AE5"/>
    <w:rsid w:val="00582F80"/>
    <w:rsid w:val="00591568"/>
    <w:rsid w:val="005932D2"/>
    <w:rsid w:val="005932FF"/>
    <w:rsid w:val="00595EF3"/>
    <w:rsid w:val="00595FBB"/>
    <w:rsid w:val="00597B83"/>
    <w:rsid w:val="005A08C3"/>
    <w:rsid w:val="005B0A05"/>
    <w:rsid w:val="005B1ED9"/>
    <w:rsid w:val="005C754F"/>
    <w:rsid w:val="005D1136"/>
    <w:rsid w:val="005D2F9A"/>
    <w:rsid w:val="005D3A58"/>
    <w:rsid w:val="005E2966"/>
    <w:rsid w:val="005E4E3B"/>
    <w:rsid w:val="005E5423"/>
    <w:rsid w:val="005E5741"/>
    <w:rsid w:val="005F42B7"/>
    <w:rsid w:val="005F4AE8"/>
    <w:rsid w:val="00601A30"/>
    <w:rsid w:val="0060424C"/>
    <w:rsid w:val="00616D78"/>
    <w:rsid w:val="00620FB8"/>
    <w:rsid w:val="00621494"/>
    <w:rsid w:val="0062153F"/>
    <w:rsid w:val="00622C7B"/>
    <w:rsid w:val="006260F2"/>
    <w:rsid w:val="006300AF"/>
    <w:rsid w:val="0063132D"/>
    <w:rsid w:val="006355B8"/>
    <w:rsid w:val="00636178"/>
    <w:rsid w:val="00643AC9"/>
    <w:rsid w:val="00646493"/>
    <w:rsid w:val="00654248"/>
    <w:rsid w:val="006600AF"/>
    <w:rsid w:val="00660E7E"/>
    <w:rsid w:val="00663105"/>
    <w:rsid w:val="00665A4F"/>
    <w:rsid w:val="006667EA"/>
    <w:rsid w:val="00674A64"/>
    <w:rsid w:val="00680403"/>
    <w:rsid w:val="006808F7"/>
    <w:rsid w:val="0068146F"/>
    <w:rsid w:val="00686208"/>
    <w:rsid w:val="0069321D"/>
    <w:rsid w:val="006A09AC"/>
    <w:rsid w:val="006A7809"/>
    <w:rsid w:val="006B3D88"/>
    <w:rsid w:val="006C09B6"/>
    <w:rsid w:val="006C0AA3"/>
    <w:rsid w:val="006C4E1F"/>
    <w:rsid w:val="006C4F4F"/>
    <w:rsid w:val="006C7E8C"/>
    <w:rsid w:val="006D0E5A"/>
    <w:rsid w:val="006D1D8C"/>
    <w:rsid w:val="006E0B5C"/>
    <w:rsid w:val="006E38EB"/>
    <w:rsid w:val="006E71D6"/>
    <w:rsid w:val="006F2A4A"/>
    <w:rsid w:val="006F7DA6"/>
    <w:rsid w:val="00704C40"/>
    <w:rsid w:val="00712AC4"/>
    <w:rsid w:val="00714426"/>
    <w:rsid w:val="00720BA1"/>
    <w:rsid w:val="00722474"/>
    <w:rsid w:val="007239D0"/>
    <w:rsid w:val="00723FA0"/>
    <w:rsid w:val="0073147A"/>
    <w:rsid w:val="00733023"/>
    <w:rsid w:val="0073308B"/>
    <w:rsid w:val="00740554"/>
    <w:rsid w:val="00746D9F"/>
    <w:rsid w:val="00753146"/>
    <w:rsid w:val="00753495"/>
    <w:rsid w:val="007537D4"/>
    <w:rsid w:val="00761587"/>
    <w:rsid w:val="007723C6"/>
    <w:rsid w:val="00780973"/>
    <w:rsid w:val="00786AC3"/>
    <w:rsid w:val="00790CEA"/>
    <w:rsid w:val="00792008"/>
    <w:rsid w:val="007A1D9B"/>
    <w:rsid w:val="007A7613"/>
    <w:rsid w:val="007A7D5A"/>
    <w:rsid w:val="007B1EA9"/>
    <w:rsid w:val="007B2492"/>
    <w:rsid w:val="007B2816"/>
    <w:rsid w:val="007B40E7"/>
    <w:rsid w:val="007B46DD"/>
    <w:rsid w:val="007B6473"/>
    <w:rsid w:val="007B7B53"/>
    <w:rsid w:val="007C64BD"/>
    <w:rsid w:val="007C7F6D"/>
    <w:rsid w:val="007D0A89"/>
    <w:rsid w:val="007D38F0"/>
    <w:rsid w:val="007E1FFE"/>
    <w:rsid w:val="007E4B20"/>
    <w:rsid w:val="008003B7"/>
    <w:rsid w:val="008036F7"/>
    <w:rsid w:val="0081147B"/>
    <w:rsid w:val="008144D2"/>
    <w:rsid w:val="00815083"/>
    <w:rsid w:val="008202A0"/>
    <w:rsid w:val="00820667"/>
    <w:rsid w:val="00825768"/>
    <w:rsid w:val="00825D83"/>
    <w:rsid w:val="0083144D"/>
    <w:rsid w:val="008372ED"/>
    <w:rsid w:val="008501AC"/>
    <w:rsid w:val="008521CB"/>
    <w:rsid w:val="008525A6"/>
    <w:rsid w:val="00860340"/>
    <w:rsid w:val="008624B0"/>
    <w:rsid w:val="00870F1B"/>
    <w:rsid w:val="0087365D"/>
    <w:rsid w:val="008849B2"/>
    <w:rsid w:val="00885E74"/>
    <w:rsid w:val="00890347"/>
    <w:rsid w:val="00895F15"/>
    <w:rsid w:val="00895FE3"/>
    <w:rsid w:val="008A4F26"/>
    <w:rsid w:val="008A6B0A"/>
    <w:rsid w:val="008B68E8"/>
    <w:rsid w:val="008B6D29"/>
    <w:rsid w:val="008D02F0"/>
    <w:rsid w:val="008D3800"/>
    <w:rsid w:val="008D4A55"/>
    <w:rsid w:val="008E1DF9"/>
    <w:rsid w:val="008E4B5F"/>
    <w:rsid w:val="008F0C41"/>
    <w:rsid w:val="008F572F"/>
    <w:rsid w:val="00901331"/>
    <w:rsid w:val="0090395C"/>
    <w:rsid w:val="0090706B"/>
    <w:rsid w:val="00920288"/>
    <w:rsid w:val="00920340"/>
    <w:rsid w:val="00921289"/>
    <w:rsid w:val="00923116"/>
    <w:rsid w:val="00924283"/>
    <w:rsid w:val="0092497C"/>
    <w:rsid w:val="00924F0B"/>
    <w:rsid w:val="00925DAA"/>
    <w:rsid w:val="00930747"/>
    <w:rsid w:val="00935644"/>
    <w:rsid w:val="00937EB8"/>
    <w:rsid w:val="009405F9"/>
    <w:rsid w:val="0094127D"/>
    <w:rsid w:val="00941B8E"/>
    <w:rsid w:val="009520AA"/>
    <w:rsid w:val="00952708"/>
    <w:rsid w:val="009535C6"/>
    <w:rsid w:val="0096078F"/>
    <w:rsid w:val="00960E2B"/>
    <w:rsid w:val="00963E6C"/>
    <w:rsid w:val="00965287"/>
    <w:rsid w:val="00966F8B"/>
    <w:rsid w:val="00970E3C"/>
    <w:rsid w:val="0097227E"/>
    <w:rsid w:val="0097540C"/>
    <w:rsid w:val="00976237"/>
    <w:rsid w:val="0099255A"/>
    <w:rsid w:val="00992EFF"/>
    <w:rsid w:val="009939F2"/>
    <w:rsid w:val="009B2DCD"/>
    <w:rsid w:val="009B6C61"/>
    <w:rsid w:val="009C189E"/>
    <w:rsid w:val="009C2E43"/>
    <w:rsid w:val="009C327D"/>
    <w:rsid w:val="009C3BD2"/>
    <w:rsid w:val="009C664E"/>
    <w:rsid w:val="009D2B8F"/>
    <w:rsid w:val="009D4901"/>
    <w:rsid w:val="009E167C"/>
    <w:rsid w:val="009E1CB8"/>
    <w:rsid w:val="009E5C73"/>
    <w:rsid w:val="009F0E56"/>
    <w:rsid w:val="009F1050"/>
    <w:rsid w:val="009F57A9"/>
    <w:rsid w:val="00A00450"/>
    <w:rsid w:val="00A071CF"/>
    <w:rsid w:val="00A07A19"/>
    <w:rsid w:val="00A07F42"/>
    <w:rsid w:val="00A13539"/>
    <w:rsid w:val="00A13B8D"/>
    <w:rsid w:val="00A246F5"/>
    <w:rsid w:val="00A257AF"/>
    <w:rsid w:val="00A2604F"/>
    <w:rsid w:val="00A32C83"/>
    <w:rsid w:val="00A40715"/>
    <w:rsid w:val="00A44F33"/>
    <w:rsid w:val="00A45FE9"/>
    <w:rsid w:val="00A521DB"/>
    <w:rsid w:val="00A620A7"/>
    <w:rsid w:val="00A6601B"/>
    <w:rsid w:val="00A66C25"/>
    <w:rsid w:val="00A73AFD"/>
    <w:rsid w:val="00A77D05"/>
    <w:rsid w:val="00A8172A"/>
    <w:rsid w:val="00A8265A"/>
    <w:rsid w:val="00A87896"/>
    <w:rsid w:val="00A9200F"/>
    <w:rsid w:val="00A95108"/>
    <w:rsid w:val="00A9572F"/>
    <w:rsid w:val="00A96BBF"/>
    <w:rsid w:val="00AA2AC4"/>
    <w:rsid w:val="00AB0D6E"/>
    <w:rsid w:val="00AB3ADB"/>
    <w:rsid w:val="00AB6873"/>
    <w:rsid w:val="00AB6B15"/>
    <w:rsid w:val="00AC09F5"/>
    <w:rsid w:val="00AC0BDB"/>
    <w:rsid w:val="00AC1325"/>
    <w:rsid w:val="00AD0D5E"/>
    <w:rsid w:val="00AD2646"/>
    <w:rsid w:val="00AD511C"/>
    <w:rsid w:val="00AD5694"/>
    <w:rsid w:val="00AD5B9D"/>
    <w:rsid w:val="00AD696E"/>
    <w:rsid w:val="00AE64EE"/>
    <w:rsid w:val="00AE707A"/>
    <w:rsid w:val="00AE7912"/>
    <w:rsid w:val="00AF198B"/>
    <w:rsid w:val="00AF31AC"/>
    <w:rsid w:val="00AF34E6"/>
    <w:rsid w:val="00AF644C"/>
    <w:rsid w:val="00B00626"/>
    <w:rsid w:val="00B01004"/>
    <w:rsid w:val="00B045B9"/>
    <w:rsid w:val="00B05D47"/>
    <w:rsid w:val="00B067AD"/>
    <w:rsid w:val="00B11484"/>
    <w:rsid w:val="00B1363E"/>
    <w:rsid w:val="00B13AFC"/>
    <w:rsid w:val="00B13B5D"/>
    <w:rsid w:val="00B21EAF"/>
    <w:rsid w:val="00B21F9D"/>
    <w:rsid w:val="00B26E21"/>
    <w:rsid w:val="00B31D3C"/>
    <w:rsid w:val="00B37096"/>
    <w:rsid w:val="00B42146"/>
    <w:rsid w:val="00B50190"/>
    <w:rsid w:val="00B5341C"/>
    <w:rsid w:val="00B55344"/>
    <w:rsid w:val="00B57EA9"/>
    <w:rsid w:val="00B60B9C"/>
    <w:rsid w:val="00B62C98"/>
    <w:rsid w:val="00B66AA1"/>
    <w:rsid w:val="00B66D5E"/>
    <w:rsid w:val="00B71DBF"/>
    <w:rsid w:val="00B7795A"/>
    <w:rsid w:val="00B8049F"/>
    <w:rsid w:val="00B835EC"/>
    <w:rsid w:val="00B87637"/>
    <w:rsid w:val="00BA20E7"/>
    <w:rsid w:val="00BA26C5"/>
    <w:rsid w:val="00BA5CAA"/>
    <w:rsid w:val="00BB70A9"/>
    <w:rsid w:val="00BB79A1"/>
    <w:rsid w:val="00BC3FB9"/>
    <w:rsid w:val="00BD24C6"/>
    <w:rsid w:val="00C019E1"/>
    <w:rsid w:val="00C03B27"/>
    <w:rsid w:val="00C06B04"/>
    <w:rsid w:val="00C10BF7"/>
    <w:rsid w:val="00C11BE4"/>
    <w:rsid w:val="00C134E4"/>
    <w:rsid w:val="00C177B9"/>
    <w:rsid w:val="00C17A58"/>
    <w:rsid w:val="00C22284"/>
    <w:rsid w:val="00C23275"/>
    <w:rsid w:val="00C23E09"/>
    <w:rsid w:val="00C32746"/>
    <w:rsid w:val="00C37243"/>
    <w:rsid w:val="00C37301"/>
    <w:rsid w:val="00C40F67"/>
    <w:rsid w:val="00C42D8E"/>
    <w:rsid w:val="00C46D64"/>
    <w:rsid w:val="00C64EF0"/>
    <w:rsid w:val="00C66478"/>
    <w:rsid w:val="00C66FAC"/>
    <w:rsid w:val="00C706AE"/>
    <w:rsid w:val="00C76313"/>
    <w:rsid w:val="00C76533"/>
    <w:rsid w:val="00C76CEA"/>
    <w:rsid w:val="00C809D5"/>
    <w:rsid w:val="00C81BF4"/>
    <w:rsid w:val="00C8263E"/>
    <w:rsid w:val="00C9122F"/>
    <w:rsid w:val="00C9208A"/>
    <w:rsid w:val="00C93B26"/>
    <w:rsid w:val="00C943D3"/>
    <w:rsid w:val="00CA21B7"/>
    <w:rsid w:val="00CB05FF"/>
    <w:rsid w:val="00CB085D"/>
    <w:rsid w:val="00CC0F37"/>
    <w:rsid w:val="00CC11DB"/>
    <w:rsid w:val="00CC5873"/>
    <w:rsid w:val="00CD4885"/>
    <w:rsid w:val="00CD6492"/>
    <w:rsid w:val="00CE1E82"/>
    <w:rsid w:val="00CF442E"/>
    <w:rsid w:val="00D23C57"/>
    <w:rsid w:val="00D27B05"/>
    <w:rsid w:val="00D32BF9"/>
    <w:rsid w:val="00D33139"/>
    <w:rsid w:val="00D34A28"/>
    <w:rsid w:val="00D34D66"/>
    <w:rsid w:val="00D3639C"/>
    <w:rsid w:val="00D37D89"/>
    <w:rsid w:val="00D416DD"/>
    <w:rsid w:val="00D43E42"/>
    <w:rsid w:val="00D44679"/>
    <w:rsid w:val="00D44891"/>
    <w:rsid w:val="00D469D8"/>
    <w:rsid w:val="00D5307E"/>
    <w:rsid w:val="00D55CDC"/>
    <w:rsid w:val="00D6112D"/>
    <w:rsid w:val="00D65654"/>
    <w:rsid w:val="00D665F1"/>
    <w:rsid w:val="00D66D93"/>
    <w:rsid w:val="00D73AD8"/>
    <w:rsid w:val="00D77776"/>
    <w:rsid w:val="00D81354"/>
    <w:rsid w:val="00D815B6"/>
    <w:rsid w:val="00D90917"/>
    <w:rsid w:val="00DB7DE9"/>
    <w:rsid w:val="00DC27F3"/>
    <w:rsid w:val="00DD0FAC"/>
    <w:rsid w:val="00DD2AB4"/>
    <w:rsid w:val="00DD4212"/>
    <w:rsid w:val="00DD4A45"/>
    <w:rsid w:val="00DD5719"/>
    <w:rsid w:val="00DE1D3E"/>
    <w:rsid w:val="00DF36DD"/>
    <w:rsid w:val="00DF5F4B"/>
    <w:rsid w:val="00DF79B9"/>
    <w:rsid w:val="00E066B6"/>
    <w:rsid w:val="00E12D33"/>
    <w:rsid w:val="00E15DC2"/>
    <w:rsid w:val="00E25AF1"/>
    <w:rsid w:val="00E26A73"/>
    <w:rsid w:val="00E303A6"/>
    <w:rsid w:val="00E316A4"/>
    <w:rsid w:val="00E32B4D"/>
    <w:rsid w:val="00E33B49"/>
    <w:rsid w:val="00E4099B"/>
    <w:rsid w:val="00E44D6E"/>
    <w:rsid w:val="00E532FE"/>
    <w:rsid w:val="00E55BA8"/>
    <w:rsid w:val="00E56049"/>
    <w:rsid w:val="00E607A2"/>
    <w:rsid w:val="00E6435D"/>
    <w:rsid w:val="00E65194"/>
    <w:rsid w:val="00E66BA6"/>
    <w:rsid w:val="00E71B14"/>
    <w:rsid w:val="00E723D9"/>
    <w:rsid w:val="00E77815"/>
    <w:rsid w:val="00E80134"/>
    <w:rsid w:val="00E843C2"/>
    <w:rsid w:val="00E847F2"/>
    <w:rsid w:val="00E85C81"/>
    <w:rsid w:val="00E93611"/>
    <w:rsid w:val="00E953F8"/>
    <w:rsid w:val="00EA2149"/>
    <w:rsid w:val="00EB14ED"/>
    <w:rsid w:val="00EB4B14"/>
    <w:rsid w:val="00EC2BE5"/>
    <w:rsid w:val="00ED0DC6"/>
    <w:rsid w:val="00ED2076"/>
    <w:rsid w:val="00ED2333"/>
    <w:rsid w:val="00ED5256"/>
    <w:rsid w:val="00ED61E3"/>
    <w:rsid w:val="00EE0ADD"/>
    <w:rsid w:val="00EE2EDE"/>
    <w:rsid w:val="00EE5095"/>
    <w:rsid w:val="00EE67E3"/>
    <w:rsid w:val="00EF3AE0"/>
    <w:rsid w:val="00EF60A5"/>
    <w:rsid w:val="00F02A48"/>
    <w:rsid w:val="00F033DE"/>
    <w:rsid w:val="00F0647E"/>
    <w:rsid w:val="00F07A50"/>
    <w:rsid w:val="00F114D1"/>
    <w:rsid w:val="00F11B9A"/>
    <w:rsid w:val="00F1441E"/>
    <w:rsid w:val="00F21F52"/>
    <w:rsid w:val="00F222A0"/>
    <w:rsid w:val="00F30F69"/>
    <w:rsid w:val="00F34324"/>
    <w:rsid w:val="00F44F55"/>
    <w:rsid w:val="00F45B64"/>
    <w:rsid w:val="00F47BE7"/>
    <w:rsid w:val="00F47D02"/>
    <w:rsid w:val="00F52C85"/>
    <w:rsid w:val="00F5673D"/>
    <w:rsid w:val="00F61AE6"/>
    <w:rsid w:val="00F62DF5"/>
    <w:rsid w:val="00F65B22"/>
    <w:rsid w:val="00F67C96"/>
    <w:rsid w:val="00F75941"/>
    <w:rsid w:val="00F75B95"/>
    <w:rsid w:val="00F82480"/>
    <w:rsid w:val="00F82FB6"/>
    <w:rsid w:val="00F83ACE"/>
    <w:rsid w:val="00F86187"/>
    <w:rsid w:val="00F921DB"/>
    <w:rsid w:val="00FA43CB"/>
    <w:rsid w:val="00FA540A"/>
    <w:rsid w:val="00FA5623"/>
    <w:rsid w:val="00FA6499"/>
    <w:rsid w:val="00FB165D"/>
    <w:rsid w:val="00FB51FD"/>
    <w:rsid w:val="00FB7607"/>
    <w:rsid w:val="00FC2BF5"/>
    <w:rsid w:val="00FC318E"/>
    <w:rsid w:val="00FC6596"/>
    <w:rsid w:val="00FD1AEB"/>
    <w:rsid w:val="00FD1E02"/>
    <w:rsid w:val="00FD36A3"/>
    <w:rsid w:val="00FD5B53"/>
    <w:rsid w:val="00FE21DA"/>
    <w:rsid w:val="00FE7B47"/>
    <w:rsid w:val="00FF535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26"/>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0626"/>
    <w:pPr>
      <w:ind w:left="720"/>
    </w:pPr>
  </w:style>
  <w:style w:type="paragraph" w:styleId="Piedepgina">
    <w:name w:val="footer"/>
    <w:basedOn w:val="Normal"/>
    <w:link w:val="PiedepginaCar"/>
    <w:uiPriority w:val="99"/>
    <w:unhideWhenUsed/>
    <w:rsid w:val="00B006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0626"/>
    <w:rPr>
      <w:rFonts w:ascii="Calibri" w:eastAsia="Times New Roman" w:hAnsi="Calibri" w:cs="Calibri"/>
      <w:lang w:val="es-ES"/>
    </w:rPr>
  </w:style>
  <w:style w:type="paragraph" w:styleId="Textoindependiente">
    <w:name w:val="Body Text"/>
    <w:basedOn w:val="Normal"/>
    <w:link w:val="TextoindependienteCar"/>
    <w:rsid w:val="00B00626"/>
    <w:pPr>
      <w:spacing w:after="120" w:line="240" w:lineRule="auto"/>
    </w:pPr>
    <w:rPr>
      <w:rFonts w:ascii="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B00626"/>
    <w:rPr>
      <w:rFonts w:ascii="Times New Roman" w:eastAsia="Times New Roman" w:hAnsi="Times New Roman" w:cs="Times New Roman"/>
      <w:sz w:val="24"/>
      <w:szCs w:val="24"/>
      <w:lang w:val="es-ES" w:eastAsia="es-ES"/>
    </w:rPr>
  </w:style>
  <w:style w:type="table" w:styleId="Tablaconcuadrcula">
    <w:name w:val="Table Grid"/>
    <w:basedOn w:val="Tablanormal"/>
    <w:rsid w:val="00B0062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3867D2"/>
    <w:rPr>
      <w:b/>
      <w:bCs/>
    </w:rPr>
  </w:style>
  <w:style w:type="paragraph" w:styleId="Sinespaciado">
    <w:name w:val="No Spacing"/>
    <w:uiPriority w:val="1"/>
    <w:qFormat/>
    <w:rsid w:val="00723FA0"/>
    <w:pPr>
      <w:spacing w:after="0" w:line="240" w:lineRule="auto"/>
    </w:pPr>
    <w:rPr>
      <w:lang w:val="es-MX"/>
    </w:rPr>
  </w:style>
  <w:style w:type="paragraph" w:styleId="Encabezado">
    <w:name w:val="header"/>
    <w:basedOn w:val="Normal"/>
    <w:link w:val="EncabezadoCar"/>
    <w:uiPriority w:val="99"/>
    <w:semiHidden/>
    <w:unhideWhenUsed/>
    <w:rsid w:val="00E066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066B6"/>
    <w:rPr>
      <w:rFonts w:ascii="Calibri" w:eastAsia="Times New Roman" w:hAnsi="Calibri" w:cs="Calibri"/>
      <w:lang w:val="es-ES"/>
    </w:rPr>
  </w:style>
  <w:style w:type="paragraph" w:customStyle="1" w:styleId="Articulo">
    <w:name w:val="Articulo"/>
    <w:basedOn w:val="Normal"/>
    <w:rsid w:val="000A5825"/>
    <w:pPr>
      <w:spacing w:before="120" w:after="120" w:line="240" w:lineRule="auto"/>
      <w:ind w:firstLine="720"/>
      <w:jc w:val="both"/>
    </w:pPr>
    <w:rPr>
      <w:rFonts w:ascii="Arial" w:eastAsia="MS Mincho" w:hAnsi="Arial" w:cs="Times New Roman"/>
      <w:sz w:val="32"/>
      <w:szCs w:val="20"/>
      <w:lang w:val="es-ES_tradnl"/>
    </w:rPr>
  </w:style>
  <w:style w:type="paragraph" w:customStyle="1" w:styleId="Puntos">
    <w:name w:val="Puntos"/>
    <w:basedOn w:val="Normal"/>
    <w:rsid w:val="000A5825"/>
    <w:pPr>
      <w:tabs>
        <w:tab w:val="left" w:pos="810"/>
      </w:tabs>
      <w:spacing w:before="120" w:after="120" w:line="240" w:lineRule="auto"/>
      <w:ind w:left="806" w:hanging="806"/>
      <w:jc w:val="both"/>
    </w:pPr>
    <w:rPr>
      <w:rFonts w:ascii="Arial" w:eastAsia="MS Mincho" w:hAnsi="Arial" w:cs="Times New Roman"/>
      <w:sz w:val="32"/>
      <w:szCs w:val="20"/>
      <w:lang w:val="es-ES_tradnl"/>
    </w:rPr>
  </w:style>
  <w:style w:type="paragraph" w:styleId="Textodeglobo">
    <w:name w:val="Balloon Text"/>
    <w:basedOn w:val="Normal"/>
    <w:link w:val="TextodegloboCar"/>
    <w:uiPriority w:val="99"/>
    <w:semiHidden/>
    <w:unhideWhenUsed/>
    <w:rsid w:val="00243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1D7"/>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963E6C"/>
    <w:rPr>
      <w:sz w:val="16"/>
      <w:szCs w:val="16"/>
    </w:rPr>
  </w:style>
  <w:style w:type="paragraph" w:styleId="Textocomentario">
    <w:name w:val="annotation text"/>
    <w:basedOn w:val="Normal"/>
    <w:link w:val="TextocomentarioCar"/>
    <w:uiPriority w:val="99"/>
    <w:semiHidden/>
    <w:unhideWhenUsed/>
    <w:rsid w:val="00963E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3E6C"/>
    <w:rPr>
      <w:rFonts w:ascii="Calibri" w:eastAsia="Times New Roman"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963E6C"/>
    <w:rPr>
      <w:b/>
      <w:bCs/>
    </w:rPr>
  </w:style>
  <w:style w:type="character" w:customStyle="1" w:styleId="AsuntodelcomentarioCar">
    <w:name w:val="Asunto del comentario Car"/>
    <w:basedOn w:val="TextocomentarioCar"/>
    <w:link w:val="Asuntodelcomentario"/>
    <w:uiPriority w:val="99"/>
    <w:semiHidden/>
    <w:rsid w:val="00963E6C"/>
    <w:rPr>
      <w:b/>
      <w:bCs/>
    </w:rPr>
  </w:style>
</w:styles>
</file>

<file path=word/webSettings.xml><?xml version="1.0" encoding="utf-8"?>
<w:webSettings xmlns:r="http://schemas.openxmlformats.org/officeDocument/2006/relationships" xmlns:w="http://schemas.openxmlformats.org/wordprocessingml/2006/main">
  <w:divs>
    <w:div w:id="572814770">
      <w:bodyDiv w:val="1"/>
      <w:marLeft w:val="0"/>
      <w:marRight w:val="0"/>
      <w:marTop w:val="0"/>
      <w:marBottom w:val="0"/>
      <w:divBdr>
        <w:top w:val="none" w:sz="0" w:space="0" w:color="auto"/>
        <w:left w:val="none" w:sz="0" w:space="0" w:color="auto"/>
        <w:bottom w:val="none" w:sz="0" w:space="0" w:color="auto"/>
        <w:right w:val="none" w:sz="0" w:space="0" w:color="auto"/>
      </w:divBdr>
    </w:div>
    <w:div w:id="599410403">
      <w:bodyDiv w:val="1"/>
      <w:marLeft w:val="0"/>
      <w:marRight w:val="0"/>
      <w:marTop w:val="0"/>
      <w:marBottom w:val="0"/>
      <w:divBdr>
        <w:top w:val="none" w:sz="0" w:space="0" w:color="auto"/>
        <w:left w:val="none" w:sz="0" w:space="0" w:color="auto"/>
        <w:bottom w:val="none" w:sz="0" w:space="0" w:color="auto"/>
        <w:right w:val="none" w:sz="0" w:space="0" w:color="auto"/>
      </w:divBdr>
    </w:div>
    <w:div w:id="732241600">
      <w:bodyDiv w:val="1"/>
      <w:marLeft w:val="0"/>
      <w:marRight w:val="0"/>
      <w:marTop w:val="0"/>
      <w:marBottom w:val="0"/>
      <w:divBdr>
        <w:top w:val="none" w:sz="0" w:space="0" w:color="auto"/>
        <w:left w:val="none" w:sz="0" w:space="0" w:color="auto"/>
        <w:bottom w:val="none" w:sz="0" w:space="0" w:color="auto"/>
        <w:right w:val="none" w:sz="0" w:space="0" w:color="auto"/>
      </w:divBdr>
    </w:div>
    <w:div w:id="956984637">
      <w:bodyDiv w:val="1"/>
      <w:marLeft w:val="0"/>
      <w:marRight w:val="0"/>
      <w:marTop w:val="0"/>
      <w:marBottom w:val="0"/>
      <w:divBdr>
        <w:top w:val="none" w:sz="0" w:space="0" w:color="auto"/>
        <w:left w:val="none" w:sz="0" w:space="0" w:color="auto"/>
        <w:bottom w:val="none" w:sz="0" w:space="0" w:color="auto"/>
        <w:right w:val="none" w:sz="0" w:space="0" w:color="auto"/>
      </w:divBdr>
    </w:div>
    <w:div w:id="986015446">
      <w:bodyDiv w:val="1"/>
      <w:marLeft w:val="0"/>
      <w:marRight w:val="0"/>
      <w:marTop w:val="0"/>
      <w:marBottom w:val="0"/>
      <w:divBdr>
        <w:top w:val="none" w:sz="0" w:space="0" w:color="auto"/>
        <w:left w:val="none" w:sz="0" w:space="0" w:color="auto"/>
        <w:bottom w:val="none" w:sz="0" w:space="0" w:color="auto"/>
        <w:right w:val="none" w:sz="0" w:space="0" w:color="auto"/>
      </w:divBdr>
    </w:div>
    <w:div w:id="1543326598">
      <w:bodyDiv w:val="1"/>
      <w:marLeft w:val="0"/>
      <w:marRight w:val="0"/>
      <w:marTop w:val="0"/>
      <w:marBottom w:val="0"/>
      <w:divBdr>
        <w:top w:val="none" w:sz="0" w:space="0" w:color="auto"/>
        <w:left w:val="none" w:sz="0" w:space="0" w:color="auto"/>
        <w:bottom w:val="none" w:sz="0" w:space="0" w:color="auto"/>
        <w:right w:val="none" w:sz="0" w:space="0" w:color="auto"/>
      </w:divBdr>
    </w:div>
    <w:div w:id="21322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E645F-3119-4393-9FB0-8CACB0FE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9386</Words>
  <Characters>51629</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Instituto Electoral y de Participación Ciudadana</Company>
  <LinksUpToDate>false</LinksUpToDate>
  <CharactersWithSpaces>60894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 General</dc:creator>
  <cp:lastModifiedBy>USUARIO</cp:lastModifiedBy>
  <cp:revision>5</cp:revision>
  <cp:lastPrinted>2016-09-06T22:12:00Z</cp:lastPrinted>
  <dcterms:created xsi:type="dcterms:W3CDTF">2016-09-06T21:49:00Z</dcterms:created>
  <dcterms:modified xsi:type="dcterms:W3CDTF">2016-09-06T22:16:00Z</dcterms:modified>
</cp:coreProperties>
</file>