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DCEB" w14:textId="76778914" w:rsidR="00AD285C" w:rsidRDefault="00AD285C" w:rsidP="00AD2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Archivo</w:t>
      </w:r>
    </w:p>
    <w:p w14:paraId="3B144004" w14:textId="77777777" w:rsidR="00AD285C" w:rsidRDefault="00AD285C">
      <w:pPr>
        <w:rPr>
          <w:rFonts w:ascii="Arial" w:hAnsi="Arial" w:cs="Arial"/>
          <w:b/>
          <w:sz w:val="24"/>
          <w:szCs w:val="24"/>
        </w:rPr>
      </w:pPr>
    </w:p>
    <w:p w14:paraId="298F2B1A" w14:textId="2CD9D02E" w:rsidR="003C44DC" w:rsidRPr="00EF1CBC" w:rsidRDefault="00FD141A">
      <w:pPr>
        <w:rPr>
          <w:rFonts w:ascii="Arial" w:hAnsi="Arial" w:cs="Arial"/>
          <w:b/>
          <w:sz w:val="24"/>
          <w:szCs w:val="24"/>
        </w:rPr>
      </w:pPr>
      <w:r w:rsidRPr="00EF1CBC">
        <w:rPr>
          <w:rFonts w:ascii="Arial" w:hAnsi="Arial" w:cs="Arial"/>
          <w:b/>
          <w:sz w:val="24"/>
          <w:szCs w:val="24"/>
        </w:rPr>
        <w:t>Reglamento Interior del Instituto Estatal Electoral.</w:t>
      </w:r>
    </w:p>
    <w:p w14:paraId="55FC84B3" w14:textId="77777777" w:rsidR="00FD141A" w:rsidRPr="00EF1CBC" w:rsidRDefault="00FD141A" w:rsidP="00FD141A">
      <w:pPr>
        <w:rPr>
          <w:rFonts w:ascii="Arial" w:hAnsi="Arial" w:cs="Arial"/>
          <w:b/>
          <w:sz w:val="24"/>
          <w:szCs w:val="24"/>
        </w:rPr>
      </w:pPr>
      <w:r w:rsidRPr="00EF1CBC">
        <w:rPr>
          <w:rFonts w:ascii="Arial" w:hAnsi="Arial" w:cs="Arial"/>
          <w:b/>
          <w:sz w:val="24"/>
          <w:szCs w:val="24"/>
        </w:rPr>
        <w:t xml:space="preserve">Artículo </w:t>
      </w:r>
      <w:r w:rsidR="00110B18" w:rsidRPr="00EF1CBC">
        <w:rPr>
          <w:rFonts w:ascii="Arial" w:hAnsi="Arial" w:cs="Arial"/>
          <w:b/>
          <w:sz w:val="24"/>
          <w:szCs w:val="24"/>
        </w:rPr>
        <w:t>64</w:t>
      </w:r>
      <w:r w:rsidRPr="00EF1CBC">
        <w:rPr>
          <w:rFonts w:ascii="Arial" w:hAnsi="Arial" w:cs="Arial"/>
          <w:b/>
          <w:sz w:val="24"/>
          <w:szCs w:val="24"/>
        </w:rPr>
        <w:t xml:space="preserve"> </w:t>
      </w:r>
      <w:r w:rsidR="000834D9" w:rsidRPr="00EF1CBC">
        <w:rPr>
          <w:rFonts w:ascii="Arial" w:hAnsi="Arial" w:cs="Arial"/>
          <w:b/>
          <w:sz w:val="24"/>
          <w:szCs w:val="24"/>
        </w:rPr>
        <w:t>TER</w:t>
      </w:r>
      <w:r w:rsidRPr="00EF1CBC">
        <w:rPr>
          <w:rFonts w:ascii="Arial" w:hAnsi="Arial" w:cs="Arial"/>
          <w:b/>
          <w:sz w:val="24"/>
          <w:szCs w:val="24"/>
        </w:rPr>
        <w:t>.</w:t>
      </w:r>
    </w:p>
    <w:p w14:paraId="537BA450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1. Para su apropiado funcionamiento la Unidad de Archivo, tendrá las siguientes funciones:</w:t>
      </w:r>
    </w:p>
    <w:p w14:paraId="495B705F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a) Elaborar, con la colaboración de los responsables de los archivos de trámite, de concentración y en su caso histórico, los instrumentos de control archivístico previstos en la ley de la materia y sus disposiciones reglamentarias, así como la normativa que derive de estas, así como dar seguimiento a los mismos;</w:t>
      </w:r>
    </w:p>
    <w:p w14:paraId="53F2C826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b) Elaborar los manuales de organización, administración y conservación de los archivos de trámite, conservación e histórico del Instituto, así como dar seguimiento a su observancia;</w:t>
      </w:r>
    </w:p>
    <w:p w14:paraId="23F53944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c) Elaborar los criterios específicos y recomendaciones en materia de organización y conservación de archivos, así como dar seguimiento a los instrumentos normativos que de estos emanen;</w:t>
      </w:r>
    </w:p>
    <w:p w14:paraId="11A2A8EB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e) Elaborar y presentar a la Secretaría Ejecutiva el programa anual en materia de organización y conservación de archivos, así como dar seguimiento al mismo;</w:t>
      </w:r>
    </w:p>
    <w:p w14:paraId="2836F03A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f) Coordinar los procesos de valoración y disposición documental que realicen las áreas operativas;</w:t>
      </w:r>
    </w:p>
    <w:p w14:paraId="5EAAA507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g) Coordinar las actividades destinadas a la modernización y automatización de los procesos archivísticos y a la gestión de documentos electrónicos de las áreas operativas;</w:t>
      </w:r>
    </w:p>
    <w:p w14:paraId="5389F414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h) Brindar asesoría técnica para la operación de los archivos;</w:t>
      </w:r>
    </w:p>
    <w:p w14:paraId="6E658ABD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i) Elaborar y dar seguimiento a los programas de capacitación en gestión documental y administración de archivos;</w:t>
      </w:r>
    </w:p>
    <w:p w14:paraId="48886EF1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j) Coordinar, con las áreas y órganos del Instituto, las políticas de acceso y la conservación de los archivos;</w:t>
      </w:r>
    </w:p>
    <w:p w14:paraId="3514FE2D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t>k) Coordinar la operación de los archivos de trámite, concentración y, en su caso, histórico, de acuerdo con la normatividad;</w:t>
      </w:r>
    </w:p>
    <w:p w14:paraId="0167CA09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sz w:val="24"/>
          <w:szCs w:val="24"/>
        </w:rPr>
        <w:lastRenderedPageBreak/>
        <w:t>l) Autorizar la transferencia de los archivos cuando un área u órgano del Instituto sea sometido a procesos de fusión, escisión, extinción o cambio de adscripción; o cualquier modificación de conformidad con las disposiciones legales y reglamentarias aplicables, y</w:t>
      </w:r>
    </w:p>
    <w:p w14:paraId="05BE6BE7" w14:textId="77777777" w:rsidR="000834D9" w:rsidRPr="00EF1CBC" w:rsidRDefault="000834D9" w:rsidP="000834D9">
      <w:pPr>
        <w:pStyle w:val="Default"/>
      </w:pPr>
    </w:p>
    <w:p w14:paraId="753E2BF9" w14:textId="77777777" w:rsidR="000834D9" w:rsidRPr="00EF1CBC" w:rsidRDefault="000834D9" w:rsidP="000834D9">
      <w:pPr>
        <w:pStyle w:val="Default"/>
      </w:pPr>
      <w:r w:rsidRPr="00EF1CBC">
        <w:rPr>
          <w:bCs/>
        </w:rPr>
        <w:t>m)</w:t>
      </w:r>
      <w:r w:rsidRPr="00EF1CBC">
        <w:rPr>
          <w:b/>
          <w:bCs/>
        </w:rPr>
        <w:t xml:space="preserve"> </w:t>
      </w:r>
      <w:r w:rsidRPr="00EF1CBC">
        <w:t xml:space="preserve">Las demás que le confiera el Consejo General, el </w:t>
      </w:r>
      <w:proofErr w:type="gramStart"/>
      <w:r w:rsidRPr="00EF1CBC">
        <w:t>Secretario Ejecutivo</w:t>
      </w:r>
      <w:proofErr w:type="gramEnd"/>
      <w:r w:rsidRPr="00EF1CBC">
        <w:t xml:space="preserve">, la Ley Electoral y demás disposiciones aplicables. </w:t>
      </w:r>
    </w:p>
    <w:p w14:paraId="6D29D77D" w14:textId="77777777" w:rsidR="000834D9" w:rsidRPr="00EF1CBC" w:rsidRDefault="000834D9" w:rsidP="000834D9">
      <w:pPr>
        <w:jc w:val="both"/>
        <w:rPr>
          <w:rFonts w:ascii="Arial" w:hAnsi="Arial" w:cs="Arial"/>
          <w:sz w:val="24"/>
          <w:szCs w:val="24"/>
        </w:rPr>
      </w:pPr>
    </w:p>
    <w:sectPr w:rsidR="000834D9" w:rsidRPr="00EF1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9"/>
    <w:rsid w:val="000834D9"/>
    <w:rsid w:val="000B42B7"/>
    <w:rsid w:val="00110B18"/>
    <w:rsid w:val="003C44DC"/>
    <w:rsid w:val="005919E8"/>
    <w:rsid w:val="00790850"/>
    <w:rsid w:val="00AD285C"/>
    <w:rsid w:val="00AF55D9"/>
    <w:rsid w:val="00E90B35"/>
    <w:rsid w:val="00EF1CBC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771D"/>
  <w15:chartTrackingRefBased/>
  <w15:docId w15:val="{C1F9CAF0-C81C-488F-8288-222FD63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D9"/>
    <w:pPr>
      <w:ind w:left="720"/>
      <w:contextualSpacing/>
    </w:pPr>
  </w:style>
  <w:style w:type="paragraph" w:customStyle="1" w:styleId="Default">
    <w:name w:val="Default"/>
    <w:rsid w:val="00083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2022-07-22T06:54:00Z</dcterms:created>
  <dcterms:modified xsi:type="dcterms:W3CDTF">2022-07-22T06:54:00Z</dcterms:modified>
</cp:coreProperties>
</file>