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7D" w:rsidRDefault="002F597D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Reglamento Interior del Instituto Estatal Electoral de Baja California</w:t>
      </w:r>
    </w:p>
    <w:p w:rsidR="002F597D" w:rsidRDefault="002F597D" w:rsidP="003970F5">
      <w:pPr>
        <w:pStyle w:val="Default"/>
        <w:rPr>
          <w:b/>
          <w:bCs/>
          <w:sz w:val="23"/>
          <w:szCs w:val="23"/>
        </w:rPr>
      </w:pPr>
    </w:p>
    <w:p w:rsidR="003970F5" w:rsidRDefault="003970F5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Artículo 3</w:t>
      </w:r>
      <w:r w:rsidR="00AC6EAF">
        <w:rPr>
          <w:b/>
          <w:bCs/>
          <w:sz w:val="23"/>
          <w:szCs w:val="23"/>
        </w:rPr>
        <w:t>8 BIS</w:t>
      </w:r>
      <w:r>
        <w:rPr>
          <w:b/>
          <w:bCs/>
          <w:sz w:val="23"/>
          <w:szCs w:val="23"/>
        </w:rPr>
        <w:t xml:space="preserve">. </w:t>
      </w:r>
    </w:p>
    <w:p w:rsidR="003970F5" w:rsidRDefault="003970F5" w:rsidP="003970F5">
      <w:pPr>
        <w:pStyle w:val="Default"/>
        <w:rPr>
          <w:sz w:val="23"/>
          <w:szCs w:val="23"/>
        </w:rPr>
      </w:pPr>
    </w:p>
    <w:p w:rsidR="00AC6EAF" w:rsidRDefault="00AC6EAF" w:rsidP="003970F5">
      <w:pPr>
        <w:pStyle w:val="Default"/>
        <w:rPr>
          <w:sz w:val="23"/>
          <w:szCs w:val="23"/>
        </w:rPr>
      </w:pPr>
      <w:r w:rsidRPr="00AC6EAF">
        <w:rPr>
          <w:sz w:val="23"/>
          <w:szCs w:val="23"/>
        </w:rPr>
        <w:t>1. Son atribuciones de la Comisión Especial de Difusión Institucional y Debates:</w:t>
      </w:r>
    </w:p>
    <w:p w:rsidR="00AC6EAF" w:rsidRDefault="00AC6EAF" w:rsidP="003970F5">
      <w:pPr>
        <w:pStyle w:val="Default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a) Vigilar el cumplimiento de las actividades que desarrolle la Coordinación de Comunicación Social en relación con el manejo y monitoreo de las redes sociales, producción de promocionales de radio y televisión del Instituto Electoral;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b) Conocer y dictaminar, a propuesta de la Coordinación de Comunicación Social, el programa y plan de trabajo de difusión institucional en todas sus modalidades;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c) Conocer y dictaminar los manuales de identidad institucional, así como aquellos relacionados con la comunicación organizacional;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d) Conocer y dictaminar la estrategia de comunicación social necesaria, para difundir las actividades y resultados del Instituto Electoral;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e) Conocer y dictaminar los criterios para el uso institucional de redes sociales en internet del Instituto Electoral;</w:t>
      </w:r>
    </w:p>
    <w:p w:rsid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f) Conocer y dictaminar los programas y políticas para fortalecer la cultura democrática mediante la difusión institucional;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g) Conocer y dictaminar el método para la selección de los moderadores con criterios objetivos y la ruta para el desarrollo de los debates;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h) Conocer y dictaminar los lineamientos y directrices para la celebración de los debates y someterlos a consideración del Consejo General;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i) Conocer y dictaminar la propuesta de persona o personas que fungirán como moderadores de los debates;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j) Proponer al personal de las diferentes áreas del Instituto Electoral, que considere necesario para llevar a cabo las actividades relativas a los debates;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k) Presentar al Consejo General un informe final de actividades sobre los debates organizados una vez concluido el proceso electoral;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l) Supervisar lo relacionado con la producción, organización y transmisión de los debates;</w:t>
      </w:r>
    </w:p>
    <w:p w:rsidR="00AC6EAF" w:rsidRDefault="00AC6EAF" w:rsidP="00AC6EAF">
      <w:pPr>
        <w:pStyle w:val="Default"/>
        <w:jc w:val="both"/>
        <w:rPr>
          <w:sz w:val="23"/>
          <w:szCs w:val="23"/>
        </w:rPr>
      </w:pPr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m) Resolver las cuestiones no previstas respecto a la organización de debates, y</w:t>
      </w:r>
    </w:p>
    <w:p w:rsidR="00AC6EAF" w:rsidRPr="00AC6EAF" w:rsidRDefault="00AC6EAF" w:rsidP="00AC6EAF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AC6EAF" w:rsidRDefault="00AC6EAF" w:rsidP="00AC6EAF">
      <w:pPr>
        <w:pStyle w:val="Default"/>
        <w:jc w:val="both"/>
        <w:rPr>
          <w:sz w:val="23"/>
          <w:szCs w:val="23"/>
        </w:rPr>
      </w:pPr>
      <w:r w:rsidRPr="00AC6EAF">
        <w:rPr>
          <w:sz w:val="23"/>
          <w:szCs w:val="23"/>
        </w:rPr>
        <w:t>n) Las demás que le sean conferidas por el Consejo General y la normatividad aplicable.</w:t>
      </w:r>
    </w:p>
    <w:sectPr w:rsidR="00AC6EAF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280AD6"/>
    <w:rsid w:val="002F597D"/>
    <w:rsid w:val="003970F5"/>
    <w:rsid w:val="003C44DC"/>
    <w:rsid w:val="00AC6EAF"/>
    <w:rsid w:val="00DC1493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594E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2021-01-28T05:29:00Z</dcterms:created>
  <dcterms:modified xsi:type="dcterms:W3CDTF">2021-01-28T05:31:00Z</dcterms:modified>
</cp:coreProperties>
</file>