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204" w:rsidRDefault="004E1204" w:rsidP="004E120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Estatuto del Servicio Profesional Electoral Nacional y del Personal de la Rama Administrativa</w:t>
      </w:r>
    </w:p>
    <w:p w:rsidR="004E1204" w:rsidRDefault="004E1204" w:rsidP="004E1204">
      <w:pPr>
        <w:jc w:val="center"/>
        <w:rPr>
          <w:rFonts w:ascii="Century Gothic" w:hAnsi="Century Gothic"/>
          <w:b/>
        </w:rPr>
      </w:pPr>
      <w:bookmarkStart w:id="0" w:name="_GoBack"/>
      <w:bookmarkEnd w:id="0"/>
    </w:p>
    <w:p w:rsidR="004E1204" w:rsidRPr="004E1204" w:rsidRDefault="004E1204" w:rsidP="004E1204">
      <w:pPr>
        <w:jc w:val="both"/>
        <w:rPr>
          <w:rFonts w:ascii="Century Gothic" w:hAnsi="Century Gothic"/>
        </w:rPr>
      </w:pPr>
      <w:r w:rsidRPr="004E1204">
        <w:rPr>
          <w:rFonts w:ascii="Century Gothic" w:hAnsi="Century Gothic"/>
          <w:b/>
        </w:rPr>
        <w:t>Artículo 377.</w:t>
      </w:r>
      <w:r w:rsidRPr="004E1204">
        <w:rPr>
          <w:rFonts w:ascii="Century Gothic" w:hAnsi="Century Gothic"/>
        </w:rPr>
        <w:t xml:space="preserve"> Los órganos de enlace de cada </w:t>
      </w:r>
      <w:proofErr w:type="spellStart"/>
      <w:r w:rsidRPr="004E1204">
        <w:rPr>
          <w:rFonts w:ascii="Century Gothic" w:hAnsi="Century Gothic"/>
        </w:rPr>
        <w:t>OPLE</w:t>
      </w:r>
      <w:proofErr w:type="spellEnd"/>
      <w:r w:rsidRPr="004E1204">
        <w:rPr>
          <w:rFonts w:ascii="Century Gothic" w:hAnsi="Century Gothic"/>
        </w:rPr>
        <w:t xml:space="preserve"> a cargo de la atención de los asuntos del Servicio contarán con el apoyo del personal necesario de acuerdo con el número de miembros del Servicio de los </w:t>
      </w:r>
      <w:proofErr w:type="spellStart"/>
      <w:r w:rsidRPr="004E1204">
        <w:rPr>
          <w:rFonts w:ascii="Century Gothic" w:hAnsi="Century Gothic"/>
        </w:rPr>
        <w:t>OPLE</w:t>
      </w:r>
      <w:proofErr w:type="spellEnd"/>
      <w:r w:rsidRPr="004E1204">
        <w:rPr>
          <w:rFonts w:ascii="Century Gothic" w:hAnsi="Century Gothic"/>
        </w:rPr>
        <w:t xml:space="preserve"> y tendrán las siguientes facultades:</w:t>
      </w:r>
    </w:p>
    <w:p w:rsidR="004E1204" w:rsidRDefault="004E1204" w:rsidP="004E1204">
      <w:pPr>
        <w:jc w:val="both"/>
        <w:rPr>
          <w:rFonts w:ascii="Century Gothic" w:hAnsi="Century Gothic"/>
        </w:rPr>
      </w:pPr>
      <w:r w:rsidRPr="004E1204">
        <w:rPr>
          <w:rFonts w:ascii="Century Gothic" w:hAnsi="Century Gothic"/>
        </w:rPr>
        <w:t>I. Fungir como enlace con el Instituto;</w:t>
      </w:r>
    </w:p>
    <w:p w:rsidR="004E1204" w:rsidRPr="004E1204" w:rsidRDefault="004E1204" w:rsidP="004E1204">
      <w:pPr>
        <w:jc w:val="both"/>
        <w:rPr>
          <w:rFonts w:ascii="Century Gothic" w:hAnsi="Century Gothic"/>
        </w:rPr>
      </w:pPr>
      <w:r w:rsidRPr="004E1204">
        <w:rPr>
          <w:rFonts w:ascii="Century Gothic" w:hAnsi="Century Gothic"/>
        </w:rPr>
        <w:t xml:space="preserve">Supervisar el cumplimiento del Estatuto y de la normativa que rige al Servicio en el </w:t>
      </w:r>
      <w:proofErr w:type="spellStart"/>
      <w:r w:rsidRPr="004E1204">
        <w:rPr>
          <w:rFonts w:ascii="Century Gothic" w:hAnsi="Century Gothic"/>
        </w:rPr>
        <w:t>OPLE</w:t>
      </w:r>
      <w:proofErr w:type="spellEnd"/>
      <w:r w:rsidRPr="004E1204">
        <w:rPr>
          <w:rFonts w:ascii="Century Gothic" w:hAnsi="Century Gothic"/>
        </w:rPr>
        <w:t>;</w:t>
      </w:r>
    </w:p>
    <w:p w:rsidR="004E1204" w:rsidRPr="004E1204" w:rsidRDefault="004E1204" w:rsidP="004E1204">
      <w:pPr>
        <w:jc w:val="both"/>
        <w:rPr>
          <w:rFonts w:ascii="Century Gothic" w:hAnsi="Century Gothic"/>
        </w:rPr>
      </w:pPr>
      <w:r w:rsidRPr="004E1204">
        <w:rPr>
          <w:rFonts w:ascii="Century Gothic" w:hAnsi="Century Gothic"/>
        </w:rPr>
        <w:t xml:space="preserve">III. Mantener actualizada la información de las y los miembros del Servicio del </w:t>
      </w:r>
      <w:proofErr w:type="spellStart"/>
      <w:r w:rsidRPr="004E1204">
        <w:rPr>
          <w:rFonts w:ascii="Century Gothic" w:hAnsi="Century Gothic"/>
        </w:rPr>
        <w:t>OPLE</w:t>
      </w:r>
      <w:proofErr w:type="spellEnd"/>
      <w:r w:rsidRPr="004E1204">
        <w:rPr>
          <w:rFonts w:ascii="Century Gothic" w:hAnsi="Century Gothic"/>
        </w:rPr>
        <w:t>;</w:t>
      </w:r>
    </w:p>
    <w:p w:rsidR="004E1204" w:rsidRPr="004E1204" w:rsidRDefault="004E1204" w:rsidP="004E1204">
      <w:pPr>
        <w:jc w:val="both"/>
        <w:rPr>
          <w:rFonts w:ascii="Century Gothic" w:hAnsi="Century Gothic"/>
        </w:rPr>
      </w:pPr>
      <w:r w:rsidRPr="004E1204">
        <w:rPr>
          <w:rFonts w:ascii="Century Gothic" w:hAnsi="Century Gothic"/>
        </w:rPr>
        <w:t>IV. Proporcionar a la DESPEN la información, documentación y los apoyos necesarios que le permitan cumplir con sus atribuciones de coordinación, organización y desarrollo del Servicio;</w:t>
      </w:r>
    </w:p>
    <w:p w:rsidR="004E1204" w:rsidRPr="004E1204" w:rsidRDefault="004E1204" w:rsidP="004E1204">
      <w:pPr>
        <w:jc w:val="both"/>
        <w:rPr>
          <w:rFonts w:ascii="Century Gothic" w:hAnsi="Century Gothic"/>
        </w:rPr>
      </w:pPr>
      <w:r w:rsidRPr="004E1204">
        <w:rPr>
          <w:rFonts w:ascii="Century Gothic" w:hAnsi="Century Gothic"/>
        </w:rPr>
        <w:t xml:space="preserve">V. Apoyar en la instrumentación de los mecanismos de selección, ingreso, profesionalización, capacitación, promoción, evaluación, rotación interna, titularidad, permanencia y disciplina, así como de los sistemas de cambios de adscripción y ascensos de acuerdo con la normativa y disposiciones que determine el Instituto y el </w:t>
      </w:r>
      <w:proofErr w:type="spellStart"/>
      <w:r w:rsidRPr="004E1204">
        <w:rPr>
          <w:rFonts w:ascii="Century Gothic" w:hAnsi="Century Gothic"/>
        </w:rPr>
        <w:t>OPLE</w:t>
      </w:r>
      <w:proofErr w:type="spellEnd"/>
      <w:r w:rsidRPr="004E1204">
        <w:rPr>
          <w:rFonts w:ascii="Century Gothic" w:hAnsi="Century Gothic"/>
        </w:rPr>
        <w:t>, según corresponda;</w:t>
      </w:r>
    </w:p>
    <w:p w:rsidR="004E1204" w:rsidRPr="004E1204" w:rsidRDefault="004E1204" w:rsidP="004E1204">
      <w:pPr>
        <w:jc w:val="both"/>
        <w:rPr>
          <w:rFonts w:ascii="Century Gothic" w:hAnsi="Century Gothic"/>
        </w:rPr>
      </w:pPr>
      <w:r w:rsidRPr="004E1204">
        <w:rPr>
          <w:rFonts w:ascii="Century Gothic" w:hAnsi="Century Gothic"/>
        </w:rPr>
        <w:t>VI. Realizar las notificaciones que le solicite la DESPEN;</w:t>
      </w:r>
    </w:p>
    <w:p w:rsidR="004E1204" w:rsidRPr="004E1204" w:rsidRDefault="004E1204" w:rsidP="004E1204">
      <w:pPr>
        <w:jc w:val="both"/>
        <w:rPr>
          <w:rFonts w:ascii="Century Gothic" w:hAnsi="Century Gothic"/>
        </w:rPr>
      </w:pPr>
      <w:r w:rsidRPr="004E1204">
        <w:rPr>
          <w:rFonts w:ascii="Century Gothic" w:hAnsi="Century Gothic"/>
        </w:rPr>
        <w:t xml:space="preserve">VII. Proponer a la comisión de seguimiento al Servicio la incorporación de cargos o puestos en función de las necesidades de cada </w:t>
      </w:r>
      <w:proofErr w:type="spellStart"/>
      <w:r w:rsidRPr="004E1204">
        <w:rPr>
          <w:rFonts w:ascii="Century Gothic" w:hAnsi="Century Gothic"/>
        </w:rPr>
        <w:t>OPLE</w:t>
      </w:r>
      <w:proofErr w:type="spellEnd"/>
      <w:r w:rsidRPr="004E1204">
        <w:rPr>
          <w:rFonts w:ascii="Century Gothic" w:hAnsi="Century Gothic"/>
        </w:rPr>
        <w:t>;</w:t>
      </w:r>
    </w:p>
    <w:p w:rsidR="004E1204" w:rsidRPr="004E1204" w:rsidRDefault="004E1204" w:rsidP="004E1204">
      <w:pPr>
        <w:jc w:val="both"/>
        <w:rPr>
          <w:rFonts w:ascii="Century Gothic" w:hAnsi="Century Gothic"/>
        </w:rPr>
      </w:pPr>
      <w:r w:rsidRPr="004E1204">
        <w:rPr>
          <w:rFonts w:ascii="Century Gothic" w:hAnsi="Century Gothic"/>
        </w:rPr>
        <w:t>VIII. Su titular fungirá como secretario técnico de la comisión de seguimiento del servicio, y</w:t>
      </w:r>
    </w:p>
    <w:p w:rsidR="004E1204" w:rsidRPr="004E1204" w:rsidRDefault="004E1204" w:rsidP="004E1204">
      <w:pPr>
        <w:jc w:val="both"/>
        <w:rPr>
          <w:rFonts w:ascii="Century Gothic" w:hAnsi="Century Gothic"/>
        </w:rPr>
      </w:pPr>
      <w:r w:rsidRPr="004E1204">
        <w:rPr>
          <w:rFonts w:ascii="Century Gothic" w:hAnsi="Century Gothic"/>
        </w:rPr>
        <w:t>IX. Las demás que determinen el Estatuto y su normativa secundaria.</w:t>
      </w:r>
    </w:p>
    <w:p w:rsidR="004E1204" w:rsidRPr="004E1204" w:rsidRDefault="004E1204" w:rsidP="004E1204">
      <w:pPr>
        <w:jc w:val="center"/>
        <w:rPr>
          <w:rFonts w:ascii="Century Gothic" w:hAnsi="Century Gothic"/>
          <w:b/>
        </w:rPr>
      </w:pPr>
    </w:p>
    <w:sectPr w:rsidR="004E1204" w:rsidRPr="004E12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98"/>
    <w:rsid w:val="001E3C98"/>
    <w:rsid w:val="003C44DC"/>
    <w:rsid w:val="004E1204"/>
    <w:rsid w:val="00E9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BD82"/>
  <w15:chartTrackingRefBased/>
  <w15:docId w15:val="{23CD28F2-8DF9-4364-8538-0535C953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2021-01-28T03:13:00Z</dcterms:created>
  <dcterms:modified xsi:type="dcterms:W3CDTF">2021-01-28T03:17:00Z</dcterms:modified>
</cp:coreProperties>
</file>