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04" w:rsidRDefault="00764E04" w:rsidP="00764E04">
      <w:pPr>
        <w:widowControl w:val="0"/>
        <w:tabs>
          <w:tab w:val="left" w:pos="1335"/>
          <w:tab w:val="left" w:pos="7380"/>
        </w:tabs>
        <w:autoSpaceDE w:val="0"/>
        <w:autoSpaceDN w:val="0"/>
        <w:adjustRightInd w:val="0"/>
        <w:spacing w:line="340" w:lineRule="exact"/>
        <w:jc w:val="center"/>
        <w:rPr>
          <w:rFonts w:ascii="Humanst521 BT" w:hAnsi="Humanst521 BT" w:cs="Tahoma"/>
          <w:b/>
          <w:bCs/>
          <w:sz w:val="28"/>
        </w:rPr>
      </w:pPr>
    </w:p>
    <w:p w:rsidR="00487259" w:rsidRDefault="00487259" w:rsidP="00764E04">
      <w:pPr>
        <w:widowControl w:val="0"/>
        <w:pBdr>
          <w:bottom w:val="single" w:sz="24" w:space="1" w:color="auto"/>
        </w:pBdr>
        <w:tabs>
          <w:tab w:val="left" w:pos="1335"/>
          <w:tab w:val="left" w:pos="7380"/>
        </w:tabs>
        <w:autoSpaceDE w:val="0"/>
        <w:autoSpaceDN w:val="0"/>
        <w:adjustRightInd w:val="0"/>
        <w:spacing w:line="340" w:lineRule="exact"/>
        <w:jc w:val="center"/>
        <w:rPr>
          <w:rFonts w:ascii="Humanst521 BT" w:hAnsi="Humanst521 BT" w:cs="Tahoma"/>
          <w:b/>
          <w:bCs/>
          <w:sz w:val="28"/>
        </w:rPr>
      </w:pPr>
    </w:p>
    <w:p w:rsidR="00487259" w:rsidRDefault="00547A6E" w:rsidP="00A52BC2">
      <w:pPr>
        <w:widowControl w:val="0"/>
        <w:pBdr>
          <w:bottom w:val="single" w:sz="24" w:space="1" w:color="auto"/>
        </w:pBdr>
        <w:tabs>
          <w:tab w:val="left" w:pos="1335"/>
          <w:tab w:val="left" w:pos="7380"/>
        </w:tabs>
        <w:autoSpaceDE w:val="0"/>
        <w:autoSpaceDN w:val="0"/>
        <w:adjustRightInd w:val="0"/>
        <w:jc w:val="center"/>
        <w:rPr>
          <w:rFonts w:ascii="Humanst521 BT" w:hAnsi="Humanst521 BT" w:cs="Tahoma"/>
          <w:b/>
          <w:bCs/>
          <w:sz w:val="28"/>
        </w:rPr>
      </w:pPr>
      <w:r w:rsidRPr="00764E04">
        <w:rPr>
          <w:rFonts w:ascii="Humanst521 BT" w:hAnsi="Humanst521 BT" w:cs="Tahoma"/>
          <w:b/>
          <w:bCs/>
          <w:sz w:val="28"/>
        </w:rPr>
        <w:t xml:space="preserve">REGLAMENTO INTERIOR DE LA </w:t>
      </w:r>
    </w:p>
    <w:p w:rsidR="00547A6E" w:rsidRDefault="00547A6E" w:rsidP="00A52BC2">
      <w:pPr>
        <w:widowControl w:val="0"/>
        <w:pBdr>
          <w:bottom w:val="single" w:sz="24" w:space="1" w:color="auto"/>
        </w:pBdr>
        <w:tabs>
          <w:tab w:val="left" w:pos="1335"/>
          <w:tab w:val="left" w:pos="7380"/>
        </w:tabs>
        <w:autoSpaceDE w:val="0"/>
        <w:autoSpaceDN w:val="0"/>
        <w:adjustRightInd w:val="0"/>
        <w:jc w:val="center"/>
        <w:rPr>
          <w:rFonts w:ascii="Humanst521 BT" w:hAnsi="Humanst521 BT" w:cs="Tahoma"/>
          <w:b/>
          <w:bCs/>
          <w:sz w:val="28"/>
        </w:rPr>
      </w:pPr>
      <w:r w:rsidRPr="00764E04">
        <w:rPr>
          <w:rFonts w:ascii="Humanst521 BT" w:hAnsi="Humanst521 BT" w:cs="Tahoma"/>
          <w:b/>
          <w:bCs/>
          <w:sz w:val="28"/>
        </w:rPr>
        <w:t>COORDINACIÓN DE COMUNICACIÓN SOCIAL</w:t>
      </w:r>
    </w:p>
    <w:p w:rsidR="00764E04" w:rsidRPr="00764E04" w:rsidRDefault="00764E04" w:rsidP="00764E04">
      <w:pPr>
        <w:widowControl w:val="0"/>
        <w:pBdr>
          <w:bottom w:val="single" w:sz="24" w:space="1" w:color="auto"/>
        </w:pBdr>
        <w:tabs>
          <w:tab w:val="left" w:pos="1335"/>
          <w:tab w:val="left" w:pos="7380"/>
        </w:tabs>
        <w:autoSpaceDE w:val="0"/>
        <w:autoSpaceDN w:val="0"/>
        <w:adjustRightInd w:val="0"/>
        <w:jc w:val="center"/>
        <w:rPr>
          <w:rFonts w:ascii="Humanst521 BT" w:hAnsi="Humanst521 BT" w:cs="Tahoma"/>
          <w:b/>
          <w:bCs/>
          <w:sz w:val="16"/>
        </w:rPr>
      </w:pPr>
    </w:p>
    <w:p w:rsidR="00547A6E" w:rsidRPr="00764E04" w:rsidRDefault="00547A6E" w:rsidP="00764E04">
      <w:pPr>
        <w:jc w:val="both"/>
        <w:rPr>
          <w:rFonts w:ascii="Humanst521 BT" w:hAnsi="Humanst521 BT" w:cs="Tahoma"/>
        </w:rPr>
      </w:pPr>
    </w:p>
    <w:p w:rsidR="00547A6E" w:rsidRPr="00764E04" w:rsidRDefault="00547A6E" w:rsidP="00764E04">
      <w:pPr>
        <w:jc w:val="both"/>
        <w:rPr>
          <w:rFonts w:ascii="Humanst521 BT" w:hAnsi="Humanst521 BT" w:cs="Tahoma"/>
        </w:rPr>
      </w:pPr>
      <w:r w:rsidRPr="00E14113">
        <w:rPr>
          <w:rFonts w:ascii="Humanst521 BT" w:hAnsi="Humanst521 BT" w:cs="Tahoma"/>
          <w:b/>
        </w:rPr>
        <w:t>ARTÍCULO 1.-</w:t>
      </w:r>
      <w:r w:rsidRPr="00764E04">
        <w:rPr>
          <w:rFonts w:ascii="Humanst521 BT" w:hAnsi="Humanst521 BT" w:cs="Tahoma"/>
        </w:rPr>
        <w:t xml:space="preserve"> El present</w:t>
      </w:r>
      <w:r w:rsidR="00B0011A">
        <w:rPr>
          <w:rFonts w:ascii="Humanst521 BT" w:hAnsi="Humanst521 BT" w:cs="Tahoma"/>
        </w:rPr>
        <w:t>e ordenamiento tiene por objeto</w:t>
      </w:r>
      <w:r w:rsidRPr="00764E04">
        <w:rPr>
          <w:rFonts w:ascii="Humanst521 BT" w:hAnsi="Humanst521 BT" w:cs="Tahoma"/>
        </w:rPr>
        <w:t xml:space="preserve"> regular el funcionamiento y organización de la estructura orgánica de la Coordinación de Comunicación Social del Consejo General Electoral del Instituto Estatal Electoral de Baja California, para el ejercicio de sus atribuciones legales y reglamentarias en cumplimiento a lo que establece la Ley Electoral del Estado de Baja</w:t>
      </w:r>
      <w:r w:rsidR="00B0011A">
        <w:rPr>
          <w:rFonts w:ascii="Humanst521 BT" w:hAnsi="Humanst521 BT" w:cs="Tahoma"/>
        </w:rPr>
        <w:t xml:space="preserve"> California en los artículos 46</w:t>
      </w:r>
      <w:r w:rsidRPr="00764E04">
        <w:rPr>
          <w:rFonts w:ascii="Humanst521 BT" w:hAnsi="Humanst521 BT" w:cs="Tahoma"/>
        </w:rPr>
        <w:t xml:space="preserve"> fracción VII, y 35 fracción VI. </w:t>
      </w:r>
    </w:p>
    <w:p w:rsidR="003B70FD" w:rsidRPr="00764E04" w:rsidRDefault="003B70FD" w:rsidP="00764E04">
      <w:pPr>
        <w:jc w:val="both"/>
        <w:rPr>
          <w:rFonts w:ascii="Humanst521 BT" w:hAnsi="Humanst521 BT"/>
        </w:rPr>
      </w:pPr>
    </w:p>
    <w:p w:rsidR="00547A6E" w:rsidRPr="00764E04" w:rsidRDefault="00547A6E" w:rsidP="00764E04">
      <w:pPr>
        <w:jc w:val="both"/>
        <w:rPr>
          <w:rFonts w:ascii="Humanst521 BT" w:hAnsi="Humanst521 BT" w:cs="Tahoma"/>
        </w:rPr>
      </w:pPr>
      <w:r w:rsidRPr="00E14113">
        <w:rPr>
          <w:rFonts w:ascii="Humanst521 BT" w:hAnsi="Humanst521 BT" w:cs="Tahoma"/>
          <w:b/>
        </w:rPr>
        <w:t>ARTÍCULO 2.-</w:t>
      </w:r>
      <w:r w:rsidRPr="00764E04">
        <w:rPr>
          <w:rFonts w:ascii="Humanst521 BT" w:hAnsi="Humanst521 BT" w:cs="Tahoma"/>
        </w:rPr>
        <w:t xml:space="preserve">  Para los efectos de este Reglamento se entenderá por: </w:t>
      </w:r>
    </w:p>
    <w:p w:rsidR="00547A6E" w:rsidRPr="00764E04" w:rsidRDefault="00547A6E" w:rsidP="00764E04">
      <w:pPr>
        <w:jc w:val="both"/>
        <w:rPr>
          <w:rFonts w:ascii="Humanst521 BT" w:hAnsi="Humanst521 BT" w:cs="Tahoma"/>
        </w:rPr>
      </w:pPr>
    </w:p>
    <w:p w:rsidR="00547A6E" w:rsidRPr="00DD0632" w:rsidRDefault="00547A6E" w:rsidP="00A52BC2">
      <w:pPr>
        <w:ind w:left="851" w:hanging="425"/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I.-</w:t>
      </w:r>
      <w:r w:rsidRPr="00DD0632">
        <w:rPr>
          <w:rFonts w:ascii="Humanst521 BT" w:hAnsi="Humanst521 BT" w:cs="Tahoma"/>
        </w:rPr>
        <w:tab/>
        <w:t>Ley: La Ley Electoral del Estado de  Baja California;</w:t>
      </w:r>
    </w:p>
    <w:p w:rsidR="00547A6E" w:rsidRPr="00DD0632" w:rsidRDefault="00547A6E" w:rsidP="00A52BC2">
      <w:pPr>
        <w:ind w:left="851" w:hanging="425"/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II.-</w:t>
      </w:r>
      <w:r w:rsidRPr="00DD0632">
        <w:rPr>
          <w:rFonts w:ascii="Humanst521 BT" w:hAnsi="Humanst521 BT" w:cs="Tahoma"/>
        </w:rPr>
        <w:tab/>
        <w:t>Reglamento Interior: El Reglamento Interior del Consejo General del Instituto Estatal Electoral de Baja California;</w:t>
      </w:r>
    </w:p>
    <w:p w:rsidR="00547A6E" w:rsidRPr="00DD0632" w:rsidRDefault="00547A6E" w:rsidP="00A52BC2">
      <w:pPr>
        <w:ind w:left="851" w:hanging="425"/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III.-</w:t>
      </w:r>
      <w:r w:rsidRPr="00DD0632">
        <w:rPr>
          <w:rFonts w:ascii="Humanst521 BT" w:hAnsi="Humanst521 BT" w:cs="Tahoma"/>
        </w:rPr>
        <w:tab/>
        <w:t xml:space="preserve">Reglamento: </w:t>
      </w:r>
      <w:r w:rsidR="00DD0632" w:rsidRPr="00544D53">
        <w:rPr>
          <w:rFonts w:asciiTheme="minorHAnsi" w:hAnsiTheme="minorHAnsi" w:cs="Tahoma"/>
        </w:rPr>
        <w:t>El Reglamento de la Coordinación de Comunicación Social del Consejo General Electoral;</w:t>
      </w:r>
      <w:r w:rsidRPr="00DD0632">
        <w:rPr>
          <w:rFonts w:ascii="Humanst521 BT" w:hAnsi="Humanst521 BT" w:cs="Tahoma"/>
        </w:rPr>
        <w:t xml:space="preserve"> </w:t>
      </w:r>
    </w:p>
    <w:p w:rsidR="00547A6E" w:rsidRPr="00DD0632" w:rsidRDefault="00547A6E" w:rsidP="00A52BC2">
      <w:pPr>
        <w:ind w:left="851" w:hanging="425"/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IV.-</w:t>
      </w:r>
      <w:r w:rsidRPr="00DD0632">
        <w:rPr>
          <w:rFonts w:ascii="Humanst521 BT" w:hAnsi="Humanst521 BT" w:cs="Tahoma"/>
        </w:rPr>
        <w:tab/>
        <w:t>Instituto Electoral: El Instituto Estatal Electoral de Baja California;</w:t>
      </w:r>
    </w:p>
    <w:p w:rsidR="00547A6E" w:rsidRPr="00DD0632" w:rsidRDefault="00547A6E" w:rsidP="00A52BC2">
      <w:pPr>
        <w:ind w:left="851" w:hanging="425"/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V.-</w:t>
      </w:r>
      <w:r w:rsidRPr="00DD0632">
        <w:rPr>
          <w:rFonts w:ascii="Humanst521 BT" w:hAnsi="Humanst521 BT" w:cs="Tahoma"/>
        </w:rPr>
        <w:tab/>
        <w:t>Consejo General: El Consejo General del Instituto Estatal Electoral de Baja California;</w:t>
      </w:r>
    </w:p>
    <w:p w:rsidR="00547A6E" w:rsidRPr="00DD0632" w:rsidRDefault="00547A6E" w:rsidP="00A52BC2">
      <w:pPr>
        <w:ind w:left="851" w:hanging="425"/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VI.-</w:t>
      </w:r>
      <w:r w:rsidRPr="00DD0632">
        <w:rPr>
          <w:rFonts w:ascii="Humanst521 BT" w:hAnsi="Humanst521 BT" w:cs="Tahoma"/>
        </w:rPr>
        <w:tab/>
        <w:t>Comisiones Permanentes: Aquellas que de conformidad al artículo 45 de la Ley deben funcionar en forma permanente para el cumplimiento de los fines del Instituto Electoral;</w:t>
      </w:r>
    </w:p>
    <w:p w:rsidR="00547A6E" w:rsidRPr="00DD0632" w:rsidRDefault="00547A6E" w:rsidP="00A52BC2">
      <w:pPr>
        <w:ind w:left="851" w:hanging="425"/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VII.-</w:t>
      </w:r>
      <w:r w:rsidRPr="00DD0632">
        <w:rPr>
          <w:rFonts w:ascii="Humanst521 BT" w:hAnsi="Humanst521 BT" w:cs="Tahoma"/>
        </w:rPr>
        <w:tab/>
        <w:t>Comisiones Especiales: Aquellas que el Consejo General integre exclusivamente para el cumplimiento de un fin específico;</w:t>
      </w:r>
    </w:p>
    <w:p w:rsidR="00547A6E" w:rsidRPr="00DD0632" w:rsidRDefault="00547A6E" w:rsidP="00A52BC2">
      <w:pPr>
        <w:ind w:left="851" w:hanging="425"/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VIII.- Consejero Presidente: El Consejero Presidente del Consejo General;</w:t>
      </w:r>
    </w:p>
    <w:p w:rsidR="00547A6E" w:rsidRPr="00DD0632" w:rsidRDefault="00547A6E" w:rsidP="00A52BC2">
      <w:pPr>
        <w:ind w:left="851" w:hanging="425"/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IX.-</w:t>
      </w:r>
      <w:r w:rsidRPr="00DD0632">
        <w:rPr>
          <w:rFonts w:ascii="Humanst521 BT" w:hAnsi="Humanst521 BT" w:cs="Tahoma"/>
        </w:rPr>
        <w:tab/>
        <w:t>Consejeros: Los Consejeros Electorales integrantes del Consejo General;</w:t>
      </w:r>
    </w:p>
    <w:p w:rsidR="00547A6E" w:rsidRPr="00DD0632" w:rsidRDefault="00547A6E" w:rsidP="00A52BC2">
      <w:pPr>
        <w:ind w:left="851" w:hanging="425"/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X.-</w:t>
      </w:r>
      <w:r w:rsidRPr="00DD0632">
        <w:rPr>
          <w:rFonts w:ascii="Humanst521 BT" w:hAnsi="Humanst521 BT" w:cs="Tahoma"/>
        </w:rPr>
        <w:tab/>
        <w:t>Coordinación: La Coordinación de Comunicación Social del Consejo General, y</w:t>
      </w:r>
    </w:p>
    <w:p w:rsidR="00547A6E" w:rsidRPr="00DD0632" w:rsidRDefault="00547A6E" w:rsidP="00A52BC2">
      <w:pPr>
        <w:ind w:left="851" w:hanging="425"/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XI.-</w:t>
      </w:r>
      <w:r w:rsidRPr="00DD0632">
        <w:rPr>
          <w:rFonts w:ascii="Humanst521 BT" w:hAnsi="Humanst521 BT" w:cs="Tahoma"/>
        </w:rPr>
        <w:tab/>
        <w:t>Coordinador: El Coordinador de Comunicación Social del Consejo General.</w:t>
      </w:r>
    </w:p>
    <w:p w:rsidR="00547A6E" w:rsidRPr="00764E04" w:rsidRDefault="00547A6E" w:rsidP="00764E04">
      <w:pPr>
        <w:jc w:val="both"/>
        <w:rPr>
          <w:rFonts w:ascii="Humanst521 BT" w:hAnsi="Humanst521 BT"/>
        </w:rPr>
      </w:pPr>
    </w:p>
    <w:p w:rsidR="00547A6E" w:rsidRPr="00764E04" w:rsidRDefault="00547A6E" w:rsidP="00764E04">
      <w:pPr>
        <w:jc w:val="both"/>
        <w:rPr>
          <w:rFonts w:ascii="Humanst521 BT" w:hAnsi="Humanst521 BT" w:cs="Tahoma"/>
        </w:rPr>
      </w:pPr>
      <w:r w:rsidRPr="00E14113">
        <w:rPr>
          <w:rFonts w:ascii="Humanst521 BT" w:hAnsi="Humanst521 BT" w:cs="Tahoma"/>
          <w:b/>
        </w:rPr>
        <w:t>ARTÍCULO 3.-</w:t>
      </w:r>
      <w:r w:rsidRPr="00764E04">
        <w:rPr>
          <w:rFonts w:ascii="Humanst521 BT" w:hAnsi="Humanst521 BT" w:cs="Tahoma"/>
        </w:rPr>
        <w:t xml:space="preserve"> Para la ejecución y aplicación de este Reglamento, su interpretación se realizará atendiendo a los fines que prevé el artículo 1 y a los criterios de interpretación establecidos en el artículo 7, ambos de la Ley.</w:t>
      </w:r>
    </w:p>
    <w:p w:rsidR="00547A6E" w:rsidRPr="00764E04" w:rsidRDefault="00547A6E" w:rsidP="00764E04">
      <w:pPr>
        <w:jc w:val="both"/>
        <w:rPr>
          <w:rFonts w:ascii="Humanst521 BT" w:hAnsi="Humanst521 BT" w:cs="Tahoma"/>
        </w:rPr>
      </w:pPr>
    </w:p>
    <w:p w:rsidR="00547A6E" w:rsidRPr="00764E04" w:rsidRDefault="00547A6E" w:rsidP="00764E04">
      <w:pPr>
        <w:jc w:val="both"/>
        <w:rPr>
          <w:rFonts w:ascii="Humanst521 BT" w:hAnsi="Humanst521 BT" w:cs="Tahoma"/>
        </w:rPr>
      </w:pPr>
      <w:r w:rsidRPr="00E14113">
        <w:rPr>
          <w:rFonts w:ascii="Humanst521 BT" w:hAnsi="Humanst521 BT" w:cs="Tahoma"/>
          <w:b/>
        </w:rPr>
        <w:t>ARTÍCULO 4.-</w:t>
      </w:r>
      <w:r w:rsidRPr="00764E04">
        <w:rPr>
          <w:rFonts w:ascii="Humanst521 BT" w:hAnsi="Humanst521 BT" w:cs="Tahoma"/>
        </w:rPr>
        <w:t xml:space="preserve"> A falta de disposición expresa en este Reglamento, se estará sujeto a las disposiciones de la Ley y los acuerdos que emita el Consejo General.</w:t>
      </w:r>
    </w:p>
    <w:p w:rsidR="00DD0632" w:rsidRDefault="00DD0632" w:rsidP="00764E04">
      <w:pPr>
        <w:jc w:val="both"/>
        <w:rPr>
          <w:rFonts w:ascii="Humanst521 BT" w:hAnsi="Humanst521 BT" w:cs="Tahoma"/>
        </w:rPr>
      </w:pPr>
    </w:p>
    <w:p w:rsidR="00547A6E" w:rsidRPr="00764E04" w:rsidRDefault="00547A6E" w:rsidP="00764E04">
      <w:pPr>
        <w:jc w:val="both"/>
        <w:rPr>
          <w:rFonts w:ascii="Humanst521 BT" w:hAnsi="Humanst521 BT" w:cs="Tahoma"/>
        </w:rPr>
      </w:pPr>
      <w:r w:rsidRPr="00E14113">
        <w:rPr>
          <w:rFonts w:ascii="Humanst521 BT" w:hAnsi="Humanst521 BT" w:cs="Tahoma"/>
          <w:b/>
        </w:rPr>
        <w:t>ARTÍCULO 5.-</w:t>
      </w:r>
      <w:r w:rsidRPr="00764E04">
        <w:rPr>
          <w:rFonts w:ascii="Humanst521 BT" w:hAnsi="Humanst521 BT" w:cs="Tahoma"/>
        </w:rPr>
        <w:t xml:space="preserve"> Es competencia del Consejo General, las reformas, adiciones, o aprobación de las normas contenidas en este Reglamento.</w:t>
      </w:r>
    </w:p>
    <w:p w:rsidR="00DD0632" w:rsidRDefault="00DD0632" w:rsidP="00764E04">
      <w:pPr>
        <w:jc w:val="both"/>
        <w:rPr>
          <w:rFonts w:ascii="Humanst521 BT" w:hAnsi="Humanst521 BT" w:cs="Tahoma"/>
        </w:rPr>
      </w:pPr>
    </w:p>
    <w:p w:rsidR="00E14113" w:rsidRDefault="00E14113" w:rsidP="00764E04">
      <w:pPr>
        <w:jc w:val="both"/>
        <w:rPr>
          <w:rFonts w:ascii="Humanst521 BT" w:hAnsi="Humanst521 BT" w:cs="Tahoma"/>
        </w:rPr>
      </w:pPr>
    </w:p>
    <w:p w:rsidR="00E14113" w:rsidRDefault="00E14113" w:rsidP="00764E04">
      <w:pPr>
        <w:jc w:val="both"/>
        <w:rPr>
          <w:rFonts w:ascii="Humanst521 BT" w:hAnsi="Humanst521 BT" w:cs="Tahoma"/>
        </w:rPr>
      </w:pPr>
    </w:p>
    <w:p w:rsidR="00547A6E" w:rsidRPr="00DD0632" w:rsidRDefault="00547A6E" w:rsidP="00DD0632">
      <w:pPr>
        <w:jc w:val="center"/>
        <w:rPr>
          <w:rFonts w:ascii="Humanst521 BT" w:hAnsi="Humanst521 BT" w:cs="Tahoma"/>
          <w:b/>
        </w:rPr>
      </w:pPr>
      <w:r w:rsidRPr="00DD0632">
        <w:rPr>
          <w:rFonts w:ascii="Humanst521 BT" w:hAnsi="Humanst521 BT" w:cs="Tahoma"/>
          <w:b/>
        </w:rPr>
        <w:lastRenderedPageBreak/>
        <w:t>CAPÍTULO SEGUNDO</w:t>
      </w:r>
    </w:p>
    <w:p w:rsidR="00547A6E" w:rsidRPr="00DD0632" w:rsidRDefault="00547A6E" w:rsidP="00DD0632">
      <w:pPr>
        <w:jc w:val="center"/>
        <w:rPr>
          <w:rFonts w:ascii="Humanst521 BT" w:hAnsi="Humanst521 BT" w:cs="Tahoma"/>
          <w:b/>
        </w:rPr>
      </w:pPr>
      <w:r w:rsidRPr="00DD0632">
        <w:rPr>
          <w:rFonts w:ascii="Humanst521 BT" w:hAnsi="Humanst521 BT" w:cs="Tahoma"/>
          <w:b/>
        </w:rPr>
        <w:t>DE LA COORDINACIÓN DE COMUNICACIÓN SOCIAL</w:t>
      </w:r>
    </w:p>
    <w:p w:rsidR="00547A6E" w:rsidRDefault="00547A6E" w:rsidP="00DD0632">
      <w:pPr>
        <w:jc w:val="center"/>
        <w:rPr>
          <w:rFonts w:ascii="Humanst521 BT" w:hAnsi="Humanst521 BT" w:cs="Tahoma"/>
          <w:b/>
        </w:rPr>
      </w:pPr>
      <w:r w:rsidRPr="00DD0632">
        <w:rPr>
          <w:rFonts w:ascii="Humanst521 BT" w:hAnsi="Humanst521 BT" w:cs="Tahoma"/>
          <w:b/>
        </w:rPr>
        <w:t>DE LA ESTRUCTURA Y FUNCIONES</w:t>
      </w:r>
    </w:p>
    <w:p w:rsidR="00DD0632" w:rsidRPr="00DD0632" w:rsidRDefault="00DD0632" w:rsidP="00DD0632">
      <w:pPr>
        <w:jc w:val="center"/>
        <w:rPr>
          <w:rFonts w:ascii="Humanst521 BT" w:hAnsi="Humanst521 BT" w:cs="Tahoma"/>
          <w:b/>
        </w:rPr>
      </w:pPr>
    </w:p>
    <w:p w:rsidR="00547A6E" w:rsidRPr="00764E04" w:rsidRDefault="00547A6E" w:rsidP="00764E04">
      <w:pPr>
        <w:jc w:val="both"/>
        <w:rPr>
          <w:rFonts w:ascii="Humanst521 BT" w:hAnsi="Humanst521 BT" w:cs="Tahoma"/>
        </w:rPr>
      </w:pPr>
      <w:r w:rsidRPr="00E14113">
        <w:rPr>
          <w:rFonts w:ascii="Humanst521 BT" w:hAnsi="Humanst521 BT" w:cs="Tahoma"/>
          <w:b/>
        </w:rPr>
        <w:t>ARTÍCULO 6.-</w:t>
      </w:r>
      <w:r w:rsidRPr="00764E04">
        <w:rPr>
          <w:rFonts w:ascii="Humanst521 BT" w:hAnsi="Humanst521 BT" w:cs="Tahoma"/>
        </w:rPr>
        <w:t xml:space="preserve"> La Coordinación estará integrada conforme a la siguiente estructura:</w:t>
      </w:r>
    </w:p>
    <w:p w:rsidR="00547A6E" w:rsidRPr="00764E04" w:rsidRDefault="00547A6E" w:rsidP="00DD0632">
      <w:pPr>
        <w:jc w:val="both"/>
        <w:rPr>
          <w:rFonts w:ascii="Humanst521 BT" w:hAnsi="Humanst521 BT" w:cs="Tahoma"/>
        </w:rPr>
      </w:pPr>
      <w:r w:rsidRPr="00764E04">
        <w:rPr>
          <w:rFonts w:ascii="Humanst521 BT" w:hAnsi="Humanst521 BT" w:cs="Tahoma"/>
        </w:rPr>
        <w:t xml:space="preserve">I.- </w:t>
      </w:r>
      <w:r w:rsidR="00DD0632">
        <w:rPr>
          <w:rFonts w:ascii="Humanst521 BT" w:hAnsi="Humanst521 BT" w:cs="Tahoma"/>
        </w:rPr>
        <w:t>U</w:t>
      </w:r>
      <w:r w:rsidR="00DD0632" w:rsidRPr="00764E04">
        <w:rPr>
          <w:rFonts w:ascii="Humanst521 BT" w:hAnsi="Humanst521 BT" w:cs="Tahoma"/>
        </w:rPr>
        <w:t>n coordinador;</w:t>
      </w:r>
    </w:p>
    <w:p w:rsidR="00547A6E" w:rsidRPr="00764E04" w:rsidRDefault="00DD0632" w:rsidP="00DD0632">
      <w:pPr>
        <w:jc w:val="both"/>
        <w:rPr>
          <w:rFonts w:ascii="Humanst521 BT" w:hAnsi="Humanst521 BT" w:cs="Tahoma"/>
        </w:rPr>
      </w:pPr>
      <w:r w:rsidRPr="00764E04">
        <w:rPr>
          <w:rFonts w:ascii="Humanst521 BT" w:hAnsi="Humanst521 BT" w:cs="Tahoma"/>
        </w:rPr>
        <w:t>II</w:t>
      </w:r>
      <w:r>
        <w:rPr>
          <w:rFonts w:ascii="Humanst521 BT" w:hAnsi="Humanst521 BT" w:cs="Tahoma"/>
        </w:rPr>
        <w:t>.- U</w:t>
      </w:r>
      <w:r w:rsidR="003652DD">
        <w:rPr>
          <w:rFonts w:ascii="Humanst521 BT" w:hAnsi="Humanst521 BT" w:cs="Tahoma"/>
        </w:rPr>
        <w:t>n encargado</w:t>
      </w:r>
      <w:r w:rsidRPr="00764E04">
        <w:rPr>
          <w:rFonts w:ascii="Humanst521 BT" w:hAnsi="Humanst521 BT" w:cs="Tahoma"/>
        </w:rPr>
        <w:t xml:space="preserve"> de prensa; </w:t>
      </w:r>
    </w:p>
    <w:p w:rsidR="00547A6E" w:rsidRPr="00764E04" w:rsidRDefault="00DD0632" w:rsidP="00DD0632">
      <w:pPr>
        <w:jc w:val="both"/>
        <w:rPr>
          <w:rFonts w:ascii="Humanst521 BT" w:hAnsi="Humanst521 BT" w:cs="Tahoma"/>
        </w:rPr>
      </w:pPr>
      <w:r w:rsidRPr="00764E04">
        <w:rPr>
          <w:rFonts w:ascii="Humanst521 BT" w:hAnsi="Humanst521 BT" w:cs="Tahoma"/>
        </w:rPr>
        <w:t>III</w:t>
      </w:r>
      <w:r>
        <w:rPr>
          <w:rFonts w:ascii="Humanst521 BT" w:hAnsi="Humanst521 BT" w:cs="Tahoma"/>
        </w:rPr>
        <w:t>.- U</w:t>
      </w:r>
      <w:r w:rsidR="003652DD">
        <w:rPr>
          <w:rFonts w:ascii="Humanst521 BT" w:hAnsi="Humanst521 BT" w:cs="Tahoma"/>
        </w:rPr>
        <w:t xml:space="preserve">n encargado </w:t>
      </w:r>
      <w:r w:rsidRPr="00764E04">
        <w:rPr>
          <w:rFonts w:ascii="Humanst521 BT" w:hAnsi="Humanst521 BT" w:cs="Tahoma"/>
        </w:rPr>
        <w:t>de radio y televisión;</w:t>
      </w:r>
      <w:r>
        <w:rPr>
          <w:rFonts w:ascii="Humanst521 BT" w:hAnsi="Humanst521 BT" w:cs="Tahoma"/>
        </w:rPr>
        <w:t xml:space="preserve"> y,</w:t>
      </w:r>
    </w:p>
    <w:p w:rsidR="00547A6E" w:rsidRPr="00764E04" w:rsidRDefault="00DD0632" w:rsidP="00DD0632">
      <w:pPr>
        <w:jc w:val="both"/>
        <w:rPr>
          <w:rFonts w:ascii="Humanst521 BT" w:hAnsi="Humanst521 BT" w:cs="Tahoma"/>
        </w:rPr>
      </w:pPr>
      <w:r w:rsidRPr="00764E04">
        <w:rPr>
          <w:rFonts w:ascii="Humanst521 BT" w:hAnsi="Humanst521 BT" w:cs="Tahoma"/>
        </w:rPr>
        <w:t xml:space="preserve">IV.- </w:t>
      </w:r>
      <w:r>
        <w:rPr>
          <w:rFonts w:ascii="Humanst521 BT" w:hAnsi="Humanst521 BT" w:cs="Tahoma"/>
        </w:rPr>
        <w:t>U</w:t>
      </w:r>
      <w:r w:rsidR="003652DD">
        <w:rPr>
          <w:rFonts w:ascii="Humanst521 BT" w:hAnsi="Humanst521 BT" w:cs="Tahoma"/>
        </w:rPr>
        <w:t>n encargado</w:t>
      </w:r>
      <w:r w:rsidRPr="00764E04">
        <w:rPr>
          <w:rFonts w:ascii="Humanst521 BT" w:hAnsi="Humanst521 BT" w:cs="Tahoma"/>
        </w:rPr>
        <w:t xml:space="preserve"> de relaciones públicas</w:t>
      </w:r>
      <w:r w:rsidR="00547A6E" w:rsidRPr="00764E04">
        <w:rPr>
          <w:rFonts w:ascii="Humanst521 BT" w:hAnsi="Humanst521 BT" w:cs="Tahoma"/>
        </w:rPr>
        <w:t xml:space="preserve">. </w:t>
      </w:r>
    </w:p>
    <w:p w:rsidR="00547A6E" w:rsidRPr="00764E04" w:rsidRDefault="00547A6E" w:rsidP="00DD18DC">
      <w:pPr>
        <w:pStyle w:val="Texto"/>
        <w:spacing w:after="0" w:line="240" w:lineRule="auto"/>
        <w:ind w:right="-108" w:firstLine="0"/>
        <w:rPr>
          <w:rFonts w:ascii="Humanst521 BT" w:hAnsi="Humanst521 BT" w:cs="Tahoma"/>
          <w:sz w:val="24"/>
          <w:szCs w:val="24"/>
          <w:highlight w:val="yellow"/>
          <w:lang w:val="es-ES"/>
        </w:rPr>
      </w:pPr>
    </w:p>
    <w:p w:rsidR="00547A6E" w:rsidRPr="00764E04" w:rsidRDefault="00547A6E" w:rsidP="00DD18DC">
      <w:pPr>
        <w:pStyle w:val="Texto"/>
        <w:spacing w:after="0" w:line="240" w:lineRule="auto"/>
        <w:ind w:right="-108" w:firstLine="0"/>
        <w:rPr>
          <w:rFonts w:ascii="Humanst521 BT" w:hAnsi="Humanst521 BT" w:cs="Tahoma"/>
          <w:sz w:val="24"/>
          <w:szCs w:val="24"/>
          <w:highlight w:val="yellow"/>
          <w:lang w:val="es-ES"/>
        </w:rPr>
      </w:pPr>
      <w:r w:rsidRPr="00E14113">
        <w:rPr>
          <w:rFonts w:ascii="Humanst521 BT" w:hAnsi="Humanst521 BT" w:cs="Tahoma"/>
          <w:b/>
          <w:sz w:val="24"/>
          <w:szCs w:val="24"/>
        </w:rPr>
        <w:t>ARTÍCULO 7.-</w:t>
      </w:r>
      <w:r w:rsidRPr="00764E04">
        <w:rPr>
          <w:rFonts w:ascii="Humanst521 BT" w:hAnsi="Humanst521 BT" w:cs="Tahoma"/>
          <w:sz w:val="24"/>
          <w:szCs w:val="24"/>
        </w:rPr>
        <w:t xml:space="preserve"> Para el cumplimiento en sus funciones la Coordinación durante el proceso electoral que corresponda, designará un auxiliar de comunicación en los municipios del Estado que se requieran, y contará con el personal necesario, de acuerdo a la disponibilidad presupuestal que le autorice el Consejo General, a propuesta del Coordinador.</w:t>
      </w:r>
    </w:p>
    <w:p w:rsidR="00547A6E" w:rsidRPr="00764E04" w:rsidRDefault="00547A6E" w:rsidP="00DD18DC">
      <w:pPr>
        <w:jc w:val="both"/>
        <w:rPr>
          <w:rFonts w:ascii="Humanst521 BT" w:hAnsi="Humanst521 BT"/>
        </w:rPr>
      </w:pPr>
    </w:p>
    <w:p w:rsidR="00547A6E" w:rsidRPr="00764E04" w:rsidRDefault="00547A6E" w:rsidP="00764E04">
      <w:pPr>
        <w:jc w:val="both"/>
        <w:rPr>
          <w:rFonts w:ascii="Humanst521 BT" w:hAnsi="Humanst521 BT" w:cs="Tahoma"/>
        </w:rPr>
      </w:pPr>
      <w:r w:rsidRPr="00E14113">
        <w:rPr>
          <w:rFonts w:ascii="Humanst521 BT" w:hAnsi="Humanst521 BT" w:cs="Tahoma"/>
          <w:b/>
        </w:rPr>
        <w:t>ARTÍCULO 8.-</w:t>
      </w:r>
      <w:r w:rsidRPr="00764E04">
        <w:rPr>
          <w:rFonts w:ascii="Humanst521 BT" w:hAnsi="Humanst521 BT" w:cs="Tahoma"/>
        </w:rPr>
        <w:t xml:space="preserve"> La Coordinación es una instancia adscrita al Consejo General y su titular tendrá las siguientes funciones:</w:t>
      </w:r>
    </w:p>
    <w:p w:rsidR="00547A6E" w:rsidRPr="00DD0632" w:rsidRDefault="00547A6E" w:rsidP="00DD0632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Auxiliar al Consejero Presidente y a los Consejeros Electorales en sus funciones de vinculación entre el Consejo General y distintos sectores sociales;</w:t>
      </w:r>
    </w:p>
    <w:p w:rsidR="00547A6E" w:rsidRPr="00DD0632" w:rsidRDefault="00547A6E" w:rsidP="00DD0632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Proporcionar información oportuna a los medios de comunicación respecto a los acuerdos, programas y actividades del Consejo General y de los demás órganos del Instituto Electoral;</w:t>
      </w:r>
    </w:p>
    <w:p w:rsidR="00547A6E" w:rsidRPr="00DD0632" w:rsidRDefault="00547A6E" w:rsidP="00DD0632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Coadyuvar con los demás órganos del Instituto Electoral en la difusión de los asuntos de su respectiva competencia;</w:t>
      </w:r>
    </w:p>
    <w:p w:rsidR="00547A6E" w:rsidRPr="00DD0632" w:rsidRDefault="00547A6E" w:rsidP="00DD0632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Proporcionar oportunamente a los Consejeros, la información que soliciten para el debido cumplimiento de sus funciones;</w:t>
      </w:r>
    </w:p>
    <w:p w:rsidR="00547A6E" w:rsidRPr="00DD0632" w:rsidRDefault="00547A6E" w:rsidP="00DD0632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Coordinar la integración de una síntesis informativa diaria de los medios de comunicación impresos que contengan información relacionada con los asuntos del Consejo General y del Instituto Electoral;</w:t>
      </w:r>
    </w:p>
    <w:p w:rsidR="00DD0632" w:rsidRDefault="00547A6E" w:rsidP="00764E04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Garantizar a través de los medios audiovisuales la grabación de las sesiones del Consejo General, reuniones de trabajo y audiencias de las Comisiones Permanentes y Especiales y demás órganos del Instituto Electoral, entregando una copia al Secretario Ejecutivo que respalde la información;</w:t>
      </w:r>
    </w:p>
    <w:p w:rsidR="00DD0632" w:rsidRDefault="00547A6E" w:rsidP="00764E04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 xml:space="preserve">Formular la propuesta del programa y políticas de comunicación social del Instituto Electoral; </w:t>
      </w:r>
    </w:p>
    <w:p w:rsidR="00DD0632" w:rsidRDefault="00547A6E" w:rsidP="00764E04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Acordar con el Consejero Presidente los asuntos de su competencia;</w:t>
      </w:r>
    </w:p>
    <w:p w:rsidR="00BD232E" w:rsidRPr="003652DD" w:rsidRDefault="00BD232E" w:rsidP="00764E04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3652DD">
        <w:rPr>
          <w:rFonts w:ascii="Humanst521 BT" w:hAnsi="Humanst521 BT" w:cs="Tahoma"/>
        </w:rPr>
        <w:t>Proporcionar la información que genere su área para la publicación en el portal de transparencia y dar respuesta oportuna a las solicitudes de información pública</w:t>
      </w:r>
      <w:r w:rsidR="00F92476" w:rsidRPr="003652DD">
        <w:rPr>
          <w:rFonts w:ascii="Humanst521 BT" w:hAnsi="Humanst521 BT" w:cs="Tahoma"/>
        </w:rPr>
        <w:t>;</w:t>
      </w:r>
    </w:p>
    <w:p w:rsidR="00DD0632" w:rsidRPr="003652DD" w:rsidRDefault="003652DD" w:rsidP="00764E04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>
        <w:rPr>
          <w:rFonts w:ascii="Humanst521 BT" w:hAnsi="Humanst521 BT" w:cs="Tahoma"/>
        </w:rPr>
        <w:t>Ser responsable de p</w:t>
      </w:r>
      <w:r w:rsidR="00CE673E" w:rsidRPr="003652DD">
        <w:rPr>
          <w:rFonts w:ascii="Humanst521 BT" w:hAnsi="Humanst521 BT" w:cs="Tahoma"/>
        </w:rPr>
        <w:t>romover</w:t>
      </w:r>
      <w:r>
        <w:rPr>
          <w:rFonts w:ascii="Humanst521 BT" w:hAnsi="Humanst521 BT" w:cs="Tahoma"/>
        </w:rPr>
        <w:t xml:space="preserve"> la i</w:t>
      </w:r>
      <w:r w:rsidRPr="003652DD">
        <w:rPr>
          <w:rFonts w:ascii="Humanst521 BT" w:hAnsi="Humanst521 BT" w:cs="Tahoma"/>
        </w:rPr>
        <w:t xml:space="preserve">magen institucional </w:t>
      </w:r>
      <w:r w:rsidR="00F92476" w:rsidRPr="003652DD">
        <w:rPr>
          <w:rFonts w:ascii="Humanst521 BT" w:hAnsi="Humanst521 BT" w:cs="Tahoma"/>
        </w:rPr>
        <w:t>del Instituto</w:t>
      </w:r>
      <w:r>
        <w:rPr>
          <w:rFonts w:ascii="Humanst521 BT" w:hAnsi="Humanst521 BT" w:cs="Tahoma"/>
        </w:rPr>
        <w:t xml:space="preserve"> Electoral,</w:t>
      </w:r>
      <w:r w:rsidR="00DD0632" w:rsidRPr="003652DD">
        <w:rPr>
          <w:rFonts w:ascii="Humanst521 BT" w:hAnsi="Humanst521 BT" w:cs="Tahoma"/>
        </w:rPr>
        <w:t xml:space="preserve"> y</w:t>
      </w:r>
    </w:p>
    <w:p w:rsidR="00547A6E" w:rsidRPr="00DD0632" w:rsidRDefault="00547A6E" w:rsidP="00764E04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Las demás que le confiera la Ley, el Reglamento Interior o el Consejo General.</w:t>
      </w:r>
    </w:p>
    <w:p w:rsidR="00547A6E" w:rsidRDefault="00547A6E" w:rsidP="00764E04">
      <w:pPr>
        <w:jc w:val="both"/>
        <w:rPr>
          <w:rFonts w:ascii="Humanst521 BT" w:hAnsi="Humanst521 BT"/>
        </w:rPr>
      </w:pPr>
    </w:p>
    <w:p w:rsidR="007F6B26" w:rsidRDefault="007F6B26" w:rsidP="00764E04">
      <w:pPr>
        <w:jc w:val="both"/>
        <w:rPr>
          <w:rFonts w:ascii="Humanst521 BT" w:hAnsi="Humanst521 BT"/>
        </w:rPr>
      </w:pPr>
    </w:p>
    <w:p w:rsidR="007F6B26" w:rsidRDefault="007F6B26" w:rsidP="00764E04">
      <w:pPr>
        <w:jc w:val="both"/>
        <w:rPr>
          <w:rFonts w:ascii="Humanst521 BT" w:hAnsi="Humanst521 BT"/>
        </w:rPr>
      </w:pPr>
    </w:p>
    <w:p w:rsidR="007F6B26" w:rsidRDefault="007F6B26" w:rsidP="00764E04">
      <w:pPr>
        <w:jc w:val="both"/>
        <w:rPr>
          <w:rFonts w:ascii="Humanst521 BT" w:hAnsi="Humanst521 BT"/>
        </w:rPr>
      </w:pPr>
    </w:p>
    <w:p w:rsidR="00764E04" w:rsidRPr="00764E04" w:rsidRDefault="00764E04" w:rsidP="00764E04">
      <w:pPr>
        <w:spacing w:before="120" w:after="120"/>
        <w:ind w:right="-108"/>
        <w:jc w:val="both"/>
        <w:rPr>
          <w:rFonts w:ascii="Humanst521 BT" w:hAnsi="Humanst521 BT" w:cs="Tahoma"/>
        </w:rPr>
      </w:pPr>
      <w:r w:rsidRPr="00E14113">
        <w:rPr>
          <w:rFonts w:ascii="Humanst521 BT" w:hAnsi="Humanst521 BT" w:cs="Tahoma"/>
          <w:b/>
        </w:rPr>
        <w:lastRenderedPageBreak/>
        <w:t>ARTÍCULO 9.-</w:t>
      </w:r>
      <w:r w:rsidRPr="00764E04">
        <w:rPr>
          <w:rFonts w:ascii="Humanst521 BT" w:hAnsi="Humanst521 BT" w:cs="Tahoma"/>
        </w:rPr>
        <w:t xml:space="preserve"> </w:t>
      </w:r>
      <w:r w:rsidR="003652DD">
        <w:rPr>
          <w:rFonts w:ascii="Humanst521 BT" w:hAnsi="Humanst521 BT" w:cs="Tahoma"/>
        </w:rPr>
        <w:t>El encargado</w:t>
      </w:r>
      <w:r w:rsidRPr="00764E04">
        <w:rPr>
          <w:rFonts w:ascii="Humanst521 BT" w:hAnsi="Humanst521 BT" w:cs="Tahoma"/>
        </w:rPr>
        <w:t xml:space="preserve"> de Prensa atenderá las siguientes funciones:</w:t>
      </w:r>
    </w:p>
    <w:p w:rsidR="00CE673E" w:rsidRDefault="00764E04" w:rsidP="00764E04">
      <w:pPr>
        <w:pStyle w:val="Prrafodelista"/>
        <w:numPr>
          <w:ilvl w:val="0"/>
          <w:numId w:val="2"/>
        </w:numPr>
        <w:spacing w:before="120" w:after="120"/>
        <w:ind w:right="-108"/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>Auxiliar en la cobertura informativa y fotográfica de las sesiones del Consejo General, de las reuniones de trabajo y sesiones de las Comisiones Permanentes y Especiales y eventos del Instituto Electoral;</w:t>
      </w:r>
    </w:p>
    <w:p w:rsidR="00CE673E" w:rsidRDefault="00764E04" w:rsidP="00764E04">
      <w:pPr>
        <w:pStyle w:val="Prrafodelista"/>
        <w:numPr>
          <w:ilvl w:val="0"/>
          <w:numId w:val="2"/>
        </w:numPr>
        <w:spacing w:before="120" w:after="120"/>
        <w:ind w:right="-108"/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 xml:space="preserve">Apoyar en las ruedas de prensa, conferencias, foros y entrevistas que organice o en las que participe el Instituto Electoral, para la difusión de las actividades institucionales; </w:t>
      </w:r>
    </w:p>
    <w:p w:rsidR="00CE673E" w:rsidRDefault="00764E04" w:rsidP="00764E04">
      <w:pPr>
        <w:pStyle w:val="Prrafodelista"/>
        <w:numPr>
          <w:ilvl w:val="0"/>
          <w:numId w:val="2"/>
        </w:numPr>
        <w:spacing w:before="120" w:after="120"/>
        <w:ind w:right="-108"/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>Recopilar en una síntesis la información que sobre el Instituto Electoral difundan los medios de comunicación impresos;</w:t>
      </w:r>
    </w:p>
    <w:p w:rsidR="00CE673E" w:rsidRDefault="00764E04" w:rsidP="00764E04">
      <w:pPr>
        <w:pStyle w:val="Prrafodelista"/>
        <w:numPr>
          <w:ilvl w:val="0"/>
          <w:numId w:val="2"/>
        </w:numPr>
        <w:spacing w:before="120" w:after="120"/>
        <w:ind w:right="-108"/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 xml:space="preserve">Ordenar en archivos digitales la información publicada en los medios impresos locales, estatales y nacionales, en torno a las actividades del Instituto Electoral para agilizar la búsqueda y transmisión de datos por vía electrónica, así como la investigación y análisis de temas específicos; </w:t>
      </w:r>
    </w:p>
    <w:p w:rsidR="00CE673E" w:rsidRDefault="00764E04" w:rsidP="00764E04">
      <w:pPr>
        <w:pStyle w:val="Prrafodelista"/>
        <w:numPr>
          <w:ilvl w:val="0"/>
          <w:numId w:val="2"/>
        </w:numPr>
        <w:spacing w:before="120" w:after="120"/>
        <w:ind w:right="-108"/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>Redactar y enviar boletines de prensa a los medios de comunicación;</w:t>
      </w:r>
    </w:p>
    <w:p w:rsidR="00CE673E" w:rsidRDefault="00764E04" w:rsidP="00764E04">
      <w:pPr>
        <w:pStyle w:val="Prrafodelista"/>
        <w:numPr>
          <w:ilvl w:val="0"/>
          <w:numId w:val="2"/>
        </w:numPr>
        <w:spacing w:before="120" w:after="120"/>
        <w:ind w:right="-108"/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 xml:space="preserve">Integrar las encuestas de opinión sobre la organización de procesos electorales, así como de temas político-electorales; </w:t>
      </w:r>
    </w:p>
    <w:p w:rsidR="00CE673E" w:rsidRDefault="00764E04" w:rsidP="00764E04">
      <w:pPr>
        <w:pStyle w:val="Prrafodelista"/>
        <w:numPr>
          <w:ilvl w:val="0"/>
          <w:numId w:val="2"/>
        </w:numPr>
        <w:spacing w:before="120" w:after="120"/>
        <w:ind w:right="-108"/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>Auxiliar en la elaboración de la r</w:t>
      </w:r>
      <w:r w:rsidR="00DD18DC">
        <w:rPr>
          <w:rFonts w:ascii="Humanst521 BT" w:hAnsi="Humanst521 BT" w:cs="Tahoma"/>
        </w:rPr>
        <w:t>evista de divulgación electoral;</w:t>
      </w:r>
      <w:r w:rsidRPr="00CE673E">
        <w:rPr>
          <w:rFonts w:ascii="Humanst521 BT" w:hAnsi="Humanst521 BT" w:cs="Tahoma"/>
        </w:rPr>
        <w:t xml:space="preserve"> y</w:t>
      </w:r>
      <w:r w:rsidR="00DD18DC">
        <w:rPr>
          <w:rFonts w:ascii="Humanst521 BT" w:hAnsi="Humanst521 BT" w:cs="Tahoma"/>
        </w:rPr>
        <w:t>,</w:t>
      </w:r>
      <w:r w:rsidRPr="00CE673E">
        <w:rPr>
          <w:rFonts w:ascii="Humanst521 BT" w:hAnsi="Humanst521 BT" w:cs="Tahoma"/>
        </w:rPr>
        <w:t xml:space="preserve"> </w:t>
      </w:r>
    </w:p>
    <w:p w:rsidR="00764E04" w:rsidRPr="00CE673E" w:rsidRDefault="00764E04" w:rsidP="00764E04">
      <w:pPr>
        <w:pStyle w:val="Prrafodelista"/>
        <w:numPr>
          <w:ilvl w:val="0"/>
          <w:numId w:val="2"/>
        </w:numPr>
        <w:spacing w:before="120" w:after="120"/>
        <w:ind w:right="-108"/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>Las demás relativas a la competencia del área y que sean indispensables para el buen desarrollo de su función, y aquellas que le sean encomendadas por el Coordinador.</w:t>
      </w:r>
    </w:p>
    <w:p w:rsidR="00764E04" w:rsidRPr="00764E04" w:rsidRDefault="00764E04" w:rsidP="00764E04">
      <w:pPr>
        <w:jc w:val="both"/>
        <w:rPr>
          <w:rFonts w:ascii="Humanst521 BT" w:hAnsi="Humanst521 BT" w:cs="Tahoma"/>
        </w:rPr>
      </w:pPr>
      <w:r w:rsidRPr="00E14113">
        <w:rPr>
          <w:rFonts w:ascii="Humanst521 BT" w:hAnsi="Humanst521 BT" w:cs="Tahoma"/>
          <w:b/>
        </w:rPr>
        <w:t>ARTÍCULO 10.-</w:t>
      </w:r>
      <w:r w:rsidRPr="00764E04">
        <w:rPr>
          <w:rFonts w:ascii="Humanst521 BT" w:hAnsi="Humanst521 BT" w:cs="Tahoma"/>
        </w:rPr>
        <w:t xml:space="preserve"> </w:t>
      </w:r>
      <w:r w:rsidR="003652DD">
        <w:rPr>
          <w:rFonts w:ascii="Humanst521 BT" w:hAnsi="Humanst521 BT" w:cs="Tahoma"/>
        </w:rPr>
        <w:t>El encargado de</w:t>
      </w:r>
      <w:r w:rsidRPr="00764E04">
        <w:rPr>
          <w:rFonts w:ascii="Humanst521 BT" w:hAnsi="Humanst521 BT" w:cs="Tahoma"/>
        </w:rPr>
        <w:t xml:space="preserve"> Radio y Televisión atenderá las siguientes funciones: </w:t>
      </w:r>
    </w:p>
    <w:p w:rsidR="00CE673E" w:rsidRDefault="00764E04" w:rsidP="00764E04">
      <w:pPr>
        <w:pStyle w:val="Prrafodelista"/>
        <w:numPr>
          <w:ilvl w:val="0"/>
          <w:numId w:val="3"/>
        </w:numPr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 xml:space="preserve">Auxiliar en la cobertura de audio y video de las sesiones del Consejo General, de las reuniones de trabajo y sesiones de las Comisiones Permanentes y Especiales y eventos institucionales; </w:t>
      </w:r>
    </w:p>
    <w:p w:rsidR="00CE673E" w:rsidRDefault="00764E04" w:rsidP="00764E04">
      <w:pPr>
        <w:pStyle w:val="Prrafodelista"/>
        <w:numPr>
          <w:ilvl w:val="0"/>
          <w:numId w:val="3"/>
        </w:numPr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>Recopilar y analizar la información que sobre el Instituto Electoral difundan los medios de comunicación electrónicos, mediante el monitoreo de los noticieros de radio y televisión;</w:t>
      </w:r>
    </w:p>
    <w:p w:rsidR="00CE673E" w:rsidRDefault="00764E04" w:rsidP="00764E04">
      <w:pPr>
        <w:pStyle w:val="Prrafodelista"/>
        <w:numPr>
          <w:ilvl w:val="0"/>
          <w:numId w:val="3"/>
        </w:numPr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>Recopilar la información que se integrará en una síntesis de los noticieros de radio y televisión, así como, versiones estenográficas de las notas transmitidas por estos medios;</w:t>
      </w:r>
    </w:p>
    <w:p w:rsidR="00CE673E" w:rsidRDefault="00764E04" w:rsidP="00764E04">
      <w:pPr>
        <w:pStyle w:val="Prrafodelista"/>
        <w:numPr>
          <w:ilvl w:val="0"/>
          <w:numId w:val="3"/>
        </w:numPr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 xml:space="preserve">Ordenar en archivos digitales la información difundida en los medios electrónicos nacionales, estatales y regionales, en torno a las actividades del Instituto Electoral para agilizar la búsqueda y transmisión de datos por vía electrónica, así como la investigación y análisis de temas específicos;  </w:t>
      </w:r>
    </w:p>
    <w:p w:rsidR="00CE673E" w:rsidRDefault="00764E04" w:rsidP="00764E04">
      <w:pPr>
        <w:pStyle w:val="Prrafodelista"/>
        <w:numPr>
          <w:ilvl w:val="0"/>
          <w:numId w:val="3"/>
        </w:numPr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>Apoyar en las transmisiones televisivas por circuito cerrado de las sesiones del Consejo General, del Tribunal Electoral del Poder Judicial de la Federación y de los eventos de interés para el Instituto Electoral;</w:t>
      </w:r>
    </w:p>
    <w:p w:rsidR="00CE673E" w:rsidRDefault="00764E04" w:rsidP="00764E04">
      <w:pPr>
        <w:pStyle w:val="Prrafodelista"/>
        <w:numPr>
          <w:ilvl w:val="0"/>
          <w:numId w:val="3"/>
        </w:numPr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>Apoyar en la difusión en la página electrónica de los boletines e invitaciones emitidos por la Coordinación;</w:t>
      </w:r>
    </w:p>
    <w:p w:rsidR="00CE673E" w:rsidRDefault="00764E04" w:rsidP="00764E04">
      <w:pPr>
        <w:pStyle w:val="Prrafodelista"/>
        <w:numPr>
          <w:ilvl w:val="0"/>
          <w:numId w:val="3"/>
        </w:numPr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 xml:space="preserve">Formular la agenda de entrevistas en los medios de comunicación en las que participen los Consejeros y funcionarios electorales para difundir sus actividades; </w:t>
      </w:r>
    </w:p>
    <w:p w:rsidR="00CE673E" w:rsidRDefault="00764E04" w:rsidP="00764E04">
      <w:pPr>
        <w:pStyle w:val="Prrafodelista"/>
        <w:numPr>
          <w:ilvl w:val="0"/>
          <w:numId w:val="3"/>
        </w:numPr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lastRenderedPageBreak/>
        <w:t>Proveer oportunamente a los medios de comunicación del material relacionado con los acuerdos, programas y actividades del Consejo General y de los demás órganos del Instituto Electoral, y</w:t>
      </w:r>
    </w:p>
    <w:p w:rsidR="00764E04" w:rsidRPr="00CE673E" w:rsidRDefault="00764E04" w:rsidP="00764E04">
      <w:pPr>
        <w:pStyle w:val="Prrafodelista"/>
        <w:numPr>
          <w:ilvl w:val="0"/>
          <w:numId w:val="3"/>
        </w:numPr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>Las demás relativas a la competencia de área y que sean indispensables para el buen desarrollo de su función y aquellas que le sean encomendadas por el Coordinador.</w:t>
      </w:r>
    </w:p>
    <w:p w:rsidR="00C96B56" w:rsidRPr="00E14113" w:rsidRDefault="00C96B56" w:rsidP="00764E04">
      <w:pPr>
        <w:jc w:val="both"/>
        <w:rPr>
          <w:rFonts w:ascii="Humanst521 BT" w:hAnsi="Humanst521 BT"/>
          <w:b/>
        </w:rPr>
      </w:pPr>
    </w:p>
    <w:p w:rsidR="00CE673E" w:rsidRDefault="00764E04" w:rsidP="00CE673E">
      <w:pPr>
        <w:jc w:val="both"/>
        <w:rPr>
          <w:rFonts w:ascii="Humanst521 BT" w:hAnsi="Humanst521 BT" w:cs="Tahoma"/>
          <w:u w:val="single"/>
        </w:rPr>
      </w:pPr>
      <w:r w:rsidRPr="00E14113">
        <w:rPr>
          <w:rFonts w:ascii="Humanst521 BT" w:hAnsi="Humanst521 BT" w:cs="Tahoma"/>
          <w:b/>
        </w:rPr>
        <w:t>ARTÍCULO 11.-</w:t>
      </w:r>
      <w:r w:rsidRPr="00764E04">
        <w:rPr>
          <w:rFonts w:ascii="Humanst521 BT" w:hAnsi="Humanst521 BT" w:cs="Tahoma"/>
        </w:rPr>
        <w:t xml:space="preserve"> </w:t>
      </w:r>
      <w:r w:rsidR="003652DD">
        <w:rPr>
          <w:rFonts w:ascii="Humanst521 BT" w:hAnsi="Humanst521 BT" w:cs="Tahoma"/>
        </w:rPr>
        <w:t xml:space="preserve">El encargado </w:t>
      </w:r>
      <w:r w:rsidRPr="00764E04">
        <w:rPr>
          <w:rFonts w:ascii="Humanst521 BT" w:hAnsi="Humanst521 BT" w:cs="Tahoma"/>
        </w:rPr>
        <w:t>de Relaciones Públicas atenderá las siguientes funciones:</w:t>
      </w:r>
    </w:p>
    <w:p w:rsidR="00CE673E" w:rsidRPr="00CE673E" w:rsidRDefault="00764E04" w:rsidP="00CE673E">
      <w:pPr>
        <w:pStyle w:val="Prrafodelista"/>
        <w:numPr>
          <w:ilvl w:val="0"/>
          <w:numId w:val="4"/>
        </w:numPr>
        <w:jc w:val="both"/>
        <w:rPr>
          <w:rFonts w:ascii="Humanst521 BT" w:hAnsi="Humanst521 BT" w:cs="Tahoma"/>
          <w:u w:val="single"/>
        </w:rPr>
      </w:pPr>
      <w:r w:rsidRPr="00CE673E">
        <w:rPr>
          <w:rFonts w:ascii="Humanst521 BT" w:hAnsi="Humanst521 BT" w:cs="Tahoma"/>
        </w:rPr>
        <w:t>Coordinar lo relativo a ruedas de prensa y entrevistas de las autoridades del Consejo General;</w:t>
      </w:r>
    </w:p>
    <w:p w:rsidR="00CE673E" w:rsidRPr="00CE673E" w:rsidRDefault="00764E04" w:rsidP="00CE673E">
      <w:pPr>
        <w:pStyle w:val="Prrafodelista"/>
        <w:numPr>
          <w:ilvl w:val="0"/>
          <w:numId w:val="4"/>
        </w:numPr>
        <w:jc w:val="both"/>
        <w:rPr>
          <w:rFonts w:ascii="Humanst521 BT" w:hAnsi="Humanst521 BT" w:cs="Tahoma"/>
          <w:u w:val="single"/>
        </w:rPr>
      </w:pPr>
      <w:r w:rsidRPr="00CE673E">
        <w:rPr>
          <w:rFonts w:ascii="Humanst521 BT" w:hAnsi="Humanst521 BT" w:cs="Tahoma"/>
        </w:rPr>
        <w:t>Coordinar y participar en la organización de exposiciones, foros, congresos, conferencias, y demás actos culturales del Instituto Electoral;</w:t>
      </w:r>
    </w:p>
    <w:p w:rsidR="00CE673E" w:rsidRPr="00CE673E" w:rsidRDefault="00764E04" w:rsidP="00CE673E">
      <w:pPr>
        <w:pStyle w:val="Prrafodelista"/>
        <w:numPr>
          <w:ilvl w:val="0"/>
          <w:numId w:val="4"/>
        </w:numPr>
        <w:jc w:val="both"/>
        <w:rPr>
          <w:rFonts w:ascii="Humanst521 BT" w:hAnsi="Humanst521 BT" w:cs="Tahoma"/>
          <w:u w:val="single"/>
        </w:rPr>
      </w:pPr>
      <w:r w:rsidRPr="00CE673E">
        <w:rPr>
          <w:rFonts w:ascii="Humanst521 BT" w:hAnsi="Humanst521 BT" w:cs="Tahoma"/>
        </w:rPr>
        <w:t>Coordinar el apoyo logístico en la realización de eventos del Instituto Electoral;</w:t>
      </w:r>
    </w:p>
    <w:p w:rsidR="00CE673E" w:rsidRPr="00CE673E" w:rsidRDefault="00764E04" w:rsidP="00CE673E">
      <w:pPr>
        <w:pStyle w:val="Prrafodelista"/>
        <w:numPr>
          <w:ilvl w:val="0"/>
          <w:numId w:val="4"/>
        </w:numPr>
        <w:jc w:val="both"/>
        <w:rPr>
          <w:rFonts w:ascii="Humanst521 BT" w:hAnsi="Humanst521 BT" w:cs="Tahoma"/>
          <w:u w:val="single"/>
        </w:rPr>
      </w:pPr>
      <w:r w:rsidRPr="00CE673E">
        <w:rPr>
          <w:rFonts w:ascii="Humanst521 BT" w:hAnsi="Humanst521 BT" w:cs="Tahoma"/>
        </w:rPr>
        <w:t>Divulgar mediante programas permanentes o especiales, las diversas actividades del Instituto a través de los medios de comunicación social;</w:t>
      </w:r>
    </w:p>
    <w:p w:rsidR="00CE673E" w:rsidRPr="00CE673E" w:rsidRDefault="00764E04" w:rsidP="00CE673E">
      <w:pPr>
        <w:pStyle w:val="Prrafodelista"/>
        <w:numPr>
          <w:ilvl w:val="0"/>
          <w:numId w:val="4"/>
        </w:numPr>
        <w:jc w:val="both"/>
        <w:rPr>
          <w:rFonts w:ascii="Humanst521 BT" w:hAnsi="Humanst521 BT" w:cs="Tahoma"/>
          <w:u w:val="single"/>
        </w:rPr>
      </w:pPr>
      <w:r w:rsidRPr="00CE673E">
        <w:rPr>
          <w:rFonts w:ascii="Humanst521 BT" w:hAnsi="Humanst521 BT" w:cs="Tahoma"/>
        </w:rPr>
        <w:t xml:space="preserve">Brindar apoyo a los órganos del Instituto en el desarrollo de </w:t>
      </w:r>
      <w:bookmarkStart w:id="0" w:name="_GoBack"/>
      <w:bookmarkEnd w:id="0"/>
      <w:r w:rsidRPr="00CE673E">
        <w:rPr>
          <w:rFonts w:ascii="Humanst521 BT" w:hAnsi="Humanst521 BT" w:cs="Tahoma"/>
        </w:rPr>
        <w:t>talleres, seminarios y otros;</w:t>
      </w:r>
    </w:p>
    <w:p w:rsidR="00CE673E" w:rsidRPr="00CE673E" w:rsidRDefault="00764E04" w:rsidP="00CE673E">
      <w:pPr>
        <w:pStyle w:val="Prrafodelista"/>
        <w:numPr>
          <w:ilvl w:val="0"/>
          <w:numId w:val="4"/>
        </w:numPr>
        <w:jc w:val="both"/>
        <w:rPr>
          <w:rFonts w:ascii="Humanst521 BT" w:hAnsi="Humanst521 BT" w:cs="Tahoma"/>
          <w:u w:val="single"/>
        </w:rPr>
      </w:pPr>
      <w:r w:rsidRPr="00CE673E">
        <w:rPr>
          <w:rFonts w:ascii="Humanst521 BT" w:hAnsi="Humanst521 BT" w:cs="Tahoma"/>
        </w:rPr>
        <w:t xml:space="preserve"> Atender y acompañar a visitantes especiales en el Instituto;</w:t>
      </w:r>
    </w:p>
    <w:p w:rsidR="00CE673E" w:rsidRPr="00CE673E" w:rsidRDefault="00764E04" w:rsidP="00CE673E">
      <w:pPr>
        <w:pStyle w:val="Prrafodelista"/>
        <w:numPr>
          <w:ilvl w:val="0"/>
          <w:numId w:val="4"/>
        </w:numPr>
        <w:jc w:val="both"/>
        <w:rPr>
          <w:rFonts w:ascii="Humanst521 BT" w:hAnsi="Humanst521 BT" w:cs="Tahoma"/>
          <w:u w:val="single"/>
        </w:rPr>
      </w:pPr>
      <w:r w:rsidRPr="00CE673E">
        <w:rPr>
          <w:rFonts w:ascii="Humanst521 BT" w:hAnsi="Humanst521 BT" w:cs="Tahoma"/>
        </w:rPr>
        <w:t>Ejecutar políticas acordes con las actividades del Instituto</w:t>
      </w:r>
      <w:r w:rsidR="00F92476">
        <w:rPr>
          <w:rFonts w:ascii="Humanst521 BT" w:hAnsi="Humanst521 BT" w:cs="Tahoma"/>
        </w:rPr>
        <w:t xml:space="preserve"> </w:t>
      </w:r>
      <w:r w:rsidR="00F92476" w:rsidRPr="00CE673E">
        <w:rPr>
          <w:rFonts w:ascii="Humanst521 BT" w:hAnsi="Humanst521 BT" w:cs="Tahoma"/>
        </w:rPr>
        <w:t>en el ámbito de su competencia</w:t>
      </w:r>
      <w:r w:rsidRPr="00CE673E">
        <w:rPr>
          <w:rFonts w:ascii="Humanst521 BT" w:hAnsi="Humanst521 BT" w:cs="Tahoma"/>
        </w:rPr>
        <w:t>;</w:t>
      </w:r>
    </w:p>
    <w:p w:rsidR="00CE673E" w:rsidRPr="00CE673E" w:rsidRDefault="00764E04" w:rsidP="00CE673E">
      <w:pPr>
        <w:pStyle w:val="Prrafodelista"/>
        <w:numPr>
          <w:ilvl w:val="0"/>
          <w:numId w:val="4"/>
        </w:numPr>
        <w:jc w:val="both"/>
        <w:rPr>
          <w:rFonts w:ascii="Humanst521 BT" w:hAnsi="Humanst521 BT" w:cs="Tahoma"/>
          <w:u w:val="single"/>
        </w:rPr>
      </w:pPr>
      <w:r w:rsidRPr="00CE673E">
        <w:rPr>
          <w:rFonts w:ascii="Humanst521 BT" w:hAnsi="Humanst521 BT" w:cs="Tahoma"/>
        </w:rPr>
        <w:t>Asesorar a los Consejeros y funcionarios del Instituto en materia de su competencia;</w:t>
      </w:r>
    </w:p>
    <w:p w:rsidR="00CE673E" w:rsidRPr="00CE673E" w:rsidRDefault="00764E04" w:rsidP="00CE673E">
      <w:pPr>
        <w:pStyle w:val="Prrafodelista"/>
        <w:numPr>
          <w:ilvl w:val="0"/>
          <w:numId w:val="4"/>
        </w:numPr>
        <w:jc w:val="both"/>
        <w:rPr>
          <w:rFonts w:ascii="Humanst521 BT" w:hAnsi="Humanst521 BT" w:cs="Tahoma"/>
          <w:u w:val="single"/>
        </w:rPr>
      </w:pPr>
      <w:r w:rsidRPr="00CE673E">
        <w:rPr>
          <w:rFonts w:ascii="Humanst521 BT" w:hAnsi="Humanst521 BT" w:cs="Tahoma"/>
        </w:rPr>
        <w:t>Elaborar informes periódicos</w:t>
      </w:r>
      <w:r w:rsidR="00915640">
        <w:rPr>
          <w:rFonts w:ascii="Humanst521 BT" w:hAnsi="Humanst521 BT" w:cs="Tahoma"/>
        </w:rPr>
        <w:t xml:space="preserve"> de las actividades realizadas;</w:t>
      </w:r>
    </w:p>
    <w:p w:rsidR="00CE673E" w:rsidRPr="00915640" w:rsidRDefault="00764E04" w:rsidP="00915640">
      <w:pPr>
        <w:pStyle w:val="Prrafodelista"/>
        <w:numPr>
          <w:ilvl w:val="0"/>
          <w:numId w:val="4"/>
        </w:numPr>
        <w:jc w:val="both"/>
        <w:rPr>
          <w:rFonts w:ascii="Humanst521 BT" w:hAnsi="Humanst521 BT" w:cs="Tahoma"/>
          <w:u w:val="single"/>
        </w:rPr>
      </w:pPr>
      <w:r w:rsidRPr="00DD18DC">
        <w:rPr>
          <w:rFonts w:ascii="Humanst521 BT" w:hAnsi="Humanst521 BT" w:cs="Tahoma"/>
          <w:b/>
        </w:rPr>
        <w:t>Mantener actualizado el directorio de</w:t>
      </w:r>
      <w:r w:rsidR="00915640" w:rsidRPr="00DD18DC">
        <w:rPr>
          <w:rFonts w:ascii="Humanst521 BT" w:hAnsi="Humanst521 BT" w:cs="Tahoma"/>
          <w:b/>
        </w:rPr>
        <w:t xml:space="preserve"> las instituciones académicas, organismos de la sociedad civil, órganos de gobierno y sector empresarial</w:t>
      </w:r>
      <w:r w:rsidR="003652DD">
        <w:rPr>
          <w:rFonts w:ascii="Humanst521 BT" w:hAnsi="Humanst521 BT" w:cs="Tahoma"/>
          <w:b/>
        </w:rPr>
        <w:t>,</w:t>
      </w:r>
      <w:r w:rsidR="00915640">
        <w:rPr>
          <w:rFonts w:ascii="Humanst521 BT" w:hAnsi="Humanst521 BT" w:cs="Tahoma"/>
        </w:rPr>
        <w:t xml:space="preserve"> y</w:t>
      </w:r>
    </w:p>
    <w:p w:rsidR="00764E04" w:rsidRPr="00CE673E" w:rsidRDefault="00764E04" w:rsidP="00CE673E">
      <w:pPr>
        <w:pStyle w:val="Prrafodelista"/>
        <w:numPr>
          <w:ilvl w:val="0"/>
          <w:numId w:val="4"/>
        </w:numPr>
        <w:jc w:val="both"/>
        <w:rPr>
          <w:rFonts w:ascii="Humanst521 BT" w:hAnsi="Humanst521 BT" w:cs="Tahoma"/>
          <w:u w:val="single"/>
        </w:rPr>
      </w:pPr>
      <w:r w:rsidRPr="00CE673E">
        <w:rPr>
          <w:rFonts w:ascii="Humanst521 BT" w:hAnsi="Humanst521 BT" w:cs="Tahoma"/>
        </w:rPr>
        <w:t>Las demás relativas a la competencia de área y que sean indispensables para el buen desarrollo de su función y aquellas que le sean encomendadas por el Coordinador.</w:t>
      </w:r>
    </w:p>
    <w:p w:rsidR="00764E04" w:rsidRPr="00764E04" w:rsidRDefault="00764E04" w:rsidP="00764E04">
      <w:pPr>
        <w:jc w:val="both"/>
        <w:rPr>
          <w:rFonts w:ascii="Humanst521 BT" w:hAnsi="Humanst521 BT"/>
        </w:rPr>
      </w:pPr>
    </w:p>
    <w:p w:rsidR="00764E04" w:rsidRPr="00764E04" w:rsidRDefault="00764E04" w:rsidP="00764E04">
      <w:pPr>
        <w:jc w:val="center"/>
        <w:rPr>
          <w:rFonts w:ascii="Humanst521 BT" w:hAnsi="Humanst521 BT" w:cs="Tahoma"/>
          <w:b/>
        </w:rPr>
      </w:pPr>
      <w:r w:rsidRPr="00764E04">
        <w:rPr>
          <w:rFonts w:ascii="Humanst521 BT" w:hAnsi="Humanst521 BT" w:cs="Tahoma"/>
          <w:b/>
        </w:rPr>
        <w:t>CAPÍTULO TERCERO</w:t>
      </w:r>
    </w:p>
    <w:p w:rsidR="00764E04" w:rsidRPr="00764E04" w:rsidRDefault="00764E04" w:rsidP="00764E04">
      <w:pPr>
        <w:jc w:val="center"/>
        <w:rPr>
          <w:rFonts w:ascii="Humanst521 BT" w:hAnsi="Humanst521 BT" w:cs="Tahoma"/>
          <w:b/>
        </w:rPr>
      </w:pPr>
      <w:r w:rsidRPr="00764E04">
        <w:rPr>
          <w:rFonts w:ascii="Humanst521 BT" w:hAnsi="Humanst521 BT" w:cs="Tahoma"/>
          <w:b/>
        </w:rPr>
        <w:t>DEL PERSONAL ADSCRITO A LA COORDINACIÓN</w:t>
      </w:r>
    </w:p>
    <w:p w:rsidR="00764E04" w:rsidRPr="00764E04" w:rsidRDefault="00764E04" w:rsidP="00764E04">
      <w:pPr>
        <w:jc w:val="both"/>
        <w:rPr>
          <w:rFonts w:ascii="Humanst521 BT" w:hAnsi="Humanst521 BT" w:cs="Tahoma"/>
          <w:b/>
        </w:rPr>
      </w:pPr>
    </w:p>
    <w:p w:rsidR="00764E04" w:rsidRPr="00764E04" w:rsidRDefault="00764E04" w:rsidP="00764E04">
      <w:pPr>
        <w:jc w:val="both"/>
        <w:rPr>
          <w:rFonts w:ascii="Humanst521 BT" w:hAnsi="Humanst521 BT" w:cs="Tahoma"/>
        </w:rPr>
      </w:pPr>
      <w:r w:rsidRPr="00764E04">
        <w:rPr>
          <w:rFonts w:ascii="Humanst521 BT" w:hAnsi="Humanst521 BT" w:cs="Tahoma"/>
          <w:b/>
        </w:rPr>
        <w:t>ARTÍCULO 12.-</w:t>
      </w:r>
      <w:r w:rsidR="003652DD">
        <w:rPr>
          <w:rFonts w:ascii="Humanst521 BT" w:hAnsi="Humanst521 BT" w:cs="Tahoma"/>
        </w:rPr>
        <w:t xml:space="preserve"> Los encargados </w:t>
      </w:r>
      <w:r w:rsidRPr="00764E04">
        <w:rPr>
          <w:rFonts w:ascii="Humanst521 BT" w:hAnsi="Humanst521 BT" w:cs="Tahoma"/>
        </w:rPr>
        <w:t>que integran la Coordinación serán nombrado</w:t>
      </w:r>
      <w:r w:rsidR="003652DD">
        <w:rPr>
          <w:rFonts w:ascii="Humanst521 BT" w:hAnsi="Humanst521 BT" w:cs="Tahoma"/>
        </w:rPr>
        <w:t>s</w:t>
      </w:r>
      <w:r w:rsidRPr="00764E04">
        <w:rPr>
          <w:rFonts w:ascii="Humanst521 BT" w:hAnsi="Humanst521 BT" w:cs="Tahoma"/>
        </w:rPr>
        <w:t xml:space="preserve"> y removido</w:t>
      </w:r>
      <w:r w:rsidR="003652DD">
        <w:rPr>
          <w:rFonts w:ascii="Humanst521 BT" w:hAnsi="Humanst521 BT" w:cs="Tahoma"/>
        </w:rPr>
        <w:t>s</w:t>
      </w:r>
      <w:r w:rsidR="006617BF">
        <w:rPr>
          <w:rFonts w:ascii="Humanst521 BT" w:hAnsi="Humanst521 BT" w:cs="Tahoma"/>
        </w:rPr>
        <w:t xml:space="preserve"> por</w:t>
      </w:r>
      <w:r w:rsidRPr="00764E04">
        <w:rPr>
          <w:rFonts w:ascii="Humanst521 BT" w:hAnsi="Humanst521 BT" w:cs="Tahoma"/>
        </w:rPr>
        <w:t xml:space="preserve"> el Coordinador</w:t>
      </w:r>
      <w:r w:rsidR="003652DD">
        <w:rPr>
          <w:rFonts w:ascii="Humanst521 BT" w:hAnsi="Humanst521 BT" w:cs="Tahoma"/>
        </w:rPr>
        <w:t>.</w:t>
      </w:r>
    </w:p>
    <w:p w:rsidR="00764E04" w:rsidRPr="00764E04" w:rsidRDefault="00764E04" w:rsidP="00764E04">
      <w:pPr>
        <w:jc w:val="both"/>
        <w:rPr>
          <w:rFonts w:ascii="Humanst521 BT" w:hAnsi="Humanst521 BT" w:cs="Tahoma"/>
        </w:rPr>
      </w:pPr>
    </w:p>
    <w:p w:rsidR="00764E04" w:rsidRPr="00764E04" w:rsidRDefault="00764E04" w:rsidP="00764E04">
      <w:pPr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  <w:b/>
        </w:rPr>
        <w:t>ARTÍCULO 13.-</w:t>
      </w:r>
      <w:r w:rsidRPr="00764E04">
        <w:rPr>
          <w:rFonts w:ascii="Humanst521 BT" w:hAnsi="Humanst521 BT" w:cs="Tahoma"/>
        </w:rPr>
        <w:t xml:space="preserve"> El personal adscrito a la Coordinación tendrá las siguientes obligaciones:</w:t>
      </w:r>
    </w:p>
    <w:p w:rsidR="00764E04" w:rsidRPr="00CE673E" w:rsidRDefault="00764E04" w:rsidP="00CE673E">
      <w:pPr>
        <w:pStyle w:val="Prrafodelista"/>
        <w:numPr>
          <w:ilvl w:val="0"/>
          <w:numId w:val="5"/>
        </w:numPr>
        <w:ind w:left="1134"/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 xml:space="preserve">Ejecutar los planes y programas de trabajo a su cargo; </w:t>
      </w:r>
    </w:p>
    <w:p w:rsidR="00764E04" w:rsidRPr="00CE673E" w:rsidRDefault="00764E04" w:rsidP="00CE673E">
      <w:pPr>
        <w:pStyle w:val="Prrafodelista"/>
        <w:numPr>
          <w:ilvl w:val="0"/>
          <w:numId w:val="5"/>
        </w:numPr>
        <w:ind w:left="1134"/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>Preservar y utilizar de manera responsable la documentación e información que estén bajo su</w:t>
      </w:r>
      <w:r w:rsidR="00CE673E">
        <w:rPr>
          <w:rFonts w:ascii="Humanst521 BT" w:hAnsi="Humanst521 BT" w:cs="Tahoma"/>
        </w:rPr>
        <w:t xml:space="preserve"> responsabilidad o tenga acceso;</w:t>
      </w:r>
      <w:r w:rsidRPr="00CE673E">
        <w:rPr>
          <w:rFonts w:ascii="Humanst521 BT" w:hAnsi="Humanst521 BT" w:cs="Tahoma"/>
        </w:rPr>
        <w:t xml:space="preserve"> y</w:t>
      </w:r>
      <w:r w:rsidR="00CE673E">
        <w:rPr>
          <w:rFonts w:ascii="Humanst521 BT" w:hAnsi="Humanst521 BT" w:cs="Tahoma"/>
        </w:rPr>
        <w:t>,</w:t>
      </w:r>
    </w:p>
    <w:p w:rsidR="00764E04" w:rsidRPr="00CE673E" w:rsidRDefault="00764E04" w:rsidP="00CE673E">
      <w:pPr>
        <w:pStyle w:val="Prrafodelista"/>
        <w:numPr>
          <w:ilvl w:val="0"/>
          <w:numId w:val="5"/>
        </w:numPr>
        <w:ind w:left="1134"/>
        <w:jc w:val="both"/>
        <w:rPr>
          <w:rFonts w:ascii="Humanst521 BT" w:hAnsi="Humanst521 BT" w:cs="Tahoma"/>
        </w:rPr>
      </w:pPr>
      <w:r w:rsidRPr="00CE673E">
        <w:rPr>
          <w:rFonts w:ascii="Humanst521 BT" w:hAnsi="Humanst521 BT" w:cs="Tahoma"/>
        </w:rPr>
        <w:t>Las demás que establezca la Ley, y los Reglamentos correspondientes.</w:t>
      </w:r>
    </w:p>
    <w:p w:rsidR="00764E04" w:rsidRPr="00764E04" w:rsidRDefault="00764E04" w:rsidP="00764E04">
      <w:pPr>
        <w:ind w:left="540" w:hanging="540"/>
        <w:jc w:val="both"/>
        <w:rPr>
          <w:rFonts w:ascii="Humanst521 BT" w:hAnsi="Humanst521 BT" w:cs="Tahoma"/>
          <w:b/>
        </w:rPr>
      </w:pPr>
    </w:p>
    <w:p w:rsidR="00764E04" w:rsidRPr="00764E04" w:rsidRDefault="00764E04" w:rsidP="00764E04">
      <w:pPr>
        <w:jc w:val="both"/>
        <w:rPr>
          <w:rFonts w:ascii="Humanst521 BT" w:hAnsi="Humanst521 BT" w:cs="Tahoma"/>
        </w:rPr>
      </w:pPr>
      <w:r w:rsidRPr="00764E04">
        <w:rPr>
          <w:rFonts w:ascii="Humanst521 BT" w:hAnsi="Humanst521 BT" w:cs="Tahoma"/>
          <w:b/>
        </w:rPr>
        <w:t>ARTÍCULO 14.-</w:t>
      </w:r>
      <w:r w:rsidRPr="00764E04">
        <w:rPr>
          <w:rFonts w:ascii="Humanst521 BT" w:hAnsi="Humanst521 BT" w:cs="Tahoma"/>
        </w:rPr>
        <w:t xml:space="preserve"> El incumplimiento de las obligaciones señaladas en el artículo anterior, será sancionado, en los términos de la Ley, el Reglamento y demás disposiciones aplicables. </w:t>
      </w:r>
    </w:p>
    <w:p w:rsidR="00A52BC2" w:rsidRDefault="00A52BC2">
      <w:pPr>
        <w:spacing w:after="200" w:line="276" w:lineRule="auto"/>
        <w:rPr>
          <w:rFonts w:ascii="Humanst521 BT" w:hAnsi="Humanst521 BT"/>
          <w:b/>
          <w:lang w:val="es-MX"/>
        </w:rPr>
      </w:pPr>
      <w:r>
        <w:rPr>
          <w:rFonts w:ascii="Humanst521 BT" w:hAnsi="Humanst521 BT"/>
          <w:b/>
          <w:lang w:val="es-MX"/>
        </w:rPr>
        <w:br w:type="page"/>
      </w:r>
    </w:p>
    <w:p w:rsidR="00487259" w:rsidRDefault="00487259" w:rsidP="00764E04">
      <w:pPr>
        <w:jc w:val="center"/>
        <w:rPr>
          <w:rFonts w:ascii="Humanst521 BT" w:hAnsi="Humanst521 BT"/>
          <w:b/>
          <w:lang w:val="es-MX"/>
        </w:rPr>
      </w:pPr>
    </w:p>
    <w:p w:rsidR="00764E04" w:rsidRPr="00764E04" w:rsidRDefault="00764E04" w:rsidP="00764E04">
      <w:pPr>
        <w:jc w:val="center"/>
        <w:rPr>
          <w:rFonts w:ascii="Humanst521 BT" w:hAnsi="Humanst521 BT"/>
          <w:b/>
          <w:lang w:val="es-MX"/>
        </w:rPr>
      </w:pPr>
      <w:r w:rsidRPr="00764E04">
        <w:rPr>
          <w:rFonts w:ascii="Humanst521 BT" w:hAnsi="Humanst521 BT"/>
          <w:b/>
          <w:lang w:val="es-MX"/>
        </w:rPr>
        <w:t>TRANSITORIO</w:t>
      </w:r>
      <w:r w:rsidR="00E14113">
        <w:rPr>
          <w:rFonts w:ascii="Humanst521 BT" w:hAnsi="Humanst521 BT"/>
          <w:b/>
          <w:lang w:val="es-MX"/>
        </w:rPr>
        <w:t>S</w:t>
      </w:r>
    </w:p>
    <w:p w:rsidR="00764E04" w:rsidRPr="00764E04" w:rsidRDefault="00764E04" w:rsidP="00764E04">
      <w:pPr>
        <w:jc w:val="both"/>
        <w:rPr>
          <w:rFonts w:ascii="Humanst521 BT" w:hAnsi="Humanst521 BT"/>
          <w:lang w:val="es-MX"/>
        </w:rPr>
      </w:pPr>
    </w:p>
    <w:p w:rsidR="003652DD" w:rsidRPr="00DD29EF" w:rsidRDefault="003652DD" w:rsidP="003652DD">
      <w:pPr>
        <w:ind w:left="284" w:right="282"/>
        <w:jc w:val="both"/>
        <w:rPr>
          <w:rFonts w:ascii="Humanst521 BT" w:hAnsi="Humanst521 BT" w:cs="Tahoma"/>
        </w:rPr>
      </w:pPr>
      <w:r w:rsidRPr="00DD29EF">
        <w:rPr>
          <w:rFonts w:ascii="Humanst521 BT" w:hAnsi="Humanst521 BT" w:cs="Tahoma"/>
        </w:rPr>
        <w:t xml:space="preserve">PRIMERO.- </w:t>
      </w:r>
      <w:r w:rsidRPr="00636A7E">
        <w:rPr>
          <w:rFonts w:ascii="Humanst521 BT" w:hAnsi="Humanst521 BT" w:cs="Tahoma"/>
        </w:rPr>
        <w:t>Las presentes reformas</w:t>
      </w:r>
      <w:r>
        <w:rPr>
          <w:rFonts w:ascii="Humanst521 BT" w:hAnsi="Humanst521 BT" w:cs="Tahoma"/>
        </w:rPr>
        <w:t xml:space="preserve"> </w:t>
      </w:r>
      <w:r w:rsidRPr="00DD29EF">
        <w:rPr>
          <w:rFonts w:ascii="Humanst521 BT" w:hAnsi="Humanst521 BT" w:cs="Tahoma"/>
        </w:rPr>
        <w:t>entrará</w:t>
      </w:r>
      <w:r>
        <w:rPr>
          <w:rFonts w:ascii="Humanst521 BT" w:hAnsi="Humanst521 BT" w:cs="Tahoma"/>
        </w:rPr>
        <w:t>n</w:t>
      </w:r>
      <w:r w:rsidRPr="00DD29EF">
        <w:rPr>
          <w:rFonts w:ascii="Humanst521 BT" w:hAnsi="Humanst521 BT" w:cs="Tahoma"/>
        </w:rPr>
        <w:t xml:space="preserve"> en vigor en forma inmediata a su aprobación por el Pleno del Consejo General.</w:t>
      </w:r>
    </w:p>
    <w:p w:rsidR="003652DD" w:rsidRDefault="003652DD" w:rsidP="003652DD">
      <w:pPr>
        <w:ind w:left="284" w:right="282"/>
        <w:jc w:val="both"/>
        <w:rPr>
          <w:rFonts w:ascii="Humanst521 BT" w:hAnsi="Humanst521 BT" w:cs="Tahoma"/>
          <w:b/>
        </w:rPr>
      </w:pPr>
    </w:p>
    <w:p w:rsidR="003652DD" w:rsidRPr="00DD29EF" w:rsidRDefault="003652DD" w:rsidP="003652DD">
      <w:pPr>
        <w:ind w:left="284" w:right="282"/>
        <w:jc w:val="both"/>
        <w:rPr>
          <w:rFonts w:ascii="Humanst521 BT" w:hAnsi="Humanst521 BT" w:cs="Tahoma"/>
        </w:rPr>
      </w:pPr>
      <w:r w:rsidRPr="00DD29EF">
        <w:rPr>
          <w:rFonts w:ascii="Humanst521 BT" w:hAnsi="Humanst521 BT" w:cs="Tahoma"/>
        </w:rPr>
        <w:t>SEGUNDO.- Publíquese el presente Reglamento en el Periódico Oficial del Estado de Baja California.</w:t>
      </w:r>
    </w:p>
    <w:p w:rsidR="003652DD" w:rsidRDefault="003652DD" w:rsidP="003652DD">
      <w:pPr>
        <w:ind w:left="284" w:right="282"/>
        <w:jc w:val="both"/>
        <w:rPr>
          <w:rFonts w:ascii="Humanst521 BT" w:hAnsi="Humanst521 BT" w:cs="Tahoma"/>
          <w:b/>
        </w:rPr>
      </w:pPr>
    </w:p>
    <w:p w:rsidR="003652DD" w:rsidRDefault="003652DD" w:rsidP="003652DD">
      <w:pPr>
        <w:ind w:left="284" w:right="282"/>
        <w:jc w:val="both"/>
        <w:rPr>
          <w:rFonts w:ascii="Humanst521 BT" w:hAnsi="Humanst521 BT" w:cs="Tahoma"/>
        </w:rPr>
      </w:pPr>
      <w:r w:rsidRPr="00DD29EF">
        <w:rPr>
          <w:rFonts w:ascii="Humanst521 BT" w:hAnsi="Humanst521 BT" w:cs="Tahoma"/>
        </w:rPr>
        <w:t xml:space="preserve">TERCERO.- </w:t>
      </w:r>
      <w:r>
        <w:rPr>
          <w:rFonts w:ascii="Humanst521 BT" w:hAnsi="Humanst521 BT" w:cs="Tahoma"/>
        </w:rPr>
        <w:t>Se ordena la publicación de los puntos resolutivos del presente dictamen en el Periódico Oficial del Estado de Baja California.</w:t>
      </w:r>
    </w:p>
    <w:p w:rsidR="00DD18DC" w:rsidRDefault="00DD18DC" w:rsidP="00764E04">
      <w:pPr>
        <w:jc w:val="both"/>
        <w:rPr>
          <w:rFonts w:ascii="Humanst521 BT" w:hAnsi="Humanst521 BT" w:cs="Tahoma"/>
        </w:rPr>
      </w:pPr>
    </w:p>
    <w:sectPr w:rsidR="00DD18DC" w:rsidSect="00764E04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A1" w:rsidRDefault="00EC33A1" w:rsidP="00764E04">
      <w:r>
        <w:separator/>
      </w:r>
    </w:p>
  </w:endnote>
  <w:endnote w:type="continuationSeparator" w:id="0">
    <w:p w:rsidR="00EC33A1" w:rsidRDefault="00EC33A1" w:rsidP="0076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7284"/>
      <w:docPartObj>
        <w:docPartGallery w:val="Page Numbers (Bottom of Page)"/>
        <w:docPartUnique/>
      </w:docPartObj>
    </w:sdtPr>
    <w:sdtEndPr>
      <w:rPr>
        <w:rFonts w:ascii="Humanst521 BT" w:hAnsi="Humanst521 BT"/>
      </w:rPr>
    </w:sdtEndPr>
    <w:sdtContent>
      <w:p w:rsidR="00E14113" w:rsidRPr="00E14113" w:rsidRDefault="002D0BFB">
        <w:pPr>
          <w:pStyle w:val="Piedepgina"/>
          <w:jc w:val="right"/>
          <w:rPr>
            <w:rFonts w:ascii="Humanst521 BT" w:hAnsi="Humanst521 BT"/>
          </w:rPr>
        </w:pPr>
        <w:r w:rsidRPr="00E14113">
          <w:rPr>
            <w:rFonts w:ascii="Humanst521 BT" w:hAnsi="Humanst521 BT"/>
          </w:rPr>
          <w:fldChar w:fldCharType="begin"/>
        </w:r>
        <w:r w:rsidR="00E14113" w:rsidRPr="00E14113">
          <w:rPr>
            <w:rFonts w:ascii="Humanst521 BT" w:hAnsi="Humanst521 BT"/>
          </w:rPr>
          <w:instrText xml:space="preserve"> PAGE   \* MERGEFORMAT </w:instrText>
        </w:r>
        <w:r w:rsidRPr="00E14113">
          <w:rPr>
            <w:rFonts w:ascii="Humanst521 BT" w:hAnsi="Humanst521 BT"/>
          </w:rPr>
          <w:fldChar w:fldCharType="separate"/>
        </w:r>
        <w:r w:rsidR="007F6B26">
          <w:rPr>
            <w:rFonts w:ascii="Humanst521 BT" w:hAnsi="Humanst521 BT"/>
            <w:noProof/>
          </w:rPr>
          <w:t>2</w:t>
        </w:r>
        <w:r w:rsidRPr="00E14113">
          <w:rPr>
            <w:rFonts w:ascii="Humanst521 BT" w:hAnsi="Humanst521 BT"/>
          </w:rPr>
          <w:fldChar w:fldCharType="end"/>
        </w:r>
      </w:p>
    </w:sdtContent>
  </w:sdt>
  <w:p w:rsidR="00080E10" w:rsidRDefault="00080E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A1" w:rsidRDefault="00EC33A1" w:rsidP="00764E04">
      <w:r>
        <w:separator/>
      </w:r>
    </w:p>
  </w:footnote>
  <w:footnote w:type="continuationSeparator" w:id="0">
    <w:p w:rsidR="00EC33A1" w:rsidRDefault="00EC33A1" w:rsidP="00764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04" w:rsidRPr="005956E0" w:rsidRDefault="00764E04" w:rsidP="001432A2">
    <w:pPr>
      <w:pStyle w:val="Encabezado"/>
      <w:jc w:val="right"/>
      <w:rPr>
        <w:color w:val="808080" w:themeColor="background1" w:themeShade="80"/>
      </w:rPr>
    </w:pPr>
    <w:r w:rsidRPr="00CE673E">
      <w:rPr>
        <w:rFonts w:ascii="Humanst521 BT" w:hAnsi="Humanst521 BT"/>
        <w:b/>
        <w:noProof/>
        <w:color w:val="808080" w:themeColor="background1" w:themeShade="80"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-189230</wp:posOffset>
          </wp:positionV>
          <wp:extent cx="1403350" cy="610870"/>
          <wp:effectExtent l="19050" t="0" r="6350" b="0"/>
          <wp:wrapTight wrapText="bothSides">
            <wp:wrapPolygon edited="0">
              <wp:start x="-293" y="0"/>
              <wp:lineTo x="-293" y="18861"/>
              <wp:lineTo x="586" y="20881"/>
              <wp:lineTo x="3812" y="20881"/>
              <wp:lineTo x="6744" y="20881"/>
              <wp:lineTo x="21698" y="19534"/>
              <wp:lineTo x="21698" y="14146"/>
              <wp:lineTo x="21405" y="10778"/>
              <wp:lineTo x="21698" y="10104"/>
              <wp:lineTo x="21698" y="2021"/>
              <wp:lineTo x="21405" y="0"/>
              <wp:lineTo x="-293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73E">
      <w:rPr>
        <w:rFonts w:ascii="Humanst521 BT" w:hAnsi="Humanst521 BT" w:cs="Tahoma"/>
        <w:b/>
        <w:bCs/>
        <w:color w:val="808080" w:themeColor="background1" w:themeShade="80"/>
        <w:sz w:val="18"/>
      </w:rPr>
      <w:t>REGLAMENTO INTERIOR DE LA COORDINACIÓN DE COMUNICACIÓN SOCIAL</w:t>
    </w:r>
  </w:p>
  <w:p w:rsidR="00764E04" w:rsidRDefault="00764E0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04" w:rsidRPr="005956E0" w:rsidRDefault="00764E04" w:rsidP="00764E04">
    <w:pPr>
      <w:pStyle w:val="Encabezado"/>
      <w:jc w:val="right"/>
      <w:rPr>
        <w:rFonts w:ascii="Humanst521 BT" w:hAnsi="Humanst521 BT"/>
        <w:b/>
        <w:color w:val="808080" w:themeColor="background1" w:themeShade="80"/>
      </w:rPr>
    </w:pPr>
    <w:r w:rsidRPr="00764E04">
      <w:rPr>
        <w:rFonts w:ascii="Humanst521 BT" w:hAnsi="Humanst521 BT"/>
        <w:b/>
        <w:noProof/>
        <w:color w:val="808080" w:themeColor="background1" w:themeShade="80"/>
        <w:sz w:val="20"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-187325</wp:posOffset>
          </wp:positionV>
          <wp:extent cx="1530985" cy="667385"/>
          <wp:effectExtent l="19050" t="0" r="0" b="0"/>
          <wp:wrapTight wrapText="bothSides">
            <wp:wrapPolygon edited="0">
              <wp:start x="-269" y="0"/>
              <wp:lineTo x="-269" y="18497"/>
              <wp:lineTo x="269" y="19730"/>
              <wp:lineTo x="3494" y="19730"/>
              <wp:lineTo x="3494" y="20346"/>
              <wp:lineTo x="4032" y="20963"/>
              <wp:lineTo x="6450" y="20963"/>
              <wp:lineTo x="7526" y="20963"/>
              <wp:lineTo x="10213" y="20346"/>
              <wp:lineTo x="9944" y="19730"/>
              <wp:lineTo x="20695" y="19730"/>
              <wp:lineTo x="21501" y="19113"/>
              <wp:lineTo x="21501" y="617"/>
              <wp:lineTo x="10482" y="0"/>
              <wp:lineTo x="-269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4E04">
      <w:rPr>
        <w:rFonts w:ascii="Humanst521 BT" w:hAnsi="Humanst521 BT"/>
        <w:b/>
        <w:color w:val="808080" w:themeColor="background1" w:themeShade="80"/>
        <w:sz w:val="20"/>
      </w:rPr>
      <w:t>COMISIÓN DE REGLAMENTOS Y ASUNTOS JURÍDICOS</w:t>
    </w:r>
  </w:p>
  <w:p w:rsidR="00764E04" w:rsidRDefault="00764E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A51"/>
    <w:multiLevelType w:val="hybridMultilevel"/>
    <w:tmpl w:val="B2FAA7B6"/>
    <w:lvl w:ilvl="0" w:tplc="93CA3FF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4649"/>
    <w:multiLevelType w:val="hybridMultilevel"/>
    <w:tmpl w:val="17D468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29E0"/>
    <w:multiLevelType w:val="hybridMultilevel"/>
    <w:tmpl w:val="4A96ADE0"/>
    <w:lvl w:ilvl="0" w:tplc="8116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2296C"/>
    <w:multiLevelType w:val="hybridMultilevel"/>
    <w:tmpl w:val="396EB69C"/>
    <w:lvl w:ilvl="0" w:tplc="84EE4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46D4"/>
    <w:multiLevelType w:val="hybridMultilevel"/>
    <w:tmpl w:val="B5AE6296"/>
    <w:lvl w:ilvl="0" w:tplc="4AF28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47A6E"/>
    <w:rsid w:val="0002564E"/>
    <w:rsid w:val="00080E10"/>
    <w:rsid w:val="001432A2"/>
    <w:rsid w:val="002D0BFB"/>
    <w:rsid w:val="003652DD"/>
    <w:rsid w:val="00383130"/>
    <w:rsid w:val="003B70FD"/>
    <w:rsid w:val="00487259"/>
    <w:rsid w:val="004E23C1"/>
    <w:rsid w:val="00547A6E"/>
    <w:rsid w:val="006617BF"/>
    <w:rsid w:val="006C649F"/>
    <w:rsid w:val="00764733"/>
    <w:rsid w:val="00764E04"/>
    <w:rsid w:val="007720FC"/>
    <w:rsid w:val="007845C9"/>
    <w:rsid w:val="007F6B26"/>
    <w:rsid w:val="008D37DB"/>
    <w:rsid w:val="00915640"/>
    <w:rsid w:val="009548FE"/>
    <w:rsid w:val="009F37F8"/>
    <w:rsid w:val="00A52BC2"/>
    <w:rsid w:val="00B0011A"/>
    <w:rsid w:val="00BD232E"/>
    <w:rsid w:val="00C96B56"/>
    <w:rsid w:val="00CE673E"/>
    <w:rsid w:val="00D05FDC"/>
    <w:rsid w:val="00DD0632"/>
    <w:rsid w:val="00DD18DC"/>
    <w:rsid w:val="00E14113"/>
    <w:rsid w:val="00EC33A1"/>
    <w:rsid w:val="00F9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547A6E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18"/>
      <w:lang w:val="es-MX" w:eastAsia="es-MX"/>
    </w:rPr>
  </w:style>
  <w:style w:type="character" w:customStyle="1" w:styleId="TextoCar">
    <w:name w:val="Texto Car"/>
    <w:basedOn w:val="Fuentedeprrafopredeter"/>
    <w:link w:val="Texto"/>
    <w:rsid w:val="00547A6E"/>
    <w:rPr>
      <w:rFonts w:ascii="Arial" w:eastAsia="Times New Roman" w:hAnsi="Arial" w:cs="Times New Roman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6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E04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76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E04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DD0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1518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16</cp:revision>
  <cp:lastPrinted>2015-10-27T01:42:00Z</cp:lastPrinted>
  <dcterms:created xsi:type="dcterms:W3CDTF">2015-10-26T23:58:00Z</dcterms:created>
  <dcterms:modified xsi:type="dcterms:W3CDTF">2015-11-02T18:31:00Z</dcterms:modified>
</cp:coreProperties>
</file>