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564FB5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Unidad de Transparencia del Instituto Electoral</w:t>
      </w:r>
    </w:p>
    <w:p w:rsidR="00C06BA5" w:rsidRPr="00564FB5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  <w:proofErr w:type="gramStart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y</w:t>
      </w:r>
      <w:proofErr w:type="gramEnd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 xml:space="preserve"> de Participación Ciudadana</w:t>
      </w:r>
    </w:p>
    <w:p w:rsidR="006A1BEB" w:rsidRPr="00564FB5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663B64">
        <w:rPr>
          <w:rFonts w:ascii="Humanst521 BT" w:hAnsi="Humanst521 BT" w:cs="Tahoma"/>
          <w:b/>
          <w:bCs/>
          <w:sz w:val="24"/>
          <w:szCs w:val="24"/>
          <w:lang w:val="es-ES"/>
        </w:rPr>
        <w:t>041</w:t>
      </w: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564FB5" w:rsidRDefault="006A1BEB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564FB5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196226" w:rsidRPr="00564FB5">
        <w:rPr>
          <w:rFonts w:ascii="Humanst521 BT" w:hAnsi="Humanst521 BT" w:cs="Tahoma"/>
          <w:sz w:val="24"/>
          <w:szCs w:val="24"/>
          <w:lang w:val="es-ES"/>
        </w:rPr>
        <w:t>18</w:t>
      </w:r>
      <w:r w:rsidR="009C120C" w:rsidRPr="00564FB5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111F8" w:rsidRPr="00564FB5">
        <w:rPr>
          <w:rFonts w:ascii="Humanst521 BT" w:hAnsi="Humanst521 BT" w:cs="Tahoma"/>
          <w:sz w:val="24"/>
          <w:szCs w:val="24"/>
          <w:lang w:val="es-ES"/>
        </w:rPr>
        <w:t>de febrero</w:t>
      </w:r>
      <w:r w:rsidR="00866745" w:rsidRPr="00564FB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 w:rsidRPr="00564FB5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564FB5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5E22AF" w:rsidRPr="00564FB5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Pr="00564FB5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937E6">
        <w:rPr>
          <w:rFonts w:ascii="Humanst521 BT" w:hAnsi="Humanst521 BT"/>
          <w:sz w:val="24"/>
          <w:szCs w:val="24"/>
          <w:lang w:val="es-ES"/>
        </w:rPr>
        <w:t>10</w:t>
      </w:r>
      <w:r w:rsidR="00C111F8" w:rsidRPr="00564FB5">
        <w:rPr>
          <w:rFonts w:ascii="Humanst521 BT" w:hAnsi="Humanst521 BT"/>
          <w:sz w:val="24"/>
          <w:szCs w:val="24"/>
          <w:lang w:val="es-ES"/>
        </w:rPr>
        <w:t xml:space="preserve"> de febrero</w:t>
      </w:r>
      <w:r w:rsidR="00A209D9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del año en curso, a la que correspondió el número de </w:t>
      </w:r>
      <w:r w:rsidR="00A1261F" w:rsidRPr="00564FB5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564FB5">
        <w:rPr>
          <w:rFonts w:ascii="Humanst521 BT" w:hAnsi="Humanst521 BT"/>
          <w:b/>
          <w:bCs/>
          <w:sz w:val="24"/>
          <w:szCs w:val="24"/>
          <w:lang w:val="es-ES"/>
        </w:rPr>
        <w:t>00</w:t>
      </w:r>
      <w:r w:rsidR="00C111F8" w:rsidRPr="00564FB5">
        <w:rPr>
          <w:rFonts w:ascii="Humanst521 BT" w:hAnsi="Humanst521 BT"/>
          <w:b/>
          <w:bCs/>
          <w:sz w:val="24"/>
          <w:szCs w:val="24"/>
          <w:lang w:val="es-ES"/>
        </w:rPr>
        <w:t>01</w:t>
      </w:r>
      <w:r w:rsidR="007937E6">
        <w:rPr>
          <w:rFonts w:ascii="Humanst521 BT" w:hAnsi="Humanst521 BT"/>
          <w:b/>
          <w:bCs/>
          <w:sz w:val="24"/>
          <w:szCs w:val="24"/>
          <w:lang w:val="es-ES"/>
        </w:rPr>
        <w:t>2</w:t>
      </w:r>
      <w:r w:rsidR="00597201" w:rsidRPr="00564FB5">
        <w:rPr>
          <w:rFonts w:ascii="Humanst521 BT" w:hAnsi="Humanst521 BT"/>
          <w:sz w:val="24"/>
          <w:szCs w:val="24"/>
          <w:lang w:val="es-ES"/>
        </w:rPr>
        <w:t>,</w:t>
      </w:r>
      <w:r w:rsidR="00A1261F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020321" w:rsidRPr="00564FB5" w:rsidRDefault="00020321" w:rsidP="005E22AF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96226" w:rsidRPr="00564FB5" w:rsidRDefault="00196226" w:rsidP="00196226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le informamos que fue enviada por </w:t>
      </w:r>
      <w:r w:rsidR="007937E6">
        <w:rPr>
          <w:rFonts w:ascii="Humanst521 BT" w:hAnsi="Humanst521 BT"/>
          <w:sz w:val="24"/>
          <w:szCs w:val="24"/>
        </w:rPr>
        <w:t xml:space="preserve">la Dirección de Fiscalización de los Recursos de los Partidos Políticos </w:t>
      </w:r>
      <w:r w:rsidRPr="00564FB5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través de</w:t>
      </w:r>
      <w:r w:rsidR="00F07990" w:rsidRPr="00564FB5">
        <w:rPr>
          <w:rFonts w:ascii="Humanst521 BT" w:hAnsi="Humanst521 BT"/>
          <w:sz w:val="24"/>
          <w:szCs w:val="24"/>
        </w:rPr>
        <w:t xml:space="preserve">l archivo electrónico </w:t>
      </w:r>
      <w:r w:rsidR="007937E6">
        <w:rPr>
          <w:rFonts w:ascii="Humanst521 BT" w:hAnsi="Humanst521 BT"/>
          <w:b/>
          <w:sz w:val="24"/>
          <w:szCs w:val="24"/>
        </w:rPr>
        <w:t>00012</w:t>
      </w:r>
      <w:r w:rsidR="00F07990" w:rsidRPr="00564FB5">
        <w:rPr>
          <w:rFonts w:ascii="Humanst521 BT" w:hAnsi="Humanst521 BT"/>
          <w:b/>
          <w:sz w:val="24"/>
          <w:szCs w:val="24"/>
        </w:rPr>
        <w:t>.PDF</w:t>
      </w:r>
      <w:r w:rsidRPr="00564FB5">
        <w:rPr>
          <w:rFonts w:ascii="Humanst521 BT" w:hAnsi="Humanst521 BT"/>
          <w:sz w:val="24"/>
          <w:szCs w:val="24"/>
        </w:rPr>
        <w:t xml:space="preserve">. </w:t>
      </w:r>
    </w:p>
    <w:p w:rsidR="009970F3" w:rsidRPr="00564FB5" w:rsidRDefault="009970F3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564FB5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564FB5">
        <w:rPr>
          <w:rFonts w:ascii="Humanst521 BT" w:hAnsi="Humanst521 BT"/>
          <w:sz w:val="24"/>
          <w:szCs w:val="24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="00196226" w:rsidRPr="00564FB5">
        <w:rPr>
          <w:rFonts w:ascii="Humanst521 BT" w:hAnsi="Humanst521 BT"/>
          <w:sz w:val="24"/>
          <w:szCs w:val="24"/>
          <w:lang w:val="es-MX"/>
        </w:rPr>
        <w:t>:</w:t>
      </w:r>
    </w:p>
    <w:p w:rsidR="00196226" w:rsidRPr="00564FB5" w:rsidRDefault="00196226" w:rsidP="008F044B">
      <w:pPr>
        <w:pStyle w:val="Textosinformato"/>
        <w:jc w:val="both"/>
        <w:rPr>
          <w:rFonts w:ascii="Humanst521 BT" w:hAnsi="Humanst521 BT"/>
          <w:color w:val="3333FF"/>
          <w:sz w:val="24"/>
          <w:szCs w:val="24"/>
          <w:u w:val="single"/>
          <w:lang w:val="es-MX"/>
        </w:rPr>
      </w:pPr>
      <w:r w:rsidRPr="00564FB5">
        <w:rPr>
          <w:rFonts w:ascii="Humanst521 BT" w:hAnsi="Humanst521 BT"/>
          <w:color w:val="3333FF"/>
          <w:sz w:val="24"/>
          <w:szCs w:val="24"/>
          <w:u w:val="single"/>
          <w:lang w:val="es-MX"/>
        </w:rPr>
        <w:t>http://www.itaipbc.org.mx/index.php/welcome/recurso_de_revision</w:t>
      </w:r>
    </w:p>
    <w:p w:rsidR="008173E1" w:rsidRPr="00564FB5" w:rsidRDefault="008173E1" w:rsidP="00C111F8">
      <w:pPr>
        <w:rPr>
          <w:rFonts w:ascii="Humanst521 BT" w:hAnsi="Humanst521 BT"/>
          <w:sz w:val="24"/>
          <w:szCs w:val="24"/>
        </w:rPr>
      </w:pPr>
    </w:p>
    <w:p w:rsidR="005E22AF" w:rsidRPr="00564FB5" w:rsidRDefault="00C753C4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564FB5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564FB5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b/>
          <w:sz w:val="24"/>
          <w:szCs w:val="24"/>
          <w:lang w:val="es-ES"/>
        </w:rPr>
      </w:pPr>
      <w:r w:rsidRPr="00564FB5">
        <w:rPr>
          <w:rFonts w:ascii="Humanst521 BT" w:hAnsi="Humanst521 BT"/>
          <w:b/>
          <w:sz w:val="24"/>
          <w:szCs w:val="24"/>
          <w:lang w:val="es-ES"/>
        </w:rPr>
        <w:t>LIC. JAVIER CASTRO CONKLEN</w:t>
      </w:r>
    </w:p>
    <w:p w:rsidR="00784D98" w:rsidRPr="00784D98" w:rsidRDefault="00784D98" w:rsidP="00784D98">
      <w:pPr>
        <w:spacing w:line="240" w:lineRule="auto"/>
        <w:jc w:val="center"/>
        <w:rPr>
          <w:rFonts w:ascii="Humanst521 BT" w:hAnsi="Humanst521 BT"/>
          <w:b/>
          <w:lang w:val="es-ES"/>
        </w:rPr>
      </w:pPr>
      <w:r>
        <w:rPr>
          <w:rFonts w:ascii="Humanst521 BT" w:hAnsi="Humanst521 BT"/>
          <w:b/>
          <w:lang w:val="es-ES"/>
        </w:rPr>
        <w:t>(Rúbrica y sello)</w:t>
      </w:r>
    </w:p>
    <w:p w:rsidR="005E5610" w:rsidRPr="00564FB5" w:rsidRDefault="00C753C4" w:rsidP="000A051F">
      <w:pPr>
        <w:spacing w:line="240" w:lineRule="auto"/>
        <w:jc w:val="center"/>
        <w:rPr>
          <w:rFonts w:ascii="Humanst521 BT" w:hAnsi="Humanst521 BT"/>
          <w:color w:val="1F497D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64FB5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96226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4615"/>
    <w:rsid w:val="00724E9D"/>
    <w:rsid w:val="007374CC"/>
    <w:rsid w:val="00743787"/>
    <w:rsid w:val="007674D1"/>
    <w:rsid w:val="007840D9"/>
    <w:rsid w:val="00784D98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95E2A"/>
    <w:rsid w:val="00DC13DA"/>
    <w:rsid w:val="00DC43CC"/>
    <w:rsid w:val="00DE2405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62</cp:revision>
  <cp:lastPrinted>2013-12-20T22:17:00Z</cp:lastPrinted>
  <dcterms:created xsi:type="dcterms:W3CDTF">2013-01-29T03:28:00Z</dcterms:created>
  <dcterms:modified xsi:type="dcterms:W3CDTF">2014-03-11T17:49:00Z</dcterms:modified>
</cp:coreProperties>
</file>