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6" w:rsidRPr="00EA58CD" w:rsidRDefault="00694687" w:rsidP="00961CB0">
      <w:pPr>
        <w:jc w:val="right"/>
        <w:rPr>
          <w:rFonts w:ascii="Humanst521 BT" w:hAnsi="Humanst521 BT"/>
          <w:b/>
          <w:color w:val="808080"/>
        </w:rPr>
      </w:pPr>
      <w:r w:rsidRPr="00EA58CD">
        <w:rPr>
          <w:rFonts w:ascii="Humanst521 BT" w:hAnsi="Humanst521 BT"/>
          <w:b/>
          <w:color w:val="808080"/>
        </w:rPr>
        <w:t xml:space="preserve">COORDINACIÓN DE PARTIDOS POLÍTICOS </w:t>
      </w:r>
    </w:p>
    <w:p w:rsidR="00694687" w:rsidRPr="00EA58CD" w:rsidRDefault="00694687" w:rsidP="00E56EF6">
      <w:pPr>
        <w:jc w:val="right"/>
        <w:rPr>
          <w:rFonts w:ascii="Humanst521 BT" w:hAnsi="Humanst521 BT"/>
          <w:b/>
          <w:color w:val="808080"/>
        </w:rPr>
      </w:pPr>
      <w:r w:rsidRPr="00EA58CD">
        <w:rPr>
          <w:rFonts w:ascii="Humanst521 BT" w:hAnsi="Humanst521 BT"/>
          <w:b/>
          <w:color w:val="808080"/>
        </w:rPr>
        <w:t>Y FINANCIAMIENTO</w:t>
      </w:r>
    </w:p>
    <w:p w:rsidR="00E56EF6" w:rsidRDefault="00E56EF6" w:rsidP="00961CB0">
      <w:pPr>
        <w:jc w:val="right"/>
        <w:rPr>
          <w:rFonts w:ascii="Humanst521 BT" w:hAnsi="Humanst521 BT"/>
          <w:b/>
        </w:rPr>
      </w:pPr>
    </w:p>
    <w:p w:rsidR="00A93696" w:rsidRPr="00E56EF6" w:rsidRDefault="00A93696" w:rsidP="00961CB0">
      <w:pPr>
        <w:jc w:val="right"/>
        <w:rPr>
          <w:rFonts w:ascii="Humanst521 BT" w:hAnsi="Humanst521 BT"/>
        </w:rPr>
      </w:pPr>
      <w:r w:rsidRPr="00E56EF6">
        <w:rPr>
          <w:rFonts w:ascii="Humanst521 BT" w:hAnsi="Humanst521 BT"/>
          <w:b/>
        </w:rPr>
        <w:t>OFICIO No.</w:t>
      </w:r>
      <w:r w:rsidR="00C45B8E" w:rsidRPr="00E56EF6">
        <w:rPr>
          <w:rFonts w:ascii="Humanst521 BT" w:hAnsi="Humanst521 BT"/>
        </w:rPr>
        <w:t xml:space="preserve"> </w:t>
      </w:r>
      <w:r w:rsidR="009C62C5" w:rsidRPr="00E56EF6">
        <w:rPr>
          <w:rFonts w:ascii="Humanst521 BT" w:hAnsi="Humanst521 BT"/>
        </w:rPr>
        <w:t>CPPyF</w:t>
      </w:r>
      <w:r w:rsidR="00C45B8E" w:rsidRPr="00E56EF6">
        <w:rPr>
          <w:rFonts w:ascii="Humanst521 BT" w:hAnsi="Humanst521 BT"/>
        </w:rPr>
        <w:t>/</w:t>
      </w:r>
      <w:r w:rsidR="007A223A" w:rsidRPr="00E56EF6">
        <w:rPr>
          <w:rFonts w:ascii="Humanst521 BT" w:hAnsi="Humanst521 BT"/>
        </w:rPr>
        <w:t xml:space="preserve"> 071</w:t>
      </w:r>
      <w:r w:rsidR="00961CB0" w:rsidRPr="00E56EF6">
        <w:rPr>
          <w:rFonts w:ascii="Humanst521 BT" w:hAnsi="Humanst521 BT"/>
        </w:rPr>
        <w:t>/</w:t>
      </w:r>
      <w:r w:rsidR="00B74D24" w:rsidRPr="00E56EF6">
        <w:rPr>
          <w:rFonts w:ascii="Humanst521 BT" w:hAnsi="Humanst521 BT"/>
        </w:rPr>
        <w:t>201</w:t>
      </w:r>
      <w:r w:rsidR="00990B7A" w:rsidRPr="00E56EF6">
        <w:rPr>
          <w:rFonts w:ascii="Humanst521 BT" w:hAnsi="Humanst521 BT"/>
        </w:rPr>
        <w:t>6</w:t>
      </w:r>
    </w:p>
    <w:p w:rsidR="00E22515" w:rsidRPr="00E56EF6" w:rsidRDefault="00E22515" w:rsidP="00961CB0">
      <w:pPr>
        <w:jc w:val="right"/>
        <w:rPr>
          <w:rFonts w:ascii="Humanst521 BT" w:hAnsi="Humanst521 BT"/>
          <w:b/>
        </w:rPr>
      </w:pPr>
    </w:p>
    <w:p w:rsidR="00CB5161" w:rsidRPr="00E56EF6" w:rsidRDefault="005E4B06" w:rsidP="00961CB0">
      <w:pPr>
        <w:pStyle w:val="Ttulo1"/>
        <w:rPr>
          <w:b w:val="0"/>
          <w:bCs w:val="0"/>
          <w:sz w:val="22"/>
          <w:szCs w:val="22"/>
        </w:rPr>
      </w:pPr>
      <w:r w:rsidRPr="00E56EF6">
        <w:rPr>
          <w:b w:val="0"/>
          <w:bCs w:val="0"/>
          <w:sz w:val="22"/>
          <w:szCs w:val="22"/>
        </w:rPr>
        <w:t xml:space="preserve">Mexicali, Baja California, a </w:t>
      </w:r>
      <w:r w:rsidR="00513D3F" w:rsidRPr="00E56EF6">
        <w:rPr>
          <w:b w:val="0"/>
          <w:bCs w:val="0"/>
          <w:sz w:val="22"/>
          <w:szCs w:val="22"/>
        </w:rPr>
        <w:t>8</w:t>
      </w:r>
      <w:r w:rsidR="00907B37" w:rsidRPr="00E56EF6">
        <w:rPr>
          <w:b w:val="0"/>
          <w:bCs w:val="0"/>
          <w:sz w:val="22"/>
          <w:szCs w:val="22"/>
        </w:rPr>
        <w:t xml:space="preserve"> de</w:t>
      </w:r>
      <w:r w:rsidR="00F96B5B" w:rsidRPr="00E56EF6">
        <w:rPr>
          <w:b w:val="0"/>
          <w:bCs w:val="0"/>
          <w:sz w:val="22"/>
          <w:szCs w:val="22"/>
        </w:rPr>
        <w:t xml:space="preserve"> </w:t>
      </w:r>
      <w:r w:rsidR="00A86475" w:rsidRPr="00E56EF6">
        <w:rPr>
          <w:b w:val="0"/>
          <w:bCs w:val="0"/>
          <w:sz w:val="22"/>
          <w:szCs w:val="22"/>
        </w:rPr>
        <w:t>marzo</w:t>
      </w:r>
      <w:r w:rsidRPr="00E56EF6">
        <w:rPr>
          <w:b w:val="0"/>
          <w:bCs w:val="0"/>
          <w:sz w:val="22"/>
          <w:szCs w:val="22"/>
        </w:rPr>
        <w:t xml:space="preserve"> </w:t>
      </w:r>
      <w:r w:rsidR="00990B7A" w:rsidRPr="00E56EF6">
        <w:rPr>
          <w:b w:val="0"/>
          <w:bCs w:val="0"/>
          <w:sz w:val="22"/>
          <w:szCs w:val="22"/>
        </w:rPr>
        <w:t>de 2016</w:t>
      </w:r>
      <w:r w:rsidR="00570551" w:rsidRPr="00E56EF6">
        <w:rPr>
          <w:b w:val="0"/>
          <w:bCs w:val="0"/>
          <w:sz w:val="22"/>
          <w:szCs w:val="22"/>
        </w:rPr>
        <w:t>.</w:t>
      </w:r>
    </w:p>
    <w:p w:rsidR="00271990" w:rsidRPr="00E56EF6" w:rsidRDefault="00271990" w:rsidP="00653D55">
      <w:pPr>
        <w:pStyle w:val="Sinespaciado"/>
        <w:rPr>
          <w:rFonts w:ascii="Humanst521 BT" w:hAnsi="Humanst521 BT"/>
          <w:b/>
        </w:rPr>
      </w:pPr>
    </w:p>
    <w:p w:rsidR="00653D55" w:rsidRPr="00E56EF6" w:rsidRDefault="00635871" w:rsidP="00653D55">
      <w:pPr>
        <w:pStyle w:val="Sinespaciado"/>
        <w:rPr>
          <w:rFonts w:ascii="Humanst521 BT" w:hAnsi="Humanst521 BT"/>
          <w:b/>
        </w:rPr>
      </w:pPr>
      <w:r w:rsidRPr="00E56EF6">
        <w:rPr>
          <w:rFonts w:ascii="Humanst521 BT" w:hAnsi="Humanst521 BT"/>
          <w:b/>
        </w:rPr>
        <w:t>LIC</w:t>
      </w:r>
      <w:r w:rsidR="00F96B5B" w:rsidRPr="00E56EF6">
        <w:rPr>
          <w:rFonts w:ascii="Humanst521 BT" w:hAnsi="Humanst521 BT"/>
          <w:b/>
        </w:rPr>
        <w:t>. MARIO EDUARDO MALO PAYAN</w:t>
      </w:r>
    </w:p>
    <w:p w:rsidR="00653D55" w:rsidRPr="00E56EF6" w:rsidRDefault="00F96B5B" w:rsidP="00653D55">
      <w:pPr>
        <w:pStyle w:val="Sinespaciado"/>
        <w:rPr>
          <w:rFonts w:ascii="Humanst521 BT" w:hAnsi="Humanst521 BT"/>
          <w:b/>
        </w:rPr>
      </w:pPr>
      <w:r w:rsidRPr="00E56EF6">
        <w:rPr>
          <w:rFonts w:ascii="Humanst521 BT" w:hAnsi="Humanst521 BT"/>
          <w:b/>
        </w:rPr>
        <w:t>TITULAR EJECUTIVO DE LA UNIDAD DE TRANSPARENCIA</w:t>
      </w:r>
    </w:p>
    <w:p w:rsidR="0082171A" w:rsidRPr="00E56EF6" w:rsidRDefault="00653D55" w:rsidP="00E56EF6">
      <w:pPr>
        <w:jc w:val="both"/>
        <w:rPr>
          <w:rFonts w:ascii="Humanst521 BT" w:hAnsi="Humanst521 BT" w:cs="Gautami"/>
          <w:b/>
        </w:rPr>
      </w:pPr>
      <w:r w:rsidRPr="00E56EF6">
        <w:rPr>
          <w:rFonts w:ascii="Humanst521 BT" w:hAnsi="Humanst521 BT"/>
          <w:b/>
        </w:rPr>
        <w:t>P</w:t>
      </w:r>
      <w:r w:rsidR="00F96B5B" w:rsidRPr="00E56EF6">
        <w:rPr>
          <w:rFonts w:ascii="Humanst521 BT" w:hAnsi="Humanst521 BT"/>
          <w:b/>
        </w:rPr>
        <w:t xml:space="preserve"> </w:t>
      </w:r>
      <w:r w:rsidRPr="00E56EF6">
        <w:rPr>
          <w:rFonts w:ascii="Humanst521 BT" w:hAnsi="Humanst521 BT"/>
          <w:b/>
        </w:rPr>
        <w:t>R</w:t>
      </w:r>
      <w:r w:rsidR="00F96B5B" w:rsidRPr="00E56EF6">
        <w:rPr>
          <w:rFonts w:ascii="Humanst521 BT" w:hAnsi="Humanst521 BT"/>
          <w:b/>
        </w:rPr>
        <w:t xml:space="preserve"> </w:t>
      </w:r>
      <w:r w:rsidRPr="00E56EF6">
        <w:rPr>
          <w:rFonts w:ascii="Humanst521 BT" w:hAnsi="Humanst521 BT"/>
          <w:b/>
        </w:rPr>
        <w:t>E</w:t>
      </w:r>
      <w:r w:rsidR="00F96B5B" w:rsidRPr="00E56EF6">
        <w:rPr>
          <w:rFonts w:ascii="Humanst521 BT" w:hAnsi="Humanst521 BT"/>
          <w:b/>
        </w:rPr>
        <w:t xml:space="preserve"> </w:t>
      </w:r>
      <w:r w:rsidRPr="00E56EF6">
        <w:rPr>
          <w:rFonts w:ascii="Humanst521 BT" w:hAnsi="Humanst521 BT"/>
          <w:b/>
        </w:rPr>
        <w:t>S</w:t>
      </w:r>
      <w:r w:rsidR="00F96B5B" w:rsidRPr="00E56EF6">
        <w:rPr>
          <w:rFonts w:ascii="Humanst521 BT" w:hAnsi="Humanst521 BT"/>
          <w:b/>
        </w:rPr>
        <w:t xml:space="preserve"> </w:t>
      </w:r>
      <w:r w:rsidRPr="00E56EF6">
        <w:rPr>
          <w:rFonts w:ascii="Humanst521 BT" w:hAnsi="Humanst521 BT"/>
          <w:b/>
        </w:rPr>
        <w:t>E</w:t>
      </w:r>
      <w:r w:rsidR="00F96B5B" w:rsidRPr="00E56EF6">
        <w:rPr>
          <w:rFonts w:ascii="Humanst521 BT" w:hAnsi="Humanst521 BT"/>
          <w:b/>
        </w:rPr>
        <w:t xml:space="preserve"> </w:t>
      </w:r>
      <w:r w:rsidRPr="00E56EF6">
        <w:rPr>
          <w:rFonts w:ascii="Humanst521 BT" w:hAnsi="Humanst521 BT"/>
          <w:b/>
        </w:rPr>
        <w:t>N</w:t>
      </w:r>
      <w:r w:rsidR="00F96B5B" w:rsidRPr="00E56EF6">
        <w:rPr>
          <w:rFonts w:ascii="Humanst521 BT" w:hAnsi="Humanst521 BT"/>
          <w:b/>
        </w:rPr>
        <w:t xml:space="preserve"> </w:t>
      </w:r>
      <w:r w:rsidRPr="00E56EF6">
        <w:rPr>
          <w:rFonts w:ascii="Humanst521 BT" w:hAnsi="Humanst521 BT"/>
          <w:b/>
        </w:rPr>
        <w:t>T</w:t>
      </w:r>
      <w:r w:rsidR="00F96B5B" w:rsidRPr="00E56EF6">
        <w:rPr>
          <w:rFonts w:ascii="Humanst521 BT" w:hAnsi="Humanst521 BT"/>
          <w:b/>
        </w:rPr>
        <w:t xml:space="preserve"> </w:t>
      </w:r>
      <w:r w:rsidRPr="00E56EF6">
        <w:rPr>
          <w:rFonts w:ascii="Humanst521 BT" w:hAnsi="Humanst521 BT"/>
          <w:b/>
        </w:rPr>
        <w:t>E.-</w:t>
      </w:r>
    </w:p>
    <w:p w:rsidR="00653D55" w:rsidRPr="00E56EF6" w:rsidRDefault="00653D55" w:rsidP="00BD7191">
      <w:pPr>
        <w:rPr>
          <w:rFonts w:ascii="Humanst521 BT" w:hAnsi="Humanst521 BT"/>
          <w:b/>
        </w:rPr>
      </w:pPr>
    </w:p>
    <w:p w:rsidR="00513D3F" w:rsidRPr="00E56EF6" w:rsidRDefault="008B23A1" w:rsidP="00155714">
      <w:pPr>
        <w:spacing w:line="276" w:lineRule="auto"/>
        <w:jc w:val="both"/>
        <w:rPr>
          <w:rFonts w:ascii="Humanst521 BT" w:eastAsia="Arial Unicode MS" w:hAnsi="Humanst521 BT" w:cs="Tahoma"/>
        </w:rPr>
      </w:pPr>
      <w:r>
        <w:rPr>
          <w:rFonts w:ascii="Humanst521 BT" w:eastAsia="Arial Unicode MS" w:hAnsi="Humanst521 BT" w:cs="Tahoma"/>
        </w:rPr>
        <w:t>C</w:t>
      </w:r>
      <w:r w:rsidR="0068549E" w:rsidRPr="00E56EF6">
        <w:rPr>
          <w:rFonts w:ascii="Humanst521 BT" w:eastAsia="Arial Unicode MS" w:hAnsi="Humanst521 BT" w:cs="Tahoma"/>
        </w:rPr>
        <w:t xml:space="preserve">on fundamento en </w:t>
      </w:r>
      <w:r w:rsidR="005C78CD" w:rsidRPr="00E56EF6">
        <w:rPr>
          <w:rFonts w:ascii="Humanst521 BT" w:eastAsia="Arial Unicode MS" w:hAnsi="Humanst521 BT" w:cs="Tahoma"/>
        </w:rPr>
        <w:t xml:space="preserve">lo dispuesto por </w:t>
      </w:r>
      <w:r w:rsidR="0068549E" w:rsidRPr="00E56EF6">
        <w:rPr>
          <w:rFonts w:ascii="Humanst521 BT" w:eastAsia="Arial Unicode MS" w:hAnsi="Humanst521 BT" w:cs="Tahoma"/>
        </w:rPr>
        <w:t xml:space="preserve">el Artículo </w:t>
      </w:r>
      <w:r w:rsidR="00D97C56" w:rsidRPr="00E56EF6">
        <w:rPr>
          <w:rFonts w:ascii="Humanst521 BT" w:eastAsia="Arial Unicode MS" w:hAnsi="Humanst521 BT" w:cs="Tahoma"/>
        </w:rPr>
        <w:t>5</w:t>
      </w:r>
      <w:r w:rsidR="00044D6D" w:rsidRPr="00E56EF6">
        <w:rPr>
          <w:rFonts w:ascii="Humanst521 BT" w:eastAsia="Arial Unicode MS" w:hAnsi="Humanst521 BT" w:cs="Tahoma"/>
        </w:rPr>
        <w:t>7</w:t>
      </w:r>
      <w:r w:rsidR="002E3376" w:rsidRPr="00E56EF6">
        <w:rPr>
          <w:rFonts w:ascii="Humanst521 BT" w:eastAsia="Arial Unicode MS" w:hAnsi="Humanst521 BT" w:cs="Tahoma"/>
        </w:rPr>
        <w:t>,</w:t>
      </w:r>
      <w:r w:rsidR="0068549E" w:rsidRPr="00E56EF6">
        <w:rPr>
          <w:rFonts w:ascii="Humanst521 BT" w:eastAsia="Arial Unicode MS" w:hAnsi="Humanst521 BT" w:cs="Tahoma"/>
        </w:rPr>
        <w:t xml:space="preserve"> </w:t>
      </w:r>
      <w:r w:rsidR="00044D6D" w:rsidRPr="00E56EF6">
        <w:rPr>
          <w:rFonts w:ascii="Humanst521 BT" w:eastAsia="Arial Unicode MS" w:hAnsi="Humanst521 BT" w:cs="Tahoma"/>
        </w:rPr>
        <w:t xml:space="preserve">inciso </w:t>
      </w:r>
      <w:r w:rsidR="00590053" w:rsidRPr="00E56EF6">
        <w:rPr>
          <w:rFonts w:ascii="Humanst521 BT" w:eastAsia="Arial Unicode MS" w:hAnsi="Humanst521 BT" w:cs="Tahoma"/>
        </w:rPr>
        <w:t>p),</w:t>
      </w:r>
      <w:r w:rsidR="00044D6D" w:rsidRPr="00E56EF6">
        <w:rPr>
          <w:rFonts w:ascii="Humanst521 BT" w:eastAsia="Arial Unicode MS" w:hAnsi="Humanst521 BT" w:cs="Tahoma"/>
        </w:rPr>
        <w:t xml:space="preserve"> del Reglamento Interior del Instituto Estatal Electoral </w:t>
      </w:r>
      <w:r w:rsidR="00D97C56" w:rsidRPr="00E56EF6">
        <w:rPr>
          <w:rFonts w:ascii="Humanst521 BT" w:eastAsia="Arial Unicode MS" w:hAnsi="Humanst521 BT" w:cs="Tahoma"/>
        </w:rPr>
        <w:t xml:space="preserve">de </w:t>
      </w:r>
      <w:r w:rsidR="0068549E" w:rsidRPr="00E56EF6">
        <w:rPr>
          <w:rFonts w:ascii="Humanst521 BT" w:eastAsia="Arial Unicode MS" w:hAnsi="Humanst521 BT" w:cs="Tahoma"/>
        </w:rPr>
        <w:t xml:space="preserve">Baja California; </w:t>
      </w:r>
      <w:r w:rsidR="005C78CD" w:rsidRPr="00E56EF6">
        <w:rPr>
          <w:rFonts w:ascii="Humanst521 BT" w:eastAsia="Arial Unicode MS" w:hAnsi="Humanst521 BT" w:cs="Tahoma"/>
        </w:rPr>
        <w:t xml:space="preserve">me permito dar </w:t>
      </w:r>
      <w:r w:rsidR="00EF25EF" w:rsidRPr="00E56EF6">
        <w:rPr>
          <w:rFonts w:ascii="Humanst521 BT" w:eastAsia="Arial Unicode MS" w:hAnsi="Humanst521 BT" w:cs="Tahoma"/>
        </w:rPr>
        <w:t>respuesta a la solicitud de acceso a la información</w:t>
      </w:r>
      <w:r w:rsidR="00E22515" w:rsidRPr="00E56EF6">
        <w:rPr>
          <w:rFonts w:ascii="Humanst521 BT" w:eastAsia="Arial Unicode MS" w:hAnsi="Humanst521 BT" w:cs="Tahoma"/>
        </w:rPr>
        <w:t xml:space="preserve"> correspondiente al folio </w:t>
      </w:r>
      <w:r w:rsidR="00E22515" w:rsidRPr="00E56EF6">
        <w:rPr>
          <w:rFonts w:ascii="Humanst521 BT" w:eastAsia="Arial Unicode MS" w:hAnsi="Humanst521 BT" w:cs="Tahoma"/>
          <w:b/>
        </w:rPr>
        <w:t>000</w:t>
      </w:r>
      <w:r w:rsidR="00A86475" w:rsidRPr="00E56EF6">
        <w:rPr>
          <w:rFonts w:ascii="Humanst521 BT" w:eastAsia="Arial Unicode MS" w:hAnsi="Humanst521 BT" w:cs="Tahoma"/>
          <w:b/>
        </w:rPr>
        <w:t>12</w:t>
      </w:r>
      <w:r w:rsidR="00513D3F" w:rsidRPr="00E56EF6">
        <w:rPr>
          <w:rFonts w:ascii="Humanst521 BT" w:eastAsia="Arial Unicode MS" w:hAnsi="Humanst521 BT" w:cs="Tahoma"/>
          <w:b/>
        </w:rPr>
        <w:t>3</w:t>
      </w:r>
      <w:r w:rsidR="00513D3F" w:rsidRPr="00E56EF6">
        <w:rPr>
          <w:rFonts w:ascii="Humanst521 BT" w:eastAsia="Arial Unicode MS" w:hAnsi="Humanst521 BT" w:cs="Tahoma"/>
        </w:rPr>
        <w:t xml:space="preserve"> de fecha 29</w:t>
      </w:r>
      <w:r w:rsidR="00EF25EF" w:rsidRPr="00E56EF6">
        <w:rPr>
          <w:rFonts w:ascii="Humanst521 BT" w:eastAsia="Arial Unicode MS" w:hAnsi="Humanst521 BT" w:cs="Tahoma"/>
        </w:rPr>
        <w:t xml:space="preserve"> de </w:t>
      </w:r>
      <w:r w:rsidR="00A86475" w:rsidRPr="00E56EF6">
        <w:rPr>
          <w:rFonts w:ascii="Humanst521 BT" w:eastAsia="Arial Unicode MS" w:hAnsi="Humanst521 BT" w:cs="Tahoma"/>
        </w:rPr>
        <w:t>febr</w:t>
      </w:r>
      <w:r w:rsidR="00F96B5B" w:rsidRPr="00E56EF6">
        <w:rPr>
          <w:rFonts w:ascii="Humanst521 BT" w:eastAsia="Arial Unicode MS" w:hAnsi="Humanst521 BT" w:cs="Tahoma"/>
        </w:rPr>
        <w:t>ero de 2016</w:t>
      </w:r>
      <w:r w:rsidR="00C039F2" w:rsidRPr="00E56EF6">
        <w:rPr>
          <w:rFonts w:ascii="Humanst521 BT" w:eastAsia="Arial Unicode MS" w:hAnsi="Humanst521 BT" w:cs="Tahoma"/>
        </w:rPr>
        <w:t xml:space="preserve">, </w:t>
      </w:r>
      <w:r w:rsidR="005C78CD" w:rsidRPr="00E56EF6">
        <w:rPr>
          <w:rFonts w:ascii="Humanst521 BT" w:eastAsia="Arial Unicode MS" w:hAnsi="Humanst521 BT" w:cs="Tahoma"/>
        </w:rPr>
        <w:t>respecto de</w:t>
      </w:r>
      <w:r w:rsidR="00513D3F" w:rsidRPr="00E56EF6">
        <w:rPr>
          <w:rFonts w:ascii="Humanst521 BT" w:eastAsia="Arial Unicode MS" w:hAnsi="Humanst521 BT" w:cs="Tahoma"/>
        </w:rPr>
        <w:t>:</w:t>
      </w:r>
    </w:p>
    <w:p w:rsidR="00513D3F" w:rsidRPr="00E56EF6" w:rsidRDefault="00513D3F" w:rsidP="00155714">
      <w:pPr>
        <w:spacing w:line="276" w:lineRule="auto"/>
        <w:jc w:val="both"/>
        <w:rPr>
          <w:rFonts w:ascii="Humanst521 BT" w:eastAsia="Arial Unicode MS" w:hAnsi="Humanst521 BT" w:cs="Tahoma"/>
        </w:rPr>
      </w:pPr>
    </w:p>
    <w:p w:rsidR="00513D3F" w:rsidRPr="00E56EF6" w:rsidRDefault="00513D3F" w:rsidP="00155714">
      <w:pPr>
        <w:spacing w:line="276" w:lineRule="auto"/>
        <w:jc w:val="both"/>
        <w:rPr>
          <w:rFonts w:ascii="Humanst521 BT" w:eastAsia="Arial Unicode MS" w:hAnsi="Humanst521 BT" w:cs="Tahoma"/>
        </w:rPr>
      </w:pPr>
      <w:r w:rsidRPr="00E56EF6">
        <w:rPr>
          <w:rFonts w:ascii="Humanst521 BT" w:eastAsia="Arial Unicode MS" w:hAnsi="Humanst521 BT" w:cs="Tahoma"/>
          <w:b/>
        </w:rPr>
        <w:t xml:space="preserve">1.-QUE ESTÁ PERMITIDO PARA UTILIZAR DE PROMOCIONALES O UTILITARIOS Y QUE NO ESTÁ PERMITIDO? </w:t>
      </w:r>
      <w:r w:rsidR="003B2914" w:rsidRPr="00E56EF6">
        <w:rPr>
          <w:rFonts w:ascii="Humanst521 BT" w:eastAsia="Arial Unicode MS" w:hAnsi="Humanst521 BT" w:cs="Tahoma"/>
        </w:rPr>
        <w:t xml:space="preserve">Según </w:t>
      </w:r>
      <w:r w:rsidR="00570551" w:rsidRPr="00E56EF6">
        <w:rPr>
          <w:rFonts w:ascii="Humanst521 BT" w:eastAsia="Arial Unicode MS" w:hAnsi="Humanst521 BT" w:cs="Tahoma"/>
        </w:rPr>
        <w:t>lo dispuesto en</w:t>
      </w:r>
      <w:r w:rsidR="003B2914" w:rsidRPr="00E56EF6">
        <w:rPr>
          <w:rFonts w:ascii="Humanst521 BT" w:eastAsia="Arial Unicode MS" w:hAnsi="Humanst521 BT" w:cs="Tahoma"/>
        </w:rPr>
        <w:t xml:space="preserve"> la ley</w:t>
      </w:r>
      <w:r w:rsidR="003B2914" w:rsidRPr="00E56EF6">
        <w:rPr>
          <w:rStyle w:val="Refdenotaalpie"/>
          <w:rFonts w:ascii="Humanst521 BT" w:eastAsia="Arial Unicode MS" w:hAnsi="Humanst521 BT" w:cs="Tahoma"/>
        </w:rPr>
        <w:footnoteReference w:id="2"/>
      </w:r>
      <w:r w:rsidR="00570551" w:rsidRPr="00E56EF6">
        <w:rPr>
          <w:rFonts w:ascii="Humanst521 BT" w:eastAsia="Arial Unicode MS" w:hAnsi="Humanst521 BT" w:cs="Tahoma"/>
        </w:rPr>
        <w:t xml:space="preserve"> de la materia, en su artículo 211, numeral 2, establece que durante las precampañas sólo se podrán utilizar artículos textiles reciclables. </w:t>
      </w:r>
    </w:p>
    <w:p w:rsidR="003B2914" w:rsidRPr="00E56EF6" w:rsidRDefault="003B2914" w:rsidP="00155714">
      <w:pPr>
        <w:spacing w:line="276" w:lineRule="auto"/>
        <w:jc w:val="both"/>
        <w:rPr>
          <w:rFonts w:ascii="Humanst521 BT" w:eastAsia="Arial Unicode MS" w:hAnsi="Humanst521 BT" w:cs="Tahoma"/>
          <w:b/>
          <w:sz w:val="8"/>
        </w:rPr>
      </w:pPr>
    </w:p>
    <w:p w:rsidR="00513D3F" w:rsidRPr="00E56EF6" w:rsidRDefault="00513D3F" w:rsidP="00155714">
      <w:pPr>
        <w:spacing w:line="276" w:lineRule="auto"/>
        <w:jc w:val="both"/>
        <w:rPr>
          <w:rFonts w:ascii="Humanst521 BT" w:eastAsia="Arial Unicode MS" w:hAnsi="Humanst521 BT" w:cs="Tahoma"/>
          <w:b/>
        </w:rPr>
      </w:pPr>
      <w:r w:rsidRPr="00E56EF6">
        <w:rPr>
          <w:rFonts w:ascii="Humanst521 BT" w:eastAsia="Arial Unicode MS" w:hAnsi="Humanst521 BT" w:cs="Tahoma"/>
          <w:b/>
        </w:rPr>
        <w:t>2.- CUALES SERÍAN LOS TIEMPOS PARA PODER INSTALAR LOS MISMOS?</w:t>
      </w:r>
    </w:p>
    <w:p w:rsidR="00E56EF6" w:rsidRPr="00EA58CD" w:rsidRDefault="00E56EF6" w:rsidP="00155714">
      <w:pPr>
        <w:spacing w:line="276" w:lineRule="auto"/>
        <w:jc w:val="both"/>
        <w:rPr>
          <w:rFonts w:ascii="Humanst521 BT" w:eastAsia="Arial Unicode MS" w:hAnsi="Humanst521 BT" w:cs="Tahoma"/>
          <w:b/>
          <w:sz w:val="2"/>
        </w:rPr>
      </w:pPr>
    </w:p>
    <w:p w:rsidR="00513D3F" w:rsidRPr="00EA58CD" w:rsidRDefault="00E56EF6" w:rsidP="00E56EF6">
      <w:pPr>
        <w:spacing w:after="101" w:line="276" w:lineRule="auto"/>
        <w:jc w:val="both"/>
        <w:rPr>
          <w:rFonts w:ascii="Humanst521 BT" w:eastAsia="Times New Roman" w:hAnsi="Humanst521 BT"/>
          <w:b/>
          <w:lang w:eastAsia="es-MX"/>
        </w:rPr>
      </w:pPr>
      <w:r w:rsidRPr="0012273C">
        <w:rPr>
          <w:rFonts w:ascii="Humanst521 BT" w:eastAsia="Times New Roman" w:hAnsi="Humanst521 BT" w:cs="Arial"/>
          <w:lang w:eastAsia="es-MX"/>
        </w:rPr>
        <w:t xml:space="preserve">La distribución o colocación de la propaganda electoral deberá respetar los tiempos legales que se establezcan para cada caso, su retiro o fin de su distribución deberá efectuarse </w:t>
      </w:r>
      <w:r w:rsidRPr="0012273C">
        <w:rPr>
          <w:rFonts w:ascii="Humanst521 BT" w:eastAsia="Times New Roman" w:hAnsi="Humanst521 BT" w:cs="Arial"/>
          <w:b/>
          <w:lang w:eastAsia="es-MX"/>
        </w:rPr>
        <w:t>tres días antes de la jornada electoral</w:t>
      </w:r>
      <w:r w:rsidR="00EA58CD">
        <w:rPr>
          <w:rFonts w:ascii="Humanst521 BT" w:eastAsia="Times New Roman" w:hAnsi="Humanst521 BT" w:cs="Arial"/>
          <w:b/>
          <w:lang w:eastAsia="es-MX"/>
        </w:rPr>
        <w:t xml:space="preserve">, </w:t>
      </w:r>
      <w:r w:rsidR="00EA58CD" w:rsidRPr="00EA58CD">
        <w:rPr>
          <w:rFonts w:ascii="Humanst521 BT" w:eastAsia="Times New Roman" w:hAnsi="Humanst521 BT" w:cs="Arial"/>
          <w:lang w:eastAsia="es-MX"/>
        </w:rPr>
        <w:t>y en</w:t>
      </w:r>
      <w:r w:rsidR="00EA58CD">
        <w:rPr>
          <w:rFonts w:ascii="Humanst521 BT" w:eastAsia="Times New Roman" w:hAnsi="Humanst521 BT" w:cs="Arial"/>
          <w:b/>
          <w:lang w:eastAsia="es-MX"/>
        </w:rPr>
        <w:t xml:space="preserve"> </w:t>
      </w:r>
      <w:r w:rsidRPr="0012273C">
        <w:rPr>
          <w:rFonts w:ascii="Humanst521 BT" w:eastAsia="Times New Roman" w:hAnsi="Humanst521 BT" w:cs="Arial"/>
          <w:lang w:eastAsia="es-MX"/>
        </w:rPr>
        <w:t>el caso de la propaganda colocada en vía pública, deberá retirarse durante los siete días posteriores a la conclusión de la jornada electoral.</w:t>
      </w:r>
    </w:p>
    <w:p w:rsidR="00513D3F" w:rsidRPr="00E56EF6" w:rsidRDefault="00513D3F" w:rsidP="00155714">
      <w:pPr>
        <w:spacing w:line="276" w:lineRule="auto"/>
        <w:jc w:val="both"/>
        <w:rPr>
          <w:rFonts w:ascii="Humanst521 BT" w:eastAsia="Arial Unicode MS" w:hAnsi="Humanst521 BT" w:cs="Tahoma"/>
          <w:b/>
        </w:rPr>
      </w:pPr>
      <w:r w:rsidRPr="00E56EF6">
        <w:rPr>
          <w:rFonts w:ascii="Humanst521 BT" w:eastAsia="Arial Unicode MS" w:hAnsi="Humanst521 BT" w:cs="Tahoma"/>
          <w:b/>
        </w:rPr>
        <w:t>3.-</w:t>
      </w:r>
      <w:r w:rsidRPr="00E56EF6">
        <w:rPr>
          <w:rFonts w:ascii="Humanst521 BT" w:eastAsia="Arial Unicode MS" w:hAnsi="Humanst521 BT" w:cs="Tahoma"/>
        </w:rPr>
        <w:t xml:space="preserve"> </w:t>
      </w:r>
      <w:r w:rsidRPr="00E56EF6">
        <w:rPr>
          <w:rFonts w:ascii="Humanst521 BT" w:eastAsia="Arial Unicode MS" w:hAnsi="Humanst521 BT" w:cs="Tahoma"/>
          <w:b/>
        </w:rPr>
        <w:t xml:space="preserve">CUALES SON LOS TOPES OFICIALES PARA LOS GASTOS DE PRECAMPAÑA? </w:t>
      </w:r>
    </w:p>
    <w:p w:rsidR="00513D3F" w:rsidRPr="00E56EF6" w:rsidRDefault="00513D3F" w:rsidP="00155714">
      <w:pPr>
        <w:spacing w:line="276" w:lineRule="auto"/>
        <w:jc w:val="both"/>
        <w:rPr>
          <w:rFonts w:ascii="Humanst521 BT" w:eastAsia="Arial Unicode MS" w:hAnsi="Humanst521 BT" w:cs="Tahoma"/>
        </w:rPr>
      </w:pPr>
      <w:r w:rsidRPr="00E56EF6">
        <w:rPr>
          <w:rFonts w:ascii="Humanst521 BT" w:eastAsia="Arial Unicode MS" w:hAnsi="Humanst521 BT" w:cs="Tahoma"/>
        </w:rPr>
        <w:t xml:space="preserve">Para efecto de la verificación de esta información esta puede ser consultada en la siguiente liga </w:t>
      </w:r>
      <w:hyperlink r:id="rId8" w:history="1">
        <w:r w:rsidRPr="00E56EF6">
          <w:rPr>
            <w:rStyle w:val="Hipervnculo"/>
            <w:rFonts w:ascii="Humanst521 BT" w:eastAsia="Arial Unicode MS" w:hAnsi="Humanst521 BT" w:cs="Tahoma"/>
          </w:rPr>
          <w:t>http://www.ieebc.mx/sesiones2015/VIIIext2015dict_PE.html</w:t>
        </w:r>
      </w:hyperlink>
      <w:r w:rsidRPr="00E56EF6">
        <w:rPr>
          <w:rFonts w:ascii="Humanst521 BT" w:eastAsia="Arial Unicode MS" w:hAnsi="Humanst521 BT" w:cs="Tahoma"/>
        </w:rPr>
        <w:t xml:space="preserve">, en ella se encuentra publicado el dictamen </w:t>
      </w:r>
      <w:r w:rsidR="00570551" w:rsidRPr="00E56EF6">
        <w:rPr>
          <w:rFonts w:ascii="Humanst521 BT" w:eastAsia="Arial Unicode MS" w:hAnsi="Humanst521 BT" w:cs="Tahoma"/>
          <w:b/>
        </w:rPr>
        <w:t>número ocho,</w:t>
      </w:r>
      <w:r w:rsidR="00570551" w:rsidRPr="00E56EF6">
        <w:rPr>
          <w:rFonts w:ascii="Humanst521 BT" w:eastAsia="Arial Unicode MS" w:hAnsi="Humanst521 BT" w:cs="Tahoma"/>
        </w:rPr>
        <w:t xml:space="preserve"> </w:t>
      </w:r>
      <w:r w:rsidRPr="00E56EF6">
        <w:rPr>
          <w:rFonts w:ascii="Humanst521 BT" w:eastAsia="Arial Unicode MS" w:hAnsi="Humanst521 BT" w:cs="Tahoma"/>
        </w:rPr>
        <w:t>emitido por la Comisión del Régimen de Partidos Políticos y Financiamiento, e</w:t>
      </w:r>
      <w:r w:rsidR="00570551" w:rsidRPr="00E56EF6">
        <w:rPr>
          <w:rFonts w:ascii="Humanst521 BT" w:eastAsia="Arial Unicode MS" w:hAnsi="Humanst521 BT" w:cs="Tahoma"/>
        </w:rPr>
        <w:t>n</w:t>
      </w:r>
      <w:r w:rsidRPr="00E56EF6">
        <w:rPr>
          <w:rFonts w:ascii="Humanst521 BT" w:eastAsia="Arial Unicode MS" w:hAnsi="Humanst521 BT" w:cs="Tahoma"/>
        </w:rPr>
        <w:t xml:space="preserve"> el cual se determinan los </w:t>
      </w:r>
      <w:r w:rsidR="00570551" w:rsidRPr="00E56EF6">
        <w:rPr>
          <w:rFonts w:ascii="Humanst521 BT" w:eastAsia="Arial Unicode MS" w:hAnsi="Humanst521 BT" w:cs="Tahoma"/>
        </w:rPr>
        <w:t>t</w:t>
      </w:r>
      <w:r w:rsidRPr="00E56EF6">
        <w:rPr>
          <w:rFonts w:ascii="Humanst521 BT" w:eastAsia="Arial Unicode MS" w:hAnsi="Humanst521 BT" w:cs="Tahoma"/>
        </w:rPr>
        <w:t>opes máximos de gastos de precampaña dentro del Proceso Electoral Local 2015-2016.</w:t>
      </w:r>
    </w:p>
    <w:p w:rsidR="009030E3" w:rsidRPr="00E56EF6" w:rsidRDefault="009030E3" w:rsidP="00D84997">
      <w:pPr>
        <w:spacing w:line="360" w:lineRule="auto"/>
        <w:jc w:val="both"/>
        <w:rPr>
          <w:sz w:val="12"/>
        </w:rPr>
      </w:pPr>
    </w:p>
    <w:p w:rsidR="00785C2F" w:rsidRPr="00E56EF6" w:rsidRDefault="00A86475" w:rsidP="00BD7191">
      <w:pPr>
        <w:rPr>
          <w:rFonts w:ascii="Humanst521 BT" w:hAnsi="Humanst521 BT" w:cs="Tahoma"/>
        </w:rPr>
      </w:pPr>
      <w:r w:rsidRPr="00E56EF6">
        <w:rPr>
          <w:rFonts w:ascii="Humanst521 BT" w:hAnsi="Humanst521 BT" w:cs="Tahoma"/>
        </w:rPr>
        <w:t xml:space="preserve">           </w:t>
      </w:r>
      <w:r w:rsidR="00495E56" w:rsidRPr="00E56EF6">
        <w:rPr>
          <w:rFonts w:ascii="Humanst521 BT" w:hAnsi="Humanst521 BT" w:cs="Tahoma"/>
        </w:rPr>
        <w:t>L</w:t>
      </w:r>
      <w:r w:rsidR="00785C2F" w:rsidRPr="00E56EF6">
        <w:rPr>
          <w:rFonts w:ascii="Humanst521 BT" w:hAnsi="Humanst521 BT" w:cs="Tahoma"/>
        </w:rPr>
        <w:t xml:space="preserve">o anterior, para su </w:t>
      </w:r>
      <w:r w:rsidR="00943645" w:rsidRPr="00E56EF6">
        <w:rPr>
          <w:rFonts w:ascii="Humanst521 BT" w:hAnsi="Humanst521 BT" w:cs="Tahoma"/>
        </w:rPr>
        <w:t>atención</w:t>
      </w:r>
      <w:r w:rsidR="00785C2F" w:rsidRPr="00E56EF6">
        <w:rPr>
          <w:rFonts w:ascii="Humanst521 BT" w:hAnsi="Humanst521 BT" w:cs="Tahoma"/>
        </w:rPr>
        <w:t xml:space="preserve"> y efectos conducentes a que haya lugar. </w:t>
      </w:r>
    </w:p>
    <w:p w:rsidR="00CB5161" w:rsidRPr="00E56EF6" w:rsidRDefault="00CB5161" w:rsidP="00BD7191">
      <w:pPr>
        <w:rPr>
          <w:rFonts w:ascii="Humanst521 BT" w:hAnsi="Humanst521 BT" w:cs="Tahoma"/>
        </w:rPr>
      </w:pPr>
    </w:p>
    <w:p w:rsidR="0062756A" w:rsidRPr="00E56EF6" w:rsidRDefault="00A86475" w:rsidP="00BD7191">
      <w:pPr>
        <w:rPr>
          <w:rFonts w:ascii="Humanst521 BT" w:hAnsi="Humanst521 BT"/>
          <w:b/>
        </w:rPr>
      </w:pPr>
      <w:r w:rsidRPr="00E56EF6">
        <w:rPr>
          <w:rFonts w:ascii="Humanst521 BT" w:hAnsi="Humanst521 BT" w:cs="Tahoma"/>
        </w:rPr>
        <w:t xml:space="preserve">           </w:t>
      </w:r>
      <w:r w:rsidR="0062756A" w:rsidRPr="00E56EF6">
        <w:rPr>
          <w:rFonts w:ascii="Humanst521 BT" w:hAnsi="Humanst521 BT" w:cs="Tahoma"/>
        </w:rPr>
        <w:t>Sin otro en particular, aprovecho la ocasión para enviarle un cordial saludo.</w:t>
      </w:r>
    </w:p>
    <w:p w:rsidR="00EC2EE9" w:rsidRPr="00E56EF6" w:rsidRDefault="00EC2EE9" w:rsidP="00EC2EE9">
      <w:pPr>
        <w:rPr>
          <w:lang w:val="es-MX"/>
        </w:rPr>
      </w:pPr>
    </w:p>
    <w:p w:rsidR="0062756A" w:rsidRPr="00E56EF6" w:rsidRDefault="0062756A" w:rsidP="00BD7191">
      <w:pPr>
        <w:pStyle w:val="Ttulo2"/>
        <w:jc w:val="center"/>
        <w:rPr>
          <w:sz w:val="22"/>
          <w:szCs w:val="22"/>
        </w:rPr>
      </w:pPr>
      <w:r w:rsidRPr="00E56EF6">
        <w:rPr>
          <w:sz w:val="22"/>
          <w:szCs w:val="22"/>
        </w:rPr>
        <w:t>A T E N T A M E N T E</w:t>
      </w:r>
    </w:p>
    <w:p w:rsidR="0062756A" w:rsidRPr="00E56EF6" w:rsidRDefault="0062756A" w:rsidP="00BD7191">
      <w:pPr>
        <w:jc w:val="center"/>
        <w:rPr>
          <w:rFonts w:ascii="Humanst521 BT" w:hAnsi="Humanst521 BT"/>
          <w:bCs/>
        </w:rPr>
      </w:pPr>
      <w:r w:rsidRPr="00E56EF6">
        <w:rPr>
          <w:rFonts w:ascii="Humanst521 BT" w:hAnsi="Humanst521 BT"/>
          <w:bCs/>
        </w:rPr>
        <w:t>“POR LA AUTONOMÍA E INDEPENDENCIA</w:t>
      </w:r>
    </w:p>
    <w:p w:rsidR="0062756A" w:rsidRPr="00E56EF6" w:rsidRDefault="0062756A" w:rsidP="00BD7191">
      <w:pPr>
        <w:jc w:val="center"/>
        <w:rPr>
          <w:rFonts w:ascii="Humanst521 BT" w:hAnsi="Humanst521 BT"/>
          <w:bCs/>
        </w:rPr>
      </w:pPr>
      <w:r w:rsidRPr="00E56EF6">
        <w:rPr>
          <w:rFonts w:ascii="Humanst521 BT" w:hAnsi="Humanst521 BT"/>
          <w:bCs/>
        </w:rPr>
        <w:t>DE LOS ORGANISMOS ELECTORALES”</w:t>
      </w:r>
    </w:p>
    <w:p w:rsidR="000A1145" w:rsidRDefault="000A1145" w:rsidP="00BD7191">
      <w:pPr>
        <w:jc w:val="center"/>
        <w:rPr>
          <w:rFonts w:ascii="Humanst521 BT" w:hAnsi="Humanst521 BT"/>
          <w:bCs/>
        </w:rPr>
      </w:pPr>
    </w:p>
    <w:p w:rsidR="00EA58CD" w:rsidRPr="00E56EF6" w:rsidRDefault="00EA58CD" w:rsidP="00BD7191">
      <w:pPr>
        <w:jc w:val="center"/>
        <w:rPr>
          <w:rFonts w:ascii="Humanst521 BT" w:hAnsi="Humanst521 BT"/>
          <w:bCs/>
        </w:rPr>
      </w:pPr>
    </w:p>
    <w:p w:rsidR="005F4EB7" w:rsidRPr="00E56EF6" w:rsidRDefault="005F4EB7" w:rsidP="00E56EF6">
      <w:pPr>
        <w:rPr>
          <w:rFonts w:ascii="Humanst521 BT" w:hAnsi="Humanst521 BT"/>
          <w:bCs/>
          <w:sz w:val="2"/>
        </w:rPr>
      </w:pPr>
    </w:p>
    <w:p w:rsidR="00961CB0" w:rsidRPr="00E56EF6" w:rsidRDefault="00961CB0" w:rsidP="00BD7191">
      <w:pPr>
        <w:jc w:val="center"/>
        <w:rPr>
          <w:rFonts w:ascii="Humanst521 BT" w:hAnsi="Humanst521 BT"/>
          <w:b/>
          <w:bCs/>
        </w:rPr>
      </w:pPr>
      <w:r w:rsidRPr="00E56EF6">
        <w:rPr>
          <w:rFonts w:ascii="Humanst521 BT" w:hAnsi="Humanst521 BT"/>
          <w:b/>
          <w:bCs/>
        </w:rPr>
        <w:t>C.</w:t>
      </w:r>
      <w:r w:rsidR="00A86475" w:rsidRPr="00E56EF6">
        <w:rPr>
          <w:rFonts w:ascii="Humanst521 BT" w:hAnsi="Humanst521 BT"/>
          <w:b/>
          <w:bCs/>
        </w:rPr>
        <w:t>P. SILVIA BADILLA LARA</w:t>
      </w:r>
    </w:p>
    <w:p w:rsidR="008C750E" w:rsidRPr="00E56EF6" w:rsidRDefault="008C750E" w:rsidP="00E56EF6">
      <w:pPr>
        <w:rPr>
          <w:rFonts w:ascii="Humanst521 BT" w:hAnsi="Humanst521 BT"/>
          <w:b/>
          <w:bCs/>
          <w:sz w:val="10"/>
        </w:rPr>
      </w:pPr>
    </w:p>
    <w:p w:rsidR="0062756A" w:rsidRPr="00E56EF6" w:rsidRDefault="00A86475" w:rsidP="00BD7191">
      <w:pPr>
        <w:jc w:val="center"/>
        <w:rPr>
          <w:rFonts w:ascii="Humanst521 BT" w:hAnsi="Humanst521 BT"/>
          <w:b/>
          <w:bCs/>
        </w:rPr>
      </w:pPr>
      <w:r w:rsidRPr="00E56EF6">
        <w:rPr>
          <w:rFonts w:ascii="Humanst521 BT" w:hAnsi="Humanst521 BT"/>
          <w:b/>
          <w:bCs/>
        </w:rPr>
        <w:t xml:space="preserve">TITULAR DE LA COORDINACIÓN DE PARTIDOS POLÍTICOS Y </w:t>
      </w:r>
    </w:p>
    <w:p w:rsidR="00A73D53" w:rsidRPr="00E56EF6" w:rsidRDefault="00A73D53" w:rsidP="00EB1163">
      <w:pPr>
        <w:rPr>
          <w:rFonts w:ascii="Humanst521 BT" w:hAnsi="Humanst521 BT" w:cs="Tahoma"/>
          <w:b/>
          <w:color w:val="000000"/>
          <w:sz w:val="6"/>
          <w:lang w:val="es-MX"/>
        </w:rPr>
      </w:pPr>
    </w:p>
    <w:p w:rsidR="00A86475" w:rsidRPr="00E56EF6" w:rsidRDefault="00A86475" w:rsidP="00EB1163">
      <w:pPr>
        <w:rPr>
          <w:rFonts w:ascii="Humanst521 BT" w:hAnsi="Humanst521 BT" w:cs="Tahoma"/>
          <w:color w:val="000000"/>
          <w:lang w:val="es-MX"/>
        </w:rPr>
      </w:pPr>
    </w:p>
    <w:p w:rsidR="00C645BA" w:rsidRPr="00EA58CD" w:rsidRDefault="00C645BA" w:rsidP="00EB1163">
      <w:pPr>
        <w:rPr>
          <w:rFonts w:ascii="Humanst521 BT" w:hAnsi="Humanst521 BT" w:cs="Tahoma"/>
          <w:color w:val="000000"/>
          <w:sz w:val="14"/>
          <w:lang w:val="es-MX"/>
        </w:rPr>
      </w:pPr>
      <w:r w:rsidRPr="00EA58CD">
        <w:rPr>
          <w:rFonts w:ascii="Humanst521 BT" w:hAnsi="Humanst521 BT" w:cs="Tahoma"/>
          <w:color w:val="000000"/>
          <w:sz w:val="14"/>
          <w:lang w:val="es-MX"/>
        </w:rPr>
        <w:t>C.c..p.- Coordinación de Partidos Políticos y Financiamiento.</w:t>
      </w:r>
    </w:p>
    <w:p w:rsidR="00A73D53" w:rsidRPr="00EA58CD" w:rsidRDefault="00653D55" w:rsidP="00EB1163">
      <w:pPr>
        <w:rPr>
          <w:rFonts w:ascii="Humanst521 BT" w:hAnsi="Humanst521 BT" w:cs="Tahoma"/>
          <w:color w:val="000000"/>
          <w:sz w:val="14"/>
          <w:lang w:val="en-US"/>
        </w:rPr>
      </w:pPr>
      <w:r w:rsidRPr="00EA58CD">
        <w:rPr>
          <w:rFonts w:ascii="Humanst521 BT" w:hAnsi="Humanst521 BT" w:cs="Tahoma"/>
          <w:color w:val="000000"/>
          <w:sz w:val="14"/>
          <w:lang w:val="en-US"/>
        </w:rPr>
        <w:t>DGPR/</w:t>
      </w:r>
      <w:r w:rsidR="00A86475" w:rsidRPr="00EA58CD">
        <w:rPr>
          <w:rFonts w:ascii="Humanst521 BT" w:hAnsi="Humanst521 BT" w:cs="Tahoma"/>
          <w:color w:val="000000"/>
          <w:sz w:val="14"/>
          <w:lang w:val="en-US"/>
        </w:rPr>
        <w:t>CPR</w:t>
      </w:r>
    </w:p>
    <w:sectPr w:rsidR="00A73D53" w:rsidRPr="00EA58CD" w:rsidSect="00C27EEC">
      <w:headerReference w:type="default" r:id="rId9"/>
      <w:footerReference w:type="default" r:id="rId10"/>
      <w:pgSz w:w="12242" w:h="15842" w:code="1"/>
      <w:pgMar w:top="1015" w:right="1262" w:bottom="1134" w:left="1620" w:header="4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4D" w:rsidRDefault="0084774D" w:rsidP="00B40B23">
      <w:r>
        <w:separator/>
      </w:r>
    </w:p>
  </w:endnote>
  <w:endnote w:type="continuationSeparator" w:id="1">
    <w:p w:rsidR="0084774D" w:rsidRDefault="0084774D" w:rsidP="00B4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B" w:rsidRDefault="00F8781B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0pt" o:ole="">
          <v:imagedata r:id="rId1" o:title=""/>
        </v:shape>
        <o:OLEObject Type="Embed" ProgID="CorelDraw.Graphic.13" ShapeID="_x0000_i1025" DrawAspect="Content" ObjectID="_151902489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4D" w:rsidRDefault="0084774D" w:rsidP="00B40B23">
      <w:r>
        <w:separator/>
      </w:r>
    </w:p>
  </w:footnote>
  <w:footnote w:type="continuationSeparator" w:id="1">
    <w:p w:rsidR="0084774D" w:rsidRDefault="0084774D" w:rsidP="00B40B23">
      <w:r>
        <w:continuationSeparator/>
      </w:r>
    </w:p>
  </w:footnote>
  <w:footnote w:id="2">
    <w:p w:rsidR="003B2914" w:rsidRPr="003B2914" w:rsidRDefault="003B291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570551">
        <w:rPr>
          <w:lang w:val="es-MX"/>
        </w:rPr>
        <w:t>Ley G</w:t>
      </w:r>
      <w:r>
        <w:rPr>
          <w:lang w:val="es-MX"/>
        </w:rPr>
        <w:t xml:space="preserve">eneral de Instituciones </w:t>
      </w:r>
      <w:r w:rsidR="00570551">
        <w:rPr>
          <w:lang w:val="es-MX"/>
        </w:rPr>
        <w:t>y Procedimientos Electorales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7" w:rsidRPr="00F33BDF" w:rsidRDefault="003B37F6" w:rsidP="00F33BDF">
    <w:pPr>
      <w:pStyle w:val="Encabezado"/>
      <w:tabs>
        <w:tab w:val="left" w:pos="5599"/>
      </w:tabs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4.25pt;margin-top:4.5pt;width:364.65pt;height:73.9pt;z-index:-251658752" stroked="f">
          <v:textbox style="mso-next-textbox:#_x0000_s1026">
            <w:txbxContent>
              <w:p w:rsidR="00961CB0" w:rsidRPr="00570269" w:rsidRDefault="00961CB0" w:rsidP="00961CB0">
                <w:pPr>
                  <w:pStyle w:val="Textoindependiente"/>
                  <w:jc w:val="center"/>
                  <w:rPr>
                    <w:b/>
                    <w:sz w:val="40"/>
                    <w:szCs w:val="32"/>
                  </w:rPr>
                </w:pPr>
                <w:r w:rsidRPr="00570269">
                  <w:rPr>
                    <w:b/>
                    <w:sz w:val="40"/>
                    <w:szCs w:val="32"/>
                  </w:rPr>
                  <w:t>Instituto Estatal Electoral</w:t>
                </w:r>
              </w:p>
              <w:p w:rsidR="00961CB0" w:rsidRPr="00570269" w:rsidRDefault="00961CB0" w:rsidP="00961CB0">
                <w:pPr>
                  <w:pStyle w:val="Textoindependiente"/>
                  <w:jc w:val="center"/>
                  <w:rPr>
                    <w:b/>
                    <w:sz w:val="40"/>
                    <w:szCs w:val="32"/>
                  </w:rPr>
                </w:pPr>
                <w:r w:rsidRPr="00570269">
                  <w:rPr>
                    <w:b/>
                    <w:sz w:val="40"/>
                    <w:szCs w:val="32"/>
                  </w:rPr>
                  <w:t>de Baja California</w:t>
                </w:r>
              </w:p>
              <w:p w:rsidR="00961CB0" w:rsidRDefault="00961CB0" w:rsidP="00961CB0">
                <w:pPr>
                  <w:jc w:val="center"/>
                </w:pPr>
              </w:p>
            </w:txbxContent>
          </v:textbox>
        </v:shape>
      </w:pict>
    </w:r>
    <w:r w:rsidR="00D1531F">
      <w:rPr>
        <w:noProof/>
        <w:lang w:val="en-US" w:eastAsia="en-US"/>
      </w:rPr>
      <w:drawing>
        <wp:inline distT="0" distB="0" distL="0" distR="0">
          <wp:extent cx="1838325" cy="781050"/>
          <wp:effectExtent l="19050" t="0" r="9525" b="0"/>
          <wp:docPr id="1" name="Imagen 3" descr="C:\Tranferencias_Archivos-IEPC\Misdocumentos\Archivos_Transferidos_IEPC\asifuentes-logo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Tranferencias_Archivos-IEPC\Misdocumentos\Archivos_Transferidos_IEPC\asifuentes-logoIE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1CB0">
      <w:tab/>
    </w:r>
  </w:p>
  <w:p w:rsidR="00907B37" w:rsidRDefault="00907B37" w:rsidP="00495E56">
    <w:pPr>
      <w:pStyle w:val="Encabezado"/>
      <w:jc w:val="center"/>
      <w:rPr>
        <w:bCs/>
        <w:color w:val="808080"/>
        <w:w w:val="150"/>
        <w:sz w:val="24"/>
        <w:szCs w:val="16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BE"/>
    <w:multiLevelType w:val="hybridMultilevel"/>
    <w:tmpl w:val="C1C65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10FC"/>
    <w:multiLevelType w:val="hybridMultilevel"/>
    <w:tmpl w:val="52D89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1F81"/>
    <w:multiLevelType w:val="hybridMultilevel"/>
    <w:tmpl w:val="B1628404"/>
    <w:lvl w:ilvl="0" w:tplc="9872F4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C7E"/>
    <w:multiLevelType w:val="hybridMultilevel"/>
    <w:tmpl w:val="7AD0125C"/>
    <w:lvl w:ilvl="0" w:tplc="97E22FD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52AB0"/>
    <w:multiLevelType w:val="hybridMultilevel"/>
    <w:tmpl w:val="89DC1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0B47"/>
    <w:rsid w:val="000127D9"/>
    <w:rsid w:val="000152A3"/>
    <w:rsid w:val="0001767B"/>
    <w:rsid w:val="00044D6D"/>
    <w:rsid w:val="00052BB0"/>
    <w:rsid w:val="00071E55"/>
    <w:rsid w:val="00071FDE"/>
    <w:rsid w:val="00080CD1"/>
    <w:rsid w:val="00086AD0"/>
    <w:rsid w:val="00093F85"/>
    <w:rsid w:val="000A1145"/>
    <w:rsid w:val="000A609A"/>
    <w:rsid w:val="000B5285"/>
    <w:rsid w:val="000C0885"/>
    <w:rsid w:val="000C7793"/>
    <w:rsid w:val="000C7AE0"/>
    <w:rsid w:val="000F0130"/>
    <w:rsid w:val="000F1BF9"/>
    <w:rsid w:val="000F4894"/>
    <w:rsid w:val="000F7210"/>
    <w:rsid w:val="00101F34"/>
    <w:rsid w:val="00102A1B"/>
    <w:rsid w:val="0010749B"/>
    <w:rsid w:val="00111943"/>
    <w:rsid w:val="00125880"/>
    <w:rsid w:val="00126D69"/>
    <w:rsid w:val="00131123"/>
    <w:rsid w:val="00132E3D"/>
    <w:rsid w:val="00142F40"/>
    <w:rsid w:val="00155714"/>
    <w:rsid w:val="00157444"/>
    <w:rsid w:val="001663FF"/>
    <w:rsid w:val="00167F8E"/>
    <w:rsid w:val="00175F93"/>
    <w:rsid w:val="0019371A"/>
    <w:rsid w:val="00194B2F"/>
    <w:rsid w:val="001A08FF"/>
    <w:rsid w:val="001A18FC"/>
    <w:rsid w:val="001D0357"/>
    <w:rsid w:val="001D2983"/>
    <w:rsid w:val="001D2DB7"/>
    <w:rsid w:val="001D5331"/>
    <w:rsid w:val="001F3C03"/>
    <w:rsid w:val="00202735"/>
    <w:rsid w:val="00226856"/>
    <w:rsid w:val="002339F5"/>
    <w:rsid w:val="00244446"/>
    <w:rsid w:val="002444D6"/>
    <w:rsid w:val="002451DF"/>
    <w:rsid w:val="0025181D"/>
    <w:rsid w:val="002540C7"/>
    <w:rsid w:val="00271837"/>
    <w:rsid w:val="00271990"/>
    <w:rsid w:val="002842B4"/>
    <w:rsid w:val="002845B4"/>
    <w:rsid w:val="00290344"/>
    <w:rsid w:val="00291786"/>
    <w:rsid w:val="00293827"/>
    <w:rsid w:val="002A1A92"/>
    <w:rsid w:val="002D7E85"/>
    <w:rsid w:val="002E3376"/>
    <w:rsid w:val="002F5494"/>
    <w:rsid w:val="00300322"/>
    <w:rsid w:val="00306C3B"/>
    <w:rsid w:val="003127EE"/>
    <w:rsid w:val="003130A2"/>
    <w:rsid w:val="00326CA5"/>
    <w:rsid w:val="003360B1"/>
    <w:rsid w:val="003450EA"/>
    <w:rsid w:val="00355F19"/>
    <w:rsid w:val="00361EA6"/>
    <w:rsid w:val="00370A39"/>
    <w:rsid w:val="00377AE7"/>
    <w:rsid w:val="003825FB"/>
    <w:rsid w:val="00395945"/>
    <w:rsid w:val="003B27C8"/>
    <w:rsid w:val="003B2914"/>
    <w:rsid w:val="003B37F6"/>
    <w:rsid w:val="003C0184"/>
    <w:rsid w:val="003D5D68"/>
    <w:rsid w:val="003D6B8E"/>
    <w:rsid w:val="003D7C74"/>
    <w:rsid w:val="00403557"/>
    <w:rsid w:val="00404F15"/>
    <w:rsid w:val="00406E88"/>
    <w:rsid w:val="00423684"/>
    <w:rsid w:val="00436CA1"/>
    <w:rsid w:val="004466EF"/>
    <w:rsid w:val="00452DFA"/>
    <w:rsid w:val="0046139A"/>
    <w:rsid w:val="00476815"/>
    <w:rsid w:val="004800C9"/>
    <w:rsid w:val="00485D0E"/>
    <w:rsid w:val="00495E56"/>
    <w:rsid w:val="004B07A4"/>
    <w:rsid w:val="004B3138"/>
    <w:rsid w:val="004C16B0"/>
    <w:rsid w:val="004F0686"/>
    <w:rsid w:val="00501788"/>
    <w:rsid w:val="00503D4B"/>
    <w:rsid w:val="00513D3F"/>
    <w:rsid w:val="00527724"/>
    <w:rsid w:val="00530269"/>
    <w:rsid w:val="0054025D"/>
    <w:rsid w:val="00545E5C"/>
    <w:rsid w:val="00556D04"/>
    <w:rsid w:val="00564352"/>
    <w:rsid w:val="00570551"/>
    <w:rsid w:val="005729E7"/>
    <w:rsid w:val="00590053"/>
    <w:rsid w:val="00593E15"/>
    <w:rsid w:val="005A56FB"/>
    <w:rsid w:val="005A65FD"/>
    <w:rsid w:val="005C1BC7"/>
    <w:rsid w:val="005C78CD"/>
    <w:rsid w:val="005C7B25"/>
    <w:rsid w:val="005D7116"/>
    <w:rsid w:val="005E12EF"/>
    <w:rsid w:val="005E4B06"/>
    <w:rsid w:val="005F4EB7"/>
    <w:rsid w:val="00605F83"/>
    <w:rsid w:val="0061541A"/>
    <w:rsid w:val="00617A92"/>
    <w:rsid w:val="0062756A"/>
    <w:rsid w:val="00631CDB"/>
    <w:rsid w:val="00635871"/>
    <w:rsid w:val="006453BE"/>
    <w:rsid w:val="00653CE6"/>
    <w:rsid w:val="00653D55"/>
    <w:rsid w:val="00656A92"/>
    <w:rsid w:val="00662622"/>
    <w:rsid w:val="00665F0B"/>
    <w:rsid w:val="006716F9"/>
    <w:rsid w:val="00672B06"/>
    <w:rsid w:val="006738CB"/>
    <w:rsid w:val="00682285"/>
    <w:rsid w:val="0068549E"/>
    <w:rsid w:val="00694687"/>
    <w:rsid w:val="006A05BF"/>
    <w:rsid w:val="006A6B6B"/>
    <w:rsid w:val="006A755B"/>
    <w:rsid w:val="006B01C4"/>
    <w:rsid w:val="006B3818"/>
    <w:rsid w:val="006C21E1"/>
    <w:rsid w:val="006C5493"/>
    <w:rsid w:val="006C5DBC"/>
    <w:rsid w:val="006D0CCC"/>
    <w:rsid w:val="006E0081"/>
    <w:rsid w:val="006E7588"/>
    <w:rsid w:val="006F1063"/>
    <w:rsid w:val="006F4BAB"/>
    <w:rsid w:val="006F783F"/>
    <w:rsid w:val="0071252D"/>
    <w:rsid w:val="00715718"/>
    <w:rsid w:val="0072210B"/>
    <w:rsid w:val="007626FD"/>
    <w:rsid w:val="00765DDD"/>
    <w:rsid w:val="00765EE6"/>
    <w:rsid w:val="00766DC4"/>
    <w:rsid w:val="00766E3F"/>
    <w:rsid w:val="00773C15"/>
    <w:rsid w:val="00785C2F"/>
    <w:rsid w:val="00786FAD"/>
    <w:rsid w:val="007873B6"/>
    <w:rsid w:val="0078780C"/>
    <w:rsid w:val="00791590"/>
    <w:rsid w:val="007A223A"/>
    <w:rsid w:val="007A4492"/>
    <w:rsid w:val="007C286A"/>
    <w:rsid w:val="007C4682"/>
    <w:rsid w:val="007D0B66"/>
    <w:rsid w:val="007D4E38"/>
    <w:rsid w:val="007F4284"/>
    <w:rsid w:val="00805612"/>
    <w:rsid w:val="00813EFC"/>
    <w:rsid w:val="0082171A"/>
    <w:rsid w:val="00822DE0"/>
    <w:rsid w:val="00830B47"/>
    <w:rsid w:val="00830E4C"/>
    <w:rsid w:val="008400AC"/>
    <w:rsid w:val="008417F0"/>
    <w:rsid w:val="0084774D"/>
    <w:rsid w:val="00854F59"/>
    <w:rsid w:val="00856F73"/>
    <w:rsid w:val="00875071"/>
    <w:rsid w:val="0089044B"/>
    <w:rsid w:val="00892931"/>
    <w:rsid w:val="008A0529"/>
    <w:rsid w:val="008A16ED"/>
    <w:rsid w:val="008A501A"/>
    <w:rsid w:val="008A55FF"/>
    <w:rsid w:val="008B23A1"/>
    <w:rsid w:val="008C54D4"/>
    <w:rsid w:val="008C750E"/>
    <w:rsid w:val="008F3A2C"/>
    <w:rsid w:val="008F5F53"/>
    <w:rsid w:val="009016D1"/>
    <w:rsid w:val="009030E3"/>
    <w:rsid w:val="00905F11"/>
    <w:rsid w:val="00907B37"/>
    <w:rsid w:val="009116FC"/>
    <w:rsid w:val="00912107"/>
    <w:rsid w:val="0091663B"/>
    <w:rsid w:val="00916F78"/>
    <w:rsid w:val="00931152"/>
    <w:rsid w:val="00942696"/>
    <w:rsid w:val="00943645"/>
    <w:rsid w:val="009442D3"/>
    <w:rsid w:val="00960ABD"/>
    <w:rsid w:val="00961CB0"/>
    <w:rsid w:val="00965B44"/>
    <w:rsid w:val="00971E29"/>
    <w:rsid w:val="00973ED6"/>
    <w:rsid w:val="00974CAF"/>
    <w:rsid w:val="00981112"/>
    <w:rsid w:val="0098151F"/>
    <w:rsid w:val="00983CB0"/>
    <w:rsid w:val="0098613B"/>
    <w:rsid w:val="00990B7A"/>
    <w:rsid w:val="009A056A"/>
    <w:rsid w:val="009A5257"/>
    <w:rsid w:val="009B7F31"/>
    <w:rsid w:val="009C62C5"/>
    <w:rsid w:val="009D59FB"/>
    <w:rsid w:val="009F43EE"/>
    <w:rsid w:val="00A01E85"/>
    <w:rsid w:val="00A02F85"/>
    <w:rsid w:val="00A21465"/>
    <w:rsid w:val="00A53D65"/>
    <w:rsid w:val="00A6108D"/>
    <w:rsid w:val="00A653F4"/>
    <w:rsid w:val="00A65954"/>
    <w:rsid w:val="00A7146E"/>
    <w:rsid w:val="00A73D53"/>
    <w:rsid w:val="00A86475"/>
    <w:rsid w:val="00A90D5C"/>
    <w:rsid w:val="00A93696"/>
    <w:rsid w:val="00A97AE5"/>
    <w:rsid w:val="00AA1994"/>
    <w:rsid w:val="00AD091E"/>
    <w:rsid w:val="00AD3118"/>
    <w:rsid w:val="00AE5018"/>
    <w:rsid w:val="00AE7DC8"/>
    <w:rsid w:val="00B2116A"/>
    <w:rsid w:val="00B24310"/>
    <w:rsid w:val="00B25E4F"/>
    <w:rsid w:val="00B26AD9"/>
    <w:rsid w:val="00B26C60"/>
    <w:rsid w:val="00B35C2C"/>
    <w:rsid w:val="00B40B23"/>
    <w:rsid w:val="00B46DAD"/>
    <w:rsid w:val="00B53711"/>
    <w:rsid w:val="00B5500E"/>
    <w:rsid w:val="00B74D24"/>
    <w:rsid w:val="00B8024B"/>
    <w:rsid w:val="00B82DC5"/>
    <w:rsid w:val="00BA3289"/>
    <w:rsid w:val="00BC51DE"/>
    <w:rsid w:val="00BD7191"/>
    <w:rsid w:val="00BE1E10"/>
    <w:rsid w:val="00BE74F4"/>
    <w:rsid w:val="00BF19FB"/>
    <w:rsid w:val="00BF3C28"/>
    <w:rsid w:val="00C035CC"/>
    <w:rsid w:val="00C039F2"/>
    <w:rsid w:val="00C05412"/>
    <w:rsid w:val="00C10429"/>
    <w:rsid w:val="00C27EEC"/>
    <w:rsid w:val="00C45B8E"/>
    <w:rsid w:val="00C50C6F"/>
    <w:rsid w:val="00C5537F"/>
    <w:rsid w:val="00C56017"/>
    <w:rsid w:val="00C609CB"/>
    <w:rsid w:val="00C645BA"/>
    <w:rsid w:val="00C64B57"/>
    <w:rsid w:val="00C64F87"/>
    <w:rsid w:val="00C67D2C"/>
    <w:rsid w:val="00C67F2C"/>
    <w:rsid w:val="00C95272"/>
    <w:rsid w:val="00CA0B27"/>
    <w:rsid w:val="00CA23D3"/>
    <w:rsid w:val="00CB3D4B"/>
    <w:rsid w:val="00CB5161"/>
    <w:rsid w:val="00CF1E29"/>
    <w:rsid w:val="00CF26F5"/>
    <w:rsid w:val="00D0031D"/>
    <w:rsid w:val="00D1531F"/>
    <w:rsid w:val="00D307E0"/>
    <w:rsid w:val="00D36B53"/>
    <w:rsid w:val="00D417BE"/>
    <w:rsid w:val="00D71BFF"/>
    <w:rsid w:val="00D761B9"/>
    <w:rsid w:val="00D84997"/>
    <w:rsid w:val="00D86B7E"/>
    <w:rsid w:val="00D91CD9"/>
    <w:rsid w:val="00D97C56"/>
    <w:rsid w:val="00DC3FE5"/>
    <w:rsid w:val="00DC547E"/>
    <w:rsid w:val="00DC7318"/>
    <w:rsid w:val="00DC7F1F"/>
    <w:rsid w:val="00DD28C6"/>
    <w:rsid w:val="00DE6A3C"/>
    <w:rsid w:val="00DE703F"/>
    <w:rsid w:val="00E00348"/>
    <w:rsid w:val="00E072FA"/>
    <w:rsid w:val="00E07AA1"/>
    <w:rsid w:val="00E15BCF"/>
    <w:rsid w:val="00E22515"/>
    <w:rsid w:val="00E31385"/>
    <w:rsid w:val="00E435D7"/>
    <w:rsid w:val="00E44CC1"/>
    <w:rsid w:val="00E4565C"/>
    <w:rsid w:val="00E52160"/>
    <w:rsid w:val="00E56EF6"/>
    <w:rsid w:val="00E67F21"/>
    <w:rsid w:val="00EA3C0D"/>
    <w:rsid w:val="00EA4129"/>
    <w:rsid w:val="00EA58CD"/>
    <w:rsid w:val="00EB1163"/>
    <w:rsid w:val="00EB55AB"/>
    <w:rsid w:val="00EC1F40"/>
    <w:rsid w:val="00EC2EE9"/>
    <w:rsid w:val="00ED337F"/>
    <w:rsid w:val="00ED3F7E"/>
    <w:rsid w:val="00EE4735"/>
    <w:rsid w:val="00EF25EF"/>
    <w:rsid w:val="00EF2BB6"/>
    <w:rsid w:val="00F053B8"/>
    <w:rsid w:val="00F238C2"/>
    <w:rsid w:val="00F23CC8"/>
    <w:rsid w:val="00F23ECC"/>
    <w:rsid w:val="00F30800"/>
    <w:rsid w:val="00F33BDF"/>
    <w:rsid w:val="00F3662E"/>
    <w:rsid w:val="00F42D32"/>
    <w:rsid w:val="00F44329"/>
    <w:rsid w:val="00F579AC"/>
    <w:rsid w:val="00F6625C"/>
    <w:rsid w:val="00F678FF"/>
    <w:rsid w:val="00F738CC"/>
    <w:rsid w:val="00F75329"/>
    <w:rsid w:val="00F7728C"/>
    <w:rsid w:val="00F8781B"/>
    <w:rsid w:val="00F943ED"/>
    <w:rsid w:val="00F96B5B"/>
    <w:rsid w:val="00F97A95"/>
    <w:rsid w:val="00FA05B4"/>
    <w:rsid w:val="00FA4A5D"/>
    <w:rsid w:val="00FB17D6"/>
    <w:rsid w:val="00FB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anst521 BT" w:eastAsia="Calibri" w:hAnsi="Humanst521 BT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6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3696"/>
    <w:pPr>
      <w:keepNext/>
      <w:jc w:val="right"/>
      <w:outlineLvl w:val="0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A93696"/>
    <w:pPr>
      <w:keepNext/>
      <w:jc w:val="both"/>
      <w:outlineLvl w:val="1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A93696"/>
    <w:pPr>
      <w:jc w:val="both"/>
    </w:pPr>
    <w:rPr>
      <w:rFonts w:ascii="Humanst521 BT" w:eastAsia="Times New Roman" w:hAnsi="Humanst521 BT"/>
      <w:sz w:val="2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93696"/>
    <w:rPr>
      <w:rFonts w:eastAsia="Times New Roman" w:cs="Times New Roman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A93696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36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696"/>
    <w:rPr>
      <w:rFonts w:ascii="Calibri" w:hAnsi="Calibri" w:cs="Times New Roman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36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3696"/>
    <w:rPr>
      <w:rFonts w:ascii="Calibri" w:hAnsi="Calibri" w:cs="Times New Roman"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A93696"/>
    <w:rPr>
      <w:rFonts w:cs="Gautami"/>
      <w:b/>
      <w:i/>
      <w:color w:val="7F7F7F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696"/>
    <w:rPr>
      <w:rFonts w:ascii="Tahoma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A5D"/>
    <w:rPr>
      <w:rFonts w:ascii="Cambria" w:eastAsia="Times New Roman" w:hAnsi="Cambria" w:cs="Times New Roman"/>
      <w:b/>
      <w:bCs/>
      <w:color w:val="4F81BD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822DE0"/>
    <w:pPr>
      <w:ind w:left="720"/>
      <w:contextualSpacing/>
    </w:pPr>
  </w:style>
  <w:style w:type="paragraph" w:styleId="Sinespaciado">
    <w:name w:val="No Spacing"/>
    <w:uiPriority w:val="1"/>
    <w:qFormat/>
    <w:rsid w:val="00A21465"/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2251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10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063"/>
    <w:rPr>
      <w:rFonts w:ascii="Calibri" w:hAnsi="Calibri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10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bc.mx/sesiones2015/VIIIext2015dict_P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.G\OFICIOS\2015\SECRETARIA%20EJECUTIVA\SE-189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D2CA-9577-4D97-B310-235A4529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SE-189-2015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BarbaraE</dc:creator>
  <cp:lastModifiedBy>Vanessa López</cp:lastModifiedBy>
  <cp:revision>2</cp:revision>
  <cp:lastPrinted>2016-03-09T17:02:00Z</cp:lastPrinted>
  <dcterms:created xsi:type="dcterms:W3CDTF">2016-03-09T18:35:00Z</dcterms:created>
  <dcterms:modified xsi:type="dcterms:W3CDTF">2016-03-09T18:35:00Z</dcterms:modified>
</cp:coreProperties>
</file>