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</w:t>
      </w:r>
      <w:r w:rsidR="00A17BBD">
        <w:rPr>
          <w:rFonts w:ascii="Humanst521 BT" w:hAnsi="Humanst521 BT" w:cs="Tahoma"/>
          <w:b/>
          <w:bCs/>
          <w:lang w:val="es-ES"/>
        </w:rPr>
        <w:t>E</w:t>
      </w:r>
      <w:r w:rsidRPr="00D965AF">
        <w:rPr>
          <w:rFonts w:ascii="Humanst521 BT" w:hAnsi="Humanst521 BT" w:cs="Tahoma"/>
          <w:b/>
          <w:bCs/>
          <w:lang w:val="es-ES"/>
        </w:rPr>
        <w:t>BC/</w:t>
      </w:r>
      <w:r w:rsidR="00A17BBD">
        <w:rPr>
          <w:rFonts w:ascii="Humanst521 BT" w:hAnsi="Humanst521 BT" w:cs="Tahoma"/>
          <w:b/>
          <w:bCs/>
          <w:lang w:val="es-ES"/>
        </w:rPr>
        <w:t>20/2016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A17BBD">
        <w:rPr>
          <w:rFonts w:ascii="Humanst521 BT" w:hAnsi="Humanst521 BT" w:cs="Tahoma"/>
          <w:lang w:val="es-ES"/>
        </w:rPr>
        <w:t xml:space="preserve"> 11 de enero de 2016</w:t>
      </w:r>
    </w:p>
    <w:p w:rsidR="00925F71" w:rsidRDefault="00925F71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 w:val="20"/>
          <w:szCs w:val="20"/>
        </w:rPr>
      </w:pPr>
    </w:p>
    <w:p w:rsidR="00925F71" w:rsidRDefault="00925F71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 w:val="20"/>
          <w:szCs w:val="20"/>
        </w:rPr>
      </w:pPr>
    </w:p>
    <w:p w:rsidR="00925F71" w:rsidRDefault="00925F71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 w:val="20"/>
          <w:szCs w:val="20"/>
        </w:rPr>
      </w:pPr>
    </w:p>
    <w:p w:rsidR="00A31D47" w:rsidRPr="0098726A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094F3F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A17BBD">
        <w:rPr>
          <w:rFonts w:ascii="Humanst521 BT" w:hAnsi="Humanst521 BT"/>
          <w:lang w:val="es-ES"/>
        </w:rPr>
        <w:t>6 de enero</w:t>
      </w:r>
      <w:r w:rsidRPr="00094F3F">
        <w:rPr>
          <w:rFonts w:ascii="Humanst521 BT" w:hAnsi="Humanst521 BT"/>
          <w:lang w:val="es-ES"/>
        </w:rPr>
        <w:t xml:space="preserve"> del año en curso, a la que correspondió el número de </w:t>
      </w:r>
      <w:r w:rsidRPr="00094F3F">
        <w:rPr>
          <w:rFonts w:ascii="Humanst521 BT" w:hAnsi="Humanst521 BT"/>
          <w:b/>
          <w:bCs/>
          <w:lang w:val="es-ES"/>
        </w:rPr>
        <w:t>folio 000</w:t>
      </w:r>
      <w:r w:rsidR="00A17BBD">
        <w:rPr>
          <w:rFonts w:ascii="Humanst521 BT" w:hAnsi="Humanst521 BT"/>
          <w:b/>
          <w:bCs/>
          <w:lang w:val="es-ES"/>
        </w:rPr>
        <w:t>012</w:t>
      </w:r>
      <w:r w:rsidRPr="00094F3F">
        <w:rPr>
          <w:rFonts w:ascii="Humanst521 BT" w:hAnsi="Humanst521 BT"/>
          <w:lang w:val="es-ES"/>
        </w:rPr>
        <w:t>, se le informa lo siguiente:</w:t>
      </w: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3F7F46" w:rsidRDefault="003F7F46" w:rsidP="003F7F46">
      <w:pPr>
        <w:jc w:val="both"/>
        <w:rPr>
          <w:rFonts w:ascii="Humanst521 BT" w:hAnsi="Humanst521 BT"/>
        </w:rPr>
      </w:pPr>
      <w:r>
        <w:rPr>
          <w:rFonts w:ascii="Humanst521 BT" w:hAnsi="Humanst521 BT"/>
        </w:rPr>
        <w:t xml:space="preserve">En términos del artículo 63 de la Ley de Transparencia y Acceso a la Información Pública para el Estado de Baja California, la </w:t>
      </w:r>
      <w:r w:rsidR="008524A3">
        <w:rPr>
          <w:rFonts w:ascii="Humanst521 BT" w:hAnsi="Humanst521 BT"/>
        </w:rPr>
        <w:t xml:space="preserve">información se entregará en el estado en que se encuentre, por lo </w:t>
      </w:r>
      <w:r w:rsidR="00E35F13" w:rsidRPr="00094F3F">
        <w:rPr>
          <w:rFonts w:ascii="Humanst521 BT" w:hAnsi="Humanst521 BT"/>
        </w:rPr>
        <w:t xml:space="preserve">le informamos </w:t>
      </w:r>
      <w:r w:rsidR="00A17BBD">
        <w:rPr>
          <w:rFonts w:ascii="Humanst521 BT" w:hAnsi="Humanst521 BT"/>
        </w:rPr>
        <w:t xml:space="preserve">que </w:t>
      </w:r>
      <w:r w:rsidR="008524A3">
        <w:rPr>
          <w:rFonts w:ascii="Humanst521 BT" w:hAnsi="Humanst521 BT"/>
        </w:rPr>
        <w:t xml:space="preserve">la </w:t>
      </w:r>
      <w:r w:rsidR="00A17BBD">
        <w:rPr>
          <w:rFonts w:ascii="Humanst521 BT" w:hAnsi="Humanst521 BT"/>
        </w:rPr>
        <w:t>información</w:t>
      </w:r>
      <w:r w:rsidR="008524A3">
        <w:rPr>
          <w:rFonts w:ascii="Humanst521 BT" w:hAnsi="Humanst521 BT"/>
        </w:rPr>
        <w:t xml:space="preserve"> solicitada</w:t>
      </w:r>
      <w:r w:rsidR="00A17BBD">
        <w:rPr>
          <w:rFonts w:ascii="Humanst521 BT" w:hAnsi="Humanst521 BT"/>
        </w:rPr>
        <w:t xml:space="preserve"> se encuentra publicada  en nuestro portal en la</w:t>
      </w:r>
      <w:r>
        <w:rPr>
          <w:rFonts w:ascii="Humanst521 BT" w:hAnsi="Humanst521 BT"/>
        </w:rPr>
        <w:t xml:space="preserve"> sección </w:t>
      </w:r>
      <w:r w:rsidR="00A17BBD">
        <w:rPr>
          <w:rFonts w:ascii="Humanst521 BT" w:hAnsi="Humanst521 BT"/>
        </w:rPr>
        <w:t xml:space="preserve"> </w:t>
      </w:r>
      <w:r>
        <w:rPr>
          <w:rFonts w:ascii="Humanst521 BT" w:hAnsi="Humanst521 BT"/>
        </w:rPr>
        <w:t>“</w:t>
      </w:r>
      <w:r w:rsidRPr="003F7F46">
        <w:rPr>
          <w:rFonts w:ascii="Humanst521 BT" w:hAnsi="Humanst521 BT"/>
          <w:b/>
        </w:rPr>
        <w:t>Estadísticas Electorales</w:t>
      </w:r>
      <w:r>
        <w:rPr>
          <w:rFonts w:ascii="Humanst521 BT" w:hAnsi="Humanst521 BT"/>
          <w:b/>
        </w:rPr>
        <w:t>”</w:t>
      </w:r>
      <w:r>
        <w:rPr>
          <w:rFonts w:ascii="Humanst521 BT" w:hAnsi="Humanst521 BT"/>
        </w:rPr>
        <w:t>, en el apartado de “memorias</w:t>
      </w:r>
      <w:r w:rsidR="00A17BBD">
        <w:rPr>
          <w:rFonts w:ascii="Humanst521 BT" w:hAnsi="Humanst521 BT"/>
        </w:rPr>
        <w:t xml:space="preserve"> electorales</w:t>
      </w:r>
      <w:r>
        <w:rPr>
          <w:rFonts w:ascii="Humanst521 BT" w:hAnsi="Humanst521 BT"/>
        </w:rPr>
        <w:t>”</w:t>
      </w:r>
      <w:r w:rsidR="00A17BBD">
        <w:rPr>
          <w:rFonts w:ascii="Humanst521 BT" w:hAnsi="Humanst521 BT"/>
        </w:rPr>
        <w:t xml:space="preserve">. </w:t>
      </w:r>
      <w:r>
        <w:rPr>
          <w:rFonts w:ascii="Humanst521 BT" w:hAnsi="Humanst521 BT"/>
        </w:rPr>
        <w:t xml:space="preserve"> O bien en los siguientes enlaces:</w:t>
      </w:r>
    </w:p>
    <w:p w:rsidR="003330B3" w:rsidRDefault="003330B3" w:rsidP="003330B3">
      <w:pPr>
        <w:rPr>
          <w:b/>
        </w:rPr>
      </w:pPr>
      <w:r>
        <w:rPr>
          <w:b/>
        </w:rPr>
        <w:t>Memoria 2010</w:t>
      </w:r>
    </w:p>
    <w:p w:rsidR="003330B3" w:rsidRDefault="003330B3" w:rsidP="003330B3">
      <w:r>
        <w:t>Pregunta 1:</w:t>
      </w:r>
    </w:p>
    <w:p w:rsidR="003330B3" w:rsidRDefault="00704772" w:rsidP="003330B3">
      <w:hyperlink r:id="rId5" w:history="1">
        <w:r w:rsidR="003330B3" w:rsidRPr="000D1E38">
          <w:rPr>
            <w:rStyle w:val="Hipervnculo"/>
          </w:rPr>
          <w:t>http://ieebc.mx/archivos/estadisticas/memorias/memoria2010/index.html</w:t>
        </w:r>
      </w:hyperlink>
    </w:p>
    <w:p w:rsidR="003330B3" w:rsidRDefault="003330B3" w:rsidP="003330B3">
      <w:proofErr w:type="spellStart"/>
      <w:proofErr w:type="gramStart"/>
      <w:r>
        <w:t>pag</w:t>
      </w:r>
      <w:proofErr w:type="spellEnd"/>
      <w:proofErr w:type="gramEnd"/>
      <w:r>
        <w:t xml:space="preserve"> 115</w:t>
      </w:r>
    </w:p>
    <w:p w:rsidR="003330B3" w:rsidRDefault="003330B3" w:rsidP="003330B3">
      <w:r>
        <w:t>Pregunta 2:</w:t>
      </w:r>
    </w:p>
    <w:p w:rsidR="003330B3" w:rsidRDefault="00704772" w:rsidP="003330B3">
      <w:pPr>
        <w:rPr>
          <w:b/>
        </w:rPr>
      </w:pPr>
      <w:hyperlink r:id="rId6" w:history="1">
        <w:r w:rsidR="003330B3" w:rsidRPr="00F2075B">
          <w:rPr>
            <w:rStyle w:val="Hipervnculo"/>
            <w:b/>
          </w:rPr>
          <w:t>http://ieebc.mx/archivos/estadisticas/memorias/memoria2010/index.html</w:t>
        </w:r>
      </w:hyperlink>
      <w:r w:rsidR="003330B3">
        <w:rPr>
          <w:b/>
        </w:rPr>
        <w:t xml:space="preserve"> </w:t>
      </w:r>
    </w:p>
    <w:p w:rsidR="003330B3" w:rsidRDefault="003330B3" w:rsidP="003330B3">
      <w:pPr>
        <w:rPr>
          <w:b/>
        </w:rPr>
      </w:pPr>
      <w:proofErr w:type="spellStart"/>
      <w:proofErr w:type="gramStart"/>
      <w:r w:rsidRPr="00B7026C">
        <w:t>pag</w:t>
      </w:r>
      <w:proofErr w:type="spellEnd"/>
      <w:proofErr w:type="gramEnd"/>
      <w:r w:rsidRPr="00B7026C">
        <w:t xml:space="preserve"> 54</w:t>
      </w:r>
      <w:r>
        <w:t>-55</w:t>
      </w:r>
    </w:p>
    <w:p w:rsidR="003330B3" w:rsidRDefault="003330B3" w:rsidP="003330B3">
      <w:r>
        <w:t>Pregunta 3:</w:t>
      </w:r>
    </w:p>
    <w:p w:rsidR="003330B3" w:rsidRDefault="00704772" w:rsidP="003330B3">
      <w:pPr>
        <w:rPr>
          <w:b/>
        </w:rPr>
      </w:pPr>
      <w:hyperlink r:id="rId7" w:history="1">
        <w:r w:rsidR="003330B3" w:rsidRPr="000D1E38">
          <w:rPr>
            <w:rStyle w:val="Hipervnculo"/>
          </w:rPr>
          <w:t>http://ieebc.mx/archivos/estadisticas/memorias/memoria2010/index.html</w:t>
        </w:r>
      </w:hyperlink>
      <w:r w:rsidR="003330B3">
        <w:t xml:space="preserve"> </w:t>
      </w:r>
    </w:p>
    <w:p w:rsidR="003330B3" w:rsidRDefault="003330B3" w:rsidP="003330B3">
      <w:pPr>
        <w:rPr>
          <w:b/>
        </w:rPr>
      </w:pPr>
      <w:proofErr w:type="spellStart"/>
      <w:proofErr w:type="gramStart"/>
      <w:r w:rsidRPr="007D5E54">
        <w:t>pag</w:t>
      </w:r>
      <w:proofErr w:type="spellEnd"/>
      <w:proofErr w:type="gramEnd"/>
      <w:r w:rsidRPr="007D5E54">
        <w:t xml:space="preserve"> 111</w:t>
      </w:r>
    </w:p>
    <w:p w:rsidR="003330B3" w:rsidRDefault="003330B3" w:rsidP="003330B3">
      <w:r w:rsidRPr="0083591A">
        <w:rPr>
          <w:b/>
        </w:rPr>
        <w:t>Memoria 2013</w:t>
      </w:r>
    </w:p>
    <w:p w:rsidR="003330B3" w:rsidRDefault="003330B3" w:rsidP="003330B3">
      <w:r>
        <w:t>Pregunta 1:</w:t>
      </w:r>
    </w:p>
    <w:p w:rsidR="003330B3" w:rsidRDefault="00704772" w:rsidP="003330B3">
      <w:hyperlink r:id="rId8" w:anchor="page=3" w:history="1">
        <w:r w:rsidR="003330B3" w:rsidRPr="00760353">
          <w:rPr>
            <w:rStyle w:val="Hipervnculo"/>
          </w:rPr>
          <w:t>http://ieebc.mx/archivos/estadisticas/memorias/memoria2013/pdf/T7.pdf#page=3</w:t>
        </w:r>
      </w:hyperlink>
    </w:p>
    <w:p w:rsidR="003330B3" w:rsidRDefault="003330B3" w:rsidP="003330B3">
      <w:proofErr w:type="spellStart"/>
      <w:proofErr w:type="gramStart"/>
      <w:r>
        <w:t>pag</w:t>
      </w:r>
      <w:proofErr w:type="spellEnd"/>
      <w:proofErr w:type="gramEnd"/>
      <w:r>
        <w:t xml:space="preserve"> 137</w:t>
      </w:r>
    </w:p>
    <w:p w:rsidR="003330B3" w:rsidRDefault="003330B3" w:rsidP="003330B3">
      <w:r>
        <w:t>Pregunta 2:</w:t>
      </w:r>
    </w:p>
    <w:p w:rsidR="003330B3" w:rsidRDefault="00704772" w:rsidP="003330B3">
      <w:hyperlink r:id="rId9" w:history="1">
        <w:r w:rsidR="003330B3" w:rsidRPr="00760353">
          <w:rPr>
            <w:rStyle w:val="Hipervnculo"/>
          </w:rPr>
          <w:t>http://ieebc.mx/archivos/estadisticas/memorias/memoria2013/index.html</w:t>
        </w:r>
      </w:hyperlink>
    </w:p>
    <w:p w:rsidR="003330B3" w:rsidRDefault="003330B3" w:rsidP="003330B3">
      <w:proofErr w:type="spellStart"/>
      <w:proofErr w:type="gramStart"/>
      <w:r>
        <w:t>pag</w:t>
      </w:r>
      <w:proofErr w:type="spellEnd"/>
      <w:proofErr w:type="gramEnd"/>
      <w:r>
        <w:t xml:space="preserve"> 70</w:t>
      </w:r>
    </w:p>
    <w:p w:rsidR="003330B3" w:rsidRDefault="003330B3" w:rsidP="003330B3"/>
    <w:p w:rsidR="003330B3" w:rsidRDefault="003330B3" w:rsidP="003330B3">
      <w:r>
        <w:lastRenderedPageBreak/>
        <w:t>Pregunta 3:</w:t>
      </w:r>
    </w:p>
    <w:p w:rsidR="003330B3" w:rsidRDefault="00704772" w:rsidP="003330B3">
      <w:hyperlink r:id="rId10" w:anchor="page=3" w:history="1">
        <w:r w:rsidR="003330B3" w:rsidRPr="00760353">
          <w:rPr>
            <w:rStyle w:val="Hipervnculo"/>
          </w:rPr>
          <w:t>http://ieebc.mx/archivos/estadisticas/memorias/memoria2013/pdf/T7.pdf#page=3</w:t>
        </w:r>
      </w:hyperlink>
      <w:r w:rsidR="003330B3">
        <w:t xml:space="preserve"> </w:t>
      </w:r>
    </w:p>
    <w:p w:rsidR="003330B3" w:rsidRDefault="003330B3" w:rsidP="003330B3">
      <w:proofErr w:type="spellStart"/>
      <w:proofErr w:type="gramStart"/>
      <w:r>
        <w:t>pag</w:t>
      </w:r>
      <w:proofErr w:type="spellEnd"/>
      <w:proofErr w:type="gramEnd"/>
      <w:r>
        <w:t xml:space="preserve"> 133</w:t>
      </w:r>
    </w:p>
    <w:p w:rsidR="003330B3" w:rsidRDefault="003330B3" w:rsidP="00A31D47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094F3F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</w:t>
      </w:r>
      <w:r w:rsidRPr="0098726A">
        <w:rPr>
          <w:rFonts w:ascii="Humanst521 BT" w:hAnsi="Humanst521 BT"/>
          <w:sz w:val="20"/>
          <w:szCs w:val="20"/>
          <w:lang w:val="es-MX"/>
        </w:rPr>
        <w:t>:</w:t>
      </w:r>
    </w:p>
    <w:p w:rsidR="00C36BC4" w:rsidRPr="0098726A" w:rsidRDefault="00C36BC4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704772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11" w:history="1">
        <w:r w:rsidR="00A31D47" w:rsidRPr="0098726A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98726A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98726A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6E346A" w:rsidRDefault="006E346A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8524A3" w:rsidRDefault="008524A3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8524A3" w:rsidRDefault="008524A3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LIC. MARIO MALO PAYAN</w:t>
      </w:r>
    </w:p>
    <w:p w:rsidR="008524A3" w:rsidRPr="008524A3" w:rsidRDefault="008524A3" w:rsidP="00A31D47">
      <w:pPr>
        <w:jc w:val="center"/>
        <w:rPr>
          <w:rFonts w:ascii="Humanst521 BT" w:hAnsi="Humanst521 BT"/>
          <w:b/>
          <w:sz w:val="20"/>
          <w:szCs w:val="20"/>
          <w:lang w:val="es-ES"/>
        </w:rPr>
      </w:pPr>
      <w:r w:rsidRPr="008524A3">
        <w:rPr>
          <w:rFonts w:ascii="Humanst521 BT" w:hAnsi="Humanst521 BT"/>
          <w:b/>
          <w:sz w:val="20"/>
          <w:szCs w:val="20"/>
          <w:lang w:val="es-ES"/>
        </w:rPr>
        <w:t xml:space="preserve">TITULAR EJECUTIVO DE LA </w:t>
      </w:r>
    </w:p>
    <w:p w:rsidR="00A31D47" w:rsidRPr="0098726A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4F3F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30B3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3F7F46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B33AA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772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C6FD0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4A3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C1F85"/>
    <w:rsid w:val="008C3F5E"/>
    <w:rsid w:val="008F044B"/>
    <w:rsid w:val="008F405A"/>
    <w:rsid w:val="0091445D"/>
    <w:rsid w:val="0092328F"/>
    <w:rsid w:val="00925F71"/>
    <w:rsid w:val="00931A1C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17BBD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bc.mx/archivos/estadisticas/memorias/memoria2013/pdf/T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eebc.mx/archivos/estadisticas/memorias/memoria2010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ebc.mx/archivos/estadisticas/memorias/memoria2010/index.html" TargetMode="External"/><Relationship Id="rId11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ieebc.mx/archivos/estadisticas/memorias/memoria2010/index.html" TargetMode="External"/><Relationship Id="rId10" Type="http://schemas.openxmlformats.org/officeDocument/2006/relationships/hyperlink" Target="http://ieebc.mx/archivos/estadisticas/memorias/memoria2013/pdf/T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eebc.mx/archivos/estadisticas/memorias/memoria2013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2015-12-01T21:17:00Z</cp:lastPrinted>
  <dcterms:created xsi:type="dcterms:W3CDTF">2016-01-11T19:28:00Z</dcterms:created>
  <dcterms:modified xsi:type="dcterms:W3CDTF">2016-01-29T02:38:00Z</dcterms:modified>
</cp:coreProperties>
</file>