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F8" w:rsidRPr="00860CF2" w:rsidRDefault="00835EF8" w:rsidP="00C111F8">
      <w:pPr>
        <w:spacing w:after="0" w:line="240" w:lineRule="auto"/>
        <w:contextualSpacing/>
        <w:jc w:val="right"/>
        <w:rPr>
          <w:rFonts w:cs="Tahoma"/>
          <w:b/>
          <w:bCs/>
          <w:color w:val="000000"/>
          <w:sz w:val="20"/>
        </w:rPr>
      </w:pPr>
    </w:p>
    <w:p w:rsidR="008607D3" w:rsidRPr="00860CF2" w:rsidRDefault="00C06BA5" w:rsidP="008607D3">
      <w:pPr>
        <w:spacing w:after="0" w:line="240" w:lineRule="auto"/>
        <w:contextualSpacing/>
        <w:jc w:val="right"/>
        <w:rPr>
          <w:rFonts w:cs="Tahoma"/>
          <w:b/>
          <w:bCs/>
          <w:color w:val="000000"/>
          <w:sz w:val="20"/>
        </w:rPr>
      </w:pPr>
      <w:r w:rsidRPr="00860CF2">
        <w:rPr>
          <w:rFonts w:cs="Tahoma"/>
          <w:b/>
          <w:bCs/>
          <w:color w:val="000000"/>
          <w:sz w:val="20"/>
        </w:rPr>
        <w:t xml:space="preserve">Unidad de Transparencia del Instituto </w:t>
      </w:r>
    </w:p>
    <w:p w:rsidR="00C06BA5" w:rsidRPr="00860CF2" w:rsidRDefault="008607D3" w:rsidP="008607D3">
      <w:pPr>
        <w:spacing w:after="0" w:line="240" w:lineRule="auto"/>
        <w:contextualSpacing/>
        <w:jc w:val="right"/>
        <w:rPr>
          <w:rFonts w:cs="Tahoma"/>
          <w:b/>
          <w:bCs/>
          <w:color w:val="000000"/>
          <w:sz w:val="20"/>
        </w:rPr>
      </w:pPr>
      <w:r w:rsidRPr="00860CF2">
        <w:rPr>
          <w:rFonts w:cs="Tahoma"/>
          <w:b/>
          <w:bCs/>
          <w:color w:val="000000"/>
          <w:sz w:val="20"/>
        </w:rPr>
        <w:t>Estatal Electoral de Baja California</w:t>
      </w:r>
    </w:p>
    <w:p w:rsidR="006A1BEB" w:rsidRPr="00860CF2" w:rsidRDefault="006A1BEB" w:rsidP="00C111F8">
      <w:pPr>
        <w:spacing w:after="0" w:line="240" w:lineRule="auto"/>
        <w:contextualSpacing/>
        <w:jc w:val="right"/>
        <w:rPr>
          <w:rFonts w:cs="Tahoma"/>
          <w:b/>
          <w:bCs/>
          <w:color w:val="000000"/>
          <w:sz w:val="20"/>
        </w:rPr>
      </w:pPr>
    </w:p>
    <w:p w:rsidR="00254B59" w:rsidRPr="00860CF2" w:rsidRDefault="00254B59" w:rsidP="00E046A8">
      <w:pPr>
        <w:spacing w:line="240" w:lineRule="auto"/>
        <w:contextualSpacing/>
        <w:jc w:val="right"/>
        <w:rPr>
          <w:rFonts w:cs="Tahoma"/>
          <w:b/>
          <w:bCs/>
          <w:sz w:val="20"/>
          <w:lang w:val="es-ES"/>
        </w:rPr>
      </w:pPr>
      <w:r w:rsidRPr="00860CF2">
        <w:rPr>
          <w:rFonts w:cs="Tahoma"/>
          <w:b/>
          <w:bCs/>
          <w:sz w:val="20"/>
          <w:lang w:val="es-ES"/>
        </w:rPr>
        <w:t>OFICIO No: UTIE</w:t>
      </w:r>
      <w:r w:rsidR="00625B82" w:rsidRPr="00860CF2">
        <w:rPr>
          <w:rFonts w:cs="Tahoma"/>
          <w:b/>
          <w:bCs/>
          <w:sz w:val="20"/>
          <w:lang w:val="es-ES"/>
        </w:rPr>
        <w:t>E</w:t>
      </w:r>
      <w:r w:rsidRPr="00860CF2">
        <w:rPr>
          <w:rFonts w:cs="Tahoma"/>
          <w:b/>
          <w:bCs/>
          <w:sz w:val="20"/>
          <w:lang w:val="es-ES"/>
        </w:rPr>
        <w:t>BC</w:t>
      </w:r>
      <w:r w:rsidR="00784F2A" w:rsidRPr="00860CF2">
        <w:rPr>
          <w:rFonts w:cs="Tahoma"/>
          <w:b/>
          <w:bCs/>
          <w:sz w:val="20"/>
          <w:lang w:val="es-ES"/>
        </w:rPr>
        <w:t>/</w:t>
      </w:r>
      <w:r w:rsidR="00DC315A" w:rsidRPr="00860CF2">
        <w:rPr>
          <w:rFonts w:cs="Tahoma"/>
          <w:b/>
          <w:bCs/>
          <w:sz w:val="20"/>
          <w:lang w:val="es-ES"/>
        </w:rPr>
        <w:t>2</w:t>
      </w:r>
      <w:r w:rsidR="00860CF2" w:rsidRPr="00860CF2">
        <w:rPr>
          <w:rFonts w:cs="Tahoma"/>
          <w:b/>
          <w:bCs/>
          <w:sz w:val="20"/>
          <w:lang w:val="es-ES"/>
        </w:rPr>
        <w:t>71</w:t>
      </w:r>
      <w:r w:rsidR="00DC315A" w:rsidRPr="00860CF2">
        <w:rPr>
          <w:rFonts w:cs="Tahoma"/>
          <w:b/>
          <w:bCs/>
          <w:sz w:val="20"/>
          <w:lang w:val="es-ES"/>
        </w:rPr>
        <w:t>/</w:t>
      </w:r>
      <w:r w:rsidR="00625B82" w:rsidRPr="00860CF2">
        <w:rPr>
          <w:rFonts w:cs="Tahoma"/>
          <w:b/>
          <w:bCs/>
          <w:sz w:val="20"/>
          <w:lang w:val="es-ES"/>
        </w:rPr>
        <w:t>2016</w:t>
      </w:r>
    </w:p>
    <w:p w:rsidR="00D935AE" w:rsidRPr="00860CF2" w:rsidRDefault="000D31D3" w:rsidP="00E046A8">
      <w:pPr>
        <w:spacing w:line="240" w:lineRule="auto"/>
        <w:contextualSpacing/>
        <w:jc w:val="right"/>
        <w:rPr>
          <w:rFonts w:cs="Tahoma"/>
          <w:b/>
          <w:bCs/>
          <w:sz w:val="20"/>
          <w:lang w:val="es-ES"/>
        </w:rPr>
      </w:pPr>
      <w:r w:rsidRPr="00860CF2">
        <w:rPr>
          <w:rFonts w:cs="Tahoma"/>
          <w:b/>
          <w:bCs/>
          <w:sz w:val="20"/>
          <w:lang w:val="es-ES"/>
        </w:rPr>
        <w:t>NUMERO DE FOLIO: 0001</w:t>
      </w:r>
      <w:r w:rsidR="00860CF2" w:rsidRPr="00860CF2">
        <w:rPr>
          <w:rFonts w:cs="Tahoma"/>
          <w:b/>
          <w:bCs/>
          <w:sz w:val="20"/>
          <w:lang w:val="es-ES"/>
        </w:rPr>
        <w:t>79</w:t>
      </w:r>
    </w:p>
    <w:p w:rsidR="00DC315A" w:rsidRPr="00860CF2" w:rsidRDefault="00DC315A" w:rsidP="00E046A8">
      <w:pPr>
        <w:spacing w:line="240" w:lineRule="auto"/>
        <w:contextualSpacing/>
        <w:jc w:val="right"/>
        <w:rPr>
          <w:rFonts w:cs="Tahoma"/>
          <w:b/>
          <w:bCs/>
          <w:sz w:val="20"/>
          <w:lang w:val="es-ES"/>
        </w:rPr>
      </w:pPr>
    </w:p>
    <w:p w:rsidR="00860CF2" w:rsidRPr="00860CF2" w:rsidRDefault="00254B59" w:rsidP="00860CF2">
      <w:pPr>
        <w:spacing w:line="240" w:lineRule="auto"/>
        <w:contextualSpacing/>
        <w:jc w:val="right"/>
        <w:rPr>
          <w:rFonts w:cs="Tahoma"/>
          <w:b/>
          <w:bCs/>
          <w:sz w:val="20"/>
          <w:lang w:val="es-ES"/>
        </w:rPr>
      </w:pPr>
      <w:r w:rsidRPr="00860CF2">
        <w:rPr>
          <w:rFonts w:cs="Tahoma"/>
          <w:sz w:val="20"/>
          <w:lang w:val="es-ES"/>
        </w:rPr>
        <w:t xml:space="preserve">Mexicali, Baja California, a </w:t>
      </w:r>
      <w:r w:rsidR="005E31B9" w:rsidRPr="00860CF2">
        <w:rPr>
          <w:rFonts w:cs="Tahoma"/>
          <w:sz w:val="20"/>
          <w:lang w:val="es-ES"/>
        </w:rPr>
        <w:t>2</w:t>
      </w:r>
      <w:r w:rsidR="009836C6" w:rsidRPr="00860CF2">
        <w:rPr>
          <w:rFonts w:cs="Tahoma"/>
          <w:sz w:val="20"/>
          <w:lang w:val="es-ES"/>
        </w:rPr>
        <w:t>8</w:t>
      </w:r>
      <w:r w:rsidR="009D2360" w:rsidRPr="00860CF2">
        <w:rPr>
          <w:rFonts w:cs="Tahoma"/>
          <w:sz w:val="20"/>
          <w:lang w:val="es-ES"/>
        </w:rPr>
        <w:t xml:space="preserve"> de</w:t>
      </w:r>
      <w:r w:rsidR="002C0F90" w:rsidRPr="00860CF2">
        <w:rPr>
          <w:rFonts w:cs="Tahoma"/>
          <w:sz w:val="20"/>
          <w:lang w:val="es-ES"/>
        </w:rPr>
        <w:t xml:space="preserve"> marz</w:t>
      </w:r>
      <w:r w:rsidR="009D2360" w:rsidRPr="00860CF2">
        <w:rPr>
          <w:rFonts w:cs="Tahoma"/>
          <w:sz w:val="20"/>
          <w:lang w:val="es-ES"/>
        </w:rPr>
        <w:t>o</w:t>
      </w:r>
      <w:r w:rsidR="00C255C1" w:rsidRPr="00860CF2">
        <w:rPr>
          <w:rFonts w:cs="Tahoma"/>
          <w:sz w:val="20"/>
          <w:lang w:val="es-ES"/>
        </w:rPr>
        <w:t xml:space="preserve"> </w:t>
      </w:r>
      <w:r w:rsidR="00866745" w:rsidRPr="00860CF2">
        <w:rPr>
          <w:rFonts w:cs="Tahoma"/>
          <w:sz w:val="20"/>
          <w:lang w:val="es-ES"/>
        </w:rPr>
        <w:t xml:space="preserve">de </w:t>
      </w:r>
      <w:r w:rsidR="0009096C" w:rsidRPr="00860CF2">
        <w:rPr>
          <w:rFonts w:cs="Tahoma"/>
          <w:sz w:val="20"/>
          <w:lang w:val="es-ES"/>
        </w:rPr>
        <w:t>2016</w:t>
      </w:r>
    </w:p>
    <w:p w:rsidR="00860CF2" w:rsidRPr="00860CF2" w:rsidRDefault="00860CF2" w:rsidP="00860CF2">
      <w:pPr>
        <w:spacing w:line="240" w:lineRule="auto"/>
        <w:contextualSpacing/>
        <w:jc w:val="right"/>
        <w:rPr>
          <w:rFonts w:cs="Tahoma"/>
          <w:b/>
          <w:bCs/>
          <w:sz w:val="20"/>
          <w:lang w:val="es-ES"/>
        </w:rPr>
      </w:pPr>
    </w:p>
    <w:p w:rsidR="005E31B9" w:rsidRPr="00860CF2" w:rsidRDefault="008A3171" w:rsidP="00860CF2">
      <w:pPr>
        <w:spacing w:line="240" w:lineRule="auto"/>
        <w:contextualSpacing/>
        <w:rPr>
          <w:rFonts w:cs="Tahoma"/>
          <w:b/>
          <w:bCs/>
          <w:sz w:val="20"/>
          <w:lang w:val="es-ES"/>
        </w:rPr>
      </w:pPr>
      <w:r>
        <w:rPr>
          <w:rFonts w:cs="Tahoma"/>
          <w:b/>
          <w:bCs/>
          <w:sz w:val="20"/>
          <w:lang w:val="es-ES"/>
        </w:rPr>
        <w:t xml:space="preserve"> </w:t>
      </w:r>
    </w:p>
    <w:p w:rsidR="005E22AF" w:rsidRPr="00860CF2" w:rsidRDefault="000702A9" w:rsidP="0055220E">
      <w:pPr>
        <w:shd w:val="clear" w:color="auto" w:fill="FFFFFF"/>
        <w:spacing w:after="0" w:line="240" w:lineRule="auto"/>
        <w:rPr>
          <w:rFonts w:cs="Tahoma"/>
          <w:b/>
          <w:bCs/>
          <w:sz w:val="20"/>
          <w:lang w:val="es-ES"/>
        </w:rPr>
      </w:pPr>
      <w:r w:rsidRPr="00860CF2">
        <w:rPr>
          <w:rFonts w:cs="Tahoma"/>
          <w:b/>
          <w:bCs/>
          <w:sz w:val="20"/>
          <w:lang w:val="es-ES"/>
        </w:rPr>
        <w:t>P R E S E N T E.</w:t>
      </w:r>
    </w:p>
    <w:p w:rsidR="00EE689A" w:rsidRPr="00860CF2" w:rsidRDefault="00EE689A" w:rsidP="0055220E">
      <w:pPr>
        <w:shd w:val="clear" w:color="auto" w:fill="FFFFFF"/>
        <w:spacing w:after="0" w:line="240" w:lineRule="auto"/>
        <w:rPr>
          <w:rFonts w:cs="Tahoma"/>
          <w:sz w:val="20"/>
        </w:rPr>
      </w:pPr>
    </w:p>
    <w:p w:rsidR="00D935AE" w:rsidRPr="00860CF2" w:rsidRDefault="00D935AE" w:rsidP="00D935AE">
      <w:pPr>
        <w:autoSpaceDE w:val="0"/>
        <w:autoSpaceDN w:val="0"/>
        <w:adjustRightInd w:val="0"/>
        <w:spacing w:line="360" w:lineRule="auto"/>
        <w:jc w:val="both"/>
        <w:rPr>
          <w:rFonts w:cs="DejaVuSansCondensed"/>
          <w:sz w:val="20"/>
        </w:rPr>
      </w:pPr>
      <w:r w:rsidRPr="00860CF2">
        <w:rPr>
          <w:rFonts w:cs="DejaVuSansCondensed"/>
          <w:sz w:val="20"/>
        </w:rPr>
        <w:t xml:space="preserve">Por este medio y en virtud de la solicitud de acceso a la información pública, presentada el </w:t>
      </w:r>
      <w:r w:rsidRPr="00860CF2">
        <w:rPr>
          <w:sz w:val="20"/>
          <w:lang w:val="es-ES"/>
        </w:rPr>
        <w:t xml:space="preserve">día </w:t>
      </w:r>
      <w:r w:rsidR="005E31B9" w:rsidRPr="00860CF2">
        <w:rPr>
          <w:sz w:val="20"/>
          <w:lang w:val="es-ES"/>
        </w:rPr>
        <w:t>2</w:t>
      </w:r>
      <w:r w:rsidR="00860CF2" w:rsidRPr="00860CF2">
        <w:rPr>
          <w:sz w:val="20"/>
          <w:lang w:val="es-ES"/>
        </w:rPr>
        <w:t>5</w:t>
      </w:r>
      <w:r w:rsidRPr="00860CF2">
        <w:rPr>
          <w:sz w:val="20"/>
          <w:lang w:val="es-ES"/>
        </w:rPr>
        <w:t xml:space="preserve"> de marzo del año en curso</w:t>
      </w:r>
      <w:r w:rsidRPr="00860CF2">
        <w:rPr>
          <w:rFonts w:cs="DejaVuSansCondensed"/>
          <w:sz w:val="20"/>
        </w:rPr>
        <w:t xml:space="preserve">, identificada con el número de folio que quedó anotado al rubro, en términos del artículo 39 fracciones I II, V, en relación con los artículos 62 y 68, todos de la Ley de Transparencia y Acceso a la Información Pública para el Estado de Baja California, </w:t>
      </w:r>
      <w:r w:rsidRPr="00860CF2">
        <w:rPr>
          <w:sz w:val="20"/>
          <w:lang w:val="es-ES"/>
        </w:rPr>
        <w:t>22, 27 y 29 del Reglamento de Transparencia y Acceso a la Información Pública del Instituto Electoral y de Participación Ciudadana del Estado de Baja California,</w:t>
      </w:r>
      <w:r w:rsidRPr="00860CF2">
        <w:rPr>
          <w:rFonts w:cs="DejaVuSansCondensed"/>
          <w:sz w:val="20"/>
        </w:rPr>
        <w:t xml:space="preserve"> se da respuesta AFIRMATIVA a la misma.  </w:t>
      </w:r>
    </w:p>
    <w:p w:rsidR="00860CF2" w:rsidRPr="00860CF2" w:rsidRDefault="00251811" w:rsidP="00DC315A">
      <w:pPr>
        <w:spacing w:after="0" w:line="360" w:lineRule="auto"/>
        <w:jc w:val="both"/>
        <w:rPr>
          <w:sz w:val="20"/>
        </w:rPr>
      </w:pPr>
      <w:r w:rsidRPr="00860CF2">
        <w:rPr>
          <w:sz w:val="20"/>
        </w:rPr>
        <w:t xml:space="preserve">En relación con su solicitud </w:t>
      </w:r>
      <w:r w:rsidR="00860CF2" w:rsidRPr="00860CF2">
        <w:rPr>
          <w:sz w:val="20"/>
        </w:rPr>
        <w:t>las facultades del Instituto Estatal Electoral, se encuentran plasmadas en la Constitución Política del Estado Libre y Soberano de Baja California, en su artículo 5 como a continuación se indica:</w:t>
      </w:r>
    </w:p>
    <w:p w:rsidR="00860CF2" w:rsidRPr="00860CF2" w:rsidRDefault="00860CF2" w:rsidP="00DC315A">
      <w:pPr>
        <w:spacing w:after="0" w:line="360" w:lineRule="auto"/>
        <w:jc w:val="both"/>
        <w:rPr>
          <w:sz w:val="20"/>
        </w:rPr>
      </w:pPr>
    </w:p>
    <w:p w:rsidR="00860CF2" w:rsidRPr="00860CF2" w:rsidRDefault="00860CF2" w:rsidP="00860CF2">
      <w:pPr>
        <w:spacing w:after="0"/>
        <w:ind w:left="720" w:right="558"/>
        <w:jc w:val="both"/>
        <w:rPr>
          <w:i/>
          <w:szCs w:val="24"/>
        </w:rPr>
      </w:pPr>
      <w:r w:rsidRPr="00860CF2">
        <w:rPr>
          <w:rFonts w:eastAsia="MS Mincho"/>
          <w:b/>
          <w:bCs/>
          <w:i/>
          <w:sz w:val="20"/>
          <w:szCs w:val="24"/>
        </w:rPr>
        <w:t xml:space="preserve">“ARTÍCULO 5.- </w:t>
      </w:r>
      <w:r w:rsidRPr="00860CF2">
        <w:rPr>
          <w:rFonts w:eastAsia="MS Mincho"/>
          <w:i/>
          <w:szCs w:val="24"/>
        </w:rPr>
        <w:t>APARTADO</w:t>
      </w:r>
      <w:r w:rsidRPr="00860CF2">
        <w:rPr>
          <w:rFonts w:eastAsia="MS Mincho"/>
          <w:i/>
          <w:szCs w:val="24"/>
          <w:lang w:val="es-ES"/>
        </w:rPr>
        <w:t xml:space="preserve"> B.- Del </w:t>
      </w:r>
      <w:r w:rsidRPr="00860CF2">
        <w:rPr>
          <w:i/>
          <w:szCs w:val="24"/>
        </w:rPr>
        <w:t>Instituto Estatal Electoral.</w:t>
      </w:r>
    </w:p>
    <w:p w:rsidR="00860CF2" w:rsidRPr="00860CF2" w:rsidRDefault="00860CF2" w:rsidP="00860CF2">
      <w:pPr>
        <w:shd w:val="clear" w:color="auto" w:fill="FFFFFF"/>
        <w:adjustRightInd w:val="0"/>
        <w:spacing w:before="120" w:after="120"/>
        <w:ind w:left="720" w:right="558"/>
        <w:jc w:val="both"/>
        <w:rPr>
          <w:rFonts w:eastAsia="MS Mincho"/>
          <w:i/>
          <w:szCs w:val="24"/>
        </w:rPr>
      </w:pPr>
      <w:r w:rsidRPr="00860CF2">
        <w:rPr>
          <w:rFonts w:eastAsia="MS Mincho"/>
          <w:i/>
          <w:szCs w:val="24"/>
        </w:rPr>
        <w:t xml:space="preserve">La organización de las elecciones estatales y municipales es una función pública que se realiza a través de un organismo público autónomo e independiente denominado </w:t>
      </w:r>
      <w:r w:rsidRPr="00860CF2">
        <w:rPr>
          <w:i/>
          <w:szCs w:val="24"/>
        </w:rPr>
        <w:t>Instituto Estatal Electoral</w:t>
      </w:r>
      <w:r w:rsidRPr="00860CF2">
        <w:rPr>
          <w:rFonts w:eastAsia="MS Mincho"/>
          <w:i/>
          <w:szCs w:val="24"/>
        </w:rPr>
        <w:t>, dotado de personalidad jurídica y patrimonio propio, a cuya integración concurren los ciudadanos y los partidos políticos, según lo disponga la Ley. En el ejercicio de esta función pública, serán principios rectores la certeza, imparcialidad, independencia, legalidad, máxima publicidad y objetividad.</w:t>
      </w:r>
    </w:p>
    <w:p w:rsidR="00860CF2" w:rsidRPr="00860CF2" w:rsidRDefault="00860CF2" w:rsidP="00860CF2">
      <w:pPr>
        <w:shd w:val="clear" w:color="auto" w:fill="FFFFFF"/>
        <w:adjustRightInd w:val="0"/>
        <w:spacing w:before="120" w:after="120"/>
        <w:ind w:left="720" w:right="558"/>
        <w:jc w:val="both"/>
        <w:rPr>
          <w:i/>
          <w:szCs w:val="24"/>
          <w:lang w:val="es-ES"/>
        </w:rPr>
      </w:pPr>
      <w:r w:rsidRPr="00860CF2">
        <w:rPr>
          <w:i/>
          <w:szCs w:val="24"/>
          <w:lang w:val="es-ES"/>
        </w:rPr>
        <w:t>El Instituto</w:t>
      </w:r>
      <w:r w:rsidRPr="00860CF2">
        <w:rPr>
          <w:i/>
          <w:szCs w:val="24"/>
        </w:rPr>
        <w:t xml:space="preserve"> Estatal Electoral </w:t>
      </w:r>
      <w:r w:rsidRPr="00860CF2">
        <w:rPr>
          <w:i/>
          <w:szCs w:val="24"/>
          <w:lang w:val="es-ES"/>
        </w:rPr>
        <w:t>podrá convenir con el Instituto Nacional Electoral se haga cargo de la organización de los procesos electorales locales, cuando exista causa justificada para ello, y en los términos que disponga la Ley.</w:t>
      </w:r>
    </w:p>
    <w:p w:rsidR="00860CF2" w:rsidRPr="00860CF2" w:rsidRDefault="00860CF2" w:rsidP="00860CF2">
      <w:pPr>
        <w:shd w:val="clear" w:color="auto" w:fill="FFFFFF"/>
        <w:spacing w:before="120" w:after="120"/>
        <w:ind w:left="720" w:right="558"/>
        <w:jc w:val="both"/>
        <w:rPr>
          <w:bCs/>
          <w:i/>
          <w:szCs w:val="24"/>
          <w:lang w:val="es-ES"/>
        </w:rPr>
      </w:pPr>
      <w:r w:rsidRPr="00860CF2">
        <w:rPr>
          <w:i/>
          <w:szCs w:val="24"/>
          <w:lang w:val="es-ES"/>
        </w:rPr>
        <w:t>El Instituto</w:t>
      </w:r>
      <w:r w:rsidRPr="00860CF2">
        <w:rPr>
          <w:i/>
          <w:szCs w:val="24"/>
        </w:rPr>
        <w:t xml:space="preserve"> Estatal Electoral ejercerá sus atribuciones en los términos previstos en la Constitución Política de los Estados Unidos Mexicanos y esta Constitución, de conformidad con la distribución de competencia que establecen las leyes de la materia, así como los convenios que suscriban, y </w:t>
      </w:r>
      <w:r w:rsidRPr="00860CF2">
        <w:rPr>
          <w:bCs/>
          <w:i/>
          <w:szCs w:val="24"/>
          <w:lang w:val="es-ES"/>
        </w:rPr>
        <w:t>agrupará para su desempeño, en forma integral y directa las siguientes actividades:</w:t>
      </w:r>
    </w:p>
    <w:p w:rsidR="00860CF2" w:rsidRPr="00860CF2" w:rsidRDefault="00860CF2" w:rsidP="00860CF2">
      <w:pPr>
        <w:pStyle w:val="Prrafodelista"/>
        <w:numPr>
          <w:ilvl w:val="0"/>
          <w:numId w:val="4"/>
        </w:numPr>
        <w:shd w:val="clear" w:color="auto" w:fill="FFFFFF"/>
        <w:tabs>
          <w:tab w:val="left" w:pos="993"/>
        </w:tabs>
        <w:spacing w:before="120" w:after="120" w:line="240" w:lineRule="auto"/>
        <w:ind w:left="720" w:right="558" w:firstLine="709"/>
        <w:contextualSpacing w:val="0"/>
        <w:jc w:val="both"/>
        <w:rPr>
          <w:bCs/>
          <w:i/>
          <w:sz w:val="20"/>
          <w:lang w:val="es-ES"/>
        </w:rPr>
      </w:pPr>
      <w:r w:rsidRPr="00860CF2">
        <w:rPr>
          <w:bCs/>
          <w:i/>
          <w:sz w:val="20"/>
          <w:lang w:val="es-ES"/>
        </w:rPr>
        <w:t>Desarrollar y Ejecutar los programas de educación cívica;</w:t>
      </w:r>
    </w:p>
    <w:p w:rsidR="00860CF2" w:rsidRPr="00860CF2" w:rsidRDefault="00860CF2" w:rsidP="00860CF2">
      <w:pPr>
        <w:pStyle w:val="Prrafodelista"/>
        <w:numPr>
          <w:ilvl w:val="0"/>
          <w:numId w:val="4"/>
        </w:numPr>
        <w:shd w:val="clear" w:color="auto" w:fill="FFFFFF"/>
        <w:tabs>
          <w:tab w:val="left" w:pos="993"/>
        </w:tabs>
        <w:spacing w:before="120" w:after="120" w:line="240" w:lineRule="auto"/>
        <w:ind w:left="720" w:right="558" w:firstLine="709"/>
        <w:contextualSpacing w:val="0"/>
        <w:jc w:val="both"/>
        <w:rPr>
          <w:bCs/>
          <w:i/>
          <w:sz w:val="20"/>
          <w:lang w:val="es-ES"/>
        </w:rPr>
      </w:pPr>
      <w:r w:rsidRPr="00860CF2">
        <w:rPr>
          <w:bCs/>
          <w:i/>
          <w:sz w:val="20"/>
          <w:lang w:val="es-ES"/>
        </w:rPr>
        <w:t>Garantizar los derechos y el acceso a las prerrogativas de los candidatos y partidos políticos;</w:t>
      </w:r>
    </w:p>
    <w:p w:rsidR="00860CF2" w:rsidRPr="00860CF2" w:rsidRDefault="00860CF2" w:rsidP="00860CF2">
      <w:pPr>
        <w:pStyle w:val="Prrafodelista"/>
        <w:numPr>
          <w:ilvl w:val="0"/>
          <w:numId w:val="4"/>
        </w:numPr>
        <w:shd w:val="clear" w:color="auto" w:fill="FFFFFF"/>
        <w:tabs>
          <w:tab w:val="left" w:pos="993"/>
        </w:tabs>
        <w:spacing w:before="120" w:after="120" w:line="240" w:lineRule="auto"/>
        <w:ind w:left="720" w:right="558" w:firstLine="709"/>
        <w:contextualSpacing w:val="0"/>
        <w:jc w:val="both"/>
        <w:rPr>
          <w:bCs/>
          <w:i/>
          <w:sz w:val="20"/>
          <w:lang w:val="es-ES"/>
        </w:rPr>
      </w:pPr>
      <w:r w:rsidRPr="00860CF2">
        <w:rPr>
          <w:bCs/>
          <w:i/>
          <w:sz w:val="20"/>
          <w:lang w:val="es-ES"/>
        </w:rPr>
        <w:t>Imprimir los documentos y producir los materiales electorales;</w:t>
      </w:r>
    </w:p>
    <w:p w:rsidR="00860CF2" w:rsidRPr="00860CF2" w:rsidRDefault="00860CF2" w:rsidP="00860CF2">
      <w:pPr>
        <w:pStyle w:val="Prrafodelista"/>
        <w:numPr>
          <w:ilvl w:val="0"/>
          <w:numId w:val="4"/>
        </w:numPr>
        <w:shd w:val="clear" w:color="auto" w:fill="FFFFFF"/>
        <w:tabs>
          <w:tab w:val="left" w:pos="993"/>
        </w:tabs>
        <w:spacing w:before="120" w:after="120" w:line="240" w:lineRule="auto"/>
        <w:ind w:left="720" w:right="558" w:firstLine="709"/>
        <w:contextualSpacing w:val="0"/>
        <w:jc w:val="both"/>
        <w:rPr>
          <w:bCs/>
          <w:i/>
          <w:sz w:val="20"/>
          <w:lang w:val="es-ES"/>
        </w:rPr>
      </w:pPr>
      <w:r w:rsidRPr="00860CF2">
        <w:rPr>
          <w:bCs/>
          <w:i/>
          <w:sz w:val="20"/>
          <w:lang w:val="es-ES"/>
        </w:rPr>
        <w:t>Preparar de la Jornada Electoral;</w:t>
      </w:r>
    </w:p>
    <w:p w:rsidR="00860CF2" w:rsidRPr="00860CF2" w:rsidRDefault="00860CF2" w:rsidP="00860CF2">
      <w:pPr>
        <w:pStyle w:val="Prrafodelista"/>
        <w:numPr>
          <w:ilvl w:val="0"/>
          <w:numId w:val="4"/>
        </w:numPr>
        <w:shd w:val="clear" w:color="auto" w:fill="FFFFFF"/>
        <w:tabs>
          <w:tab w:val="left" w:pos="993"/>
        </w:tabs>
        <w:spacing w:before="120" w:after="120" w:line="240" w:lineRule="auto"/>
        <w:ind w:left="720" w:right="558" w:firstLine="709"/>
        <w:contextualSpacing w:val="0"/>
        <w:jc w:val="both"/>
        <w:rPr>
          <w:bCs/>
          <w:i/>
          <w:sz w:val="20"/>
          <w:lang w:val="es-ES"/>
        </w:rPr>
      </w:pPr>
      <w:r w:rsidRPr="00860CF2">
        <w:rPr>
          <w:bCs/>
          <w:i/>
          <w:sz w:val="20"/>
          <w:lang w:val="es-ES"/>
        </w:rPr>
        <w:t>Efectuar el escrutinio y cómputo total de las elecciones;</w:t>
      </w:r>
    </w:p>
    <w:p w:rsidR="00860CF2" w:rsidRPr="00860CF2" w:rsidRDefault="00860CF2" w:rsidP="00860CF2">
      <w:pPr>
        <w:pStyle w:val="Prrafodelista"/>
        <w:numPr>
          <w:ilvl w:val="0"/>
          <w:numId w:val="4"/>
        </w:numPr>
        <w:shd w:val="clear" w:color="auto" w:fill="FFFFFF"/>
        <w:tabs>
          <w:tab w:val="left" w:pos="993"/>
        </w:tabs>
        <w:spacing w:before="120" w:after="120" w:line="240" w:lineRule="auto"/>
        <w:ind w:left="720" w:right="558" w:firstLine="709"/>
        <w:contextualSpacing w:val="0"/>
        <w:jc w:val="both"/>
        <w:rPr>
          <w:bCs/>
          <w:i/>
          <w:sz w:val="20"/>
          <w:lang w:val="es-ES"/>
        </w:rPr>
      </w:pPr>
      <w:r w:rsidRPr="00860CF2">
        <w:rPr>
          <w:bCs/>
          <w:i/>
          <w:sz w:val="20"/>
          <w:lang w:val="es-ES"/>
        </w:rPr>
        <w:lastRenderedPageBreak/>
        <w:t>Declarar la validez de las elecciones de Gobernador, Diputados y Ayuntamientos;</w:t>
      </w:r>
    </w:p>
    <w:p w:rsidR="00860CF2" w:rsidRPr="00860CF2" w:rsidRDefault="00860CF2" w:rsidP="00860CF2">
      <w:pPr>
        <w:pStyle w:val="Prrafodelista"/>
        <w:numPr>
          <w:ilvl w:val="0"/>
          <w:numId w:val="4"/>
        </w:numPr>
        <w:shd w:val="clear" w:color="auto" w:fill="FFFFFF"/>
        <w:tabs>
          <w:tab w:val="left" w:pos="993"/>
        </w:tabs>
        <w:spacing w:before="120" w:after="120" w:line="240" w:lineRule="auto"/>
        <w:ind w:left="720" w:right="558" w:firstLine="709"/>
        <w:contextualSpacing w:val="0"/>
        <w:jc w:val="both"/>
        <w:rPr>
          <w:bCs/>
          <w:i/>
          <w:sz w:val="20"/>
          <w:lang w:val="es-ES"/>
        </w:rPr>
      </w:pPr>
      <w:r w:rsidRPr="00860CF2">
        <w:rPr>
          <w:bCs/>
          <w:i/>
          <w:sz w:val="20"/>
          <w:lang w:val="es-ES"/>
        </w:rPr>
        <w:t>Expedir las constancias de mayoría y las de asignación de las fórmulas de representación proporcional;</w:t>
      </w:r>
    </w:p>
    <w:p w:rsidR="00860CF2" w:rsidRPr="00860CF2" w:rsidRDefault="00860CF2" w:rsidP="00860CF2">
      <w:pPr>
        <w:pStyle w:val="Prrafodelista"/>
        <w:numPr>
          <w:ilvl w:val="0"/>
          <w:numId w:val="4"/>
        </w:numPr>
        <w:shd w:val="clear" w:color="auto" w:fill="FFFFFF"/>
        <w:tabs>
          <w:tab w:val="left" w:pos="993"/>
        </w:tabs>
        <w:spacing w:before="120" w:after="120" w:line="240" w:lineRule="auto"/>
        <w:ind w:left="720" w:right="558" w:firstLine="709"/>
        <w:contextualSpacing w:val="0"/>
        <w:jc w:val="both"/>
        <w:rPr>
          <w:i/>
          <w:sz w:val="20"/>
          <w:lang w:val="es-ES"/>
        </w:rPr>
      </w:pPr>
      <w:r w:rsidRPr="00860CF2">
        <w:rPr>
          <w:bCs/>
          <w:i/>
          <w:sz w:val="20"/>
          <w:lang w:val="es-ES"/>
        </w:rPr>
        <w:t>Realizar los procesos de Consulta Popular, Plebiscito y Referéndum;</w:t>
      </w:r>
    </w:p>
    <w:p w:rsidR="00860CF2" w:rsidRPr="00860CF2" w:rsidRDefault="00860CF2" w:rsidP="00860CF2">
      <w:pPr>
        <w:pStyle w:val="Prrafodelista"/>
        <w:numPr>
          <w:ilvl w:val="0"/>
          <w:numId w:val="4"/>
        </w:numPr>
        <w:shd w:val="clear" w:color="auto" w:fill="FFFFFF"/>
        <w:tabs>
          <w:tab w:val="left" w:pos="993"/>
        </w:tabs>
        <w:spacing w:before="120" w:after="120" w:line="240" w:lineRule="auto"/>
        <w:ind w:left="720" w:right="558" w:firstLine="709"/>
        <w:contextualSpacing w:val="0"/>
        <w:jc w:val="both"/>
        <w:rPr>
          <w:bCs/>
          <w:i/>
          <w:sz w:val="20"/>
          <w:lang w:val="es-ES"/>
        </w:rPr>
      </w:pPr>
      <w:r w:rsidRPr="00860CF2">
        <w:rPr>
          <w:bCs/>
          <w:i/>
          <w:sz w:val="20"/>
          <w:lang w:val="es-ES"/>
        </w:rPr>
        <w:t>Ejercer la función de oficialía electoral respecto de los actos o hechos exclusivamente de naturaleza electoral;</w:t>
      </w:r>
    </w:p>
    <w:p w:rsidR="00860CF2" w:rsidRPr="00860CF2" w:rsidRDefault="00860CF2" w:rsidP="00860CF2">
      <w:pPr>
        <w:pStyle w:val="Prrafodelista"/>
        <w:numPr>
          <w:ilvl w:val="0"/>
          <w:numId w:val="4"/>
        </w:numPr>
        <w:shd w:val="clear" w:color="auto" w:fill="FFFFFF"/>
        <w:tabs>
          <w:tab w:val="left" w:pos="993"/>
        </w:tabs>
        <w:spacing w:before="120" w:after="120" w:line="240" w:lineRule="auto"/>
        <w:ind w:left="720" w:right="558" w:firstLine="709"/>
        <w:contextualSpacing w:val="0"/>
        <w:jc w:val="both"/>
        <w:rPr>
          <w:bCs/>
          <w:i/>
          <w:sz w:val="20"/>
          <w:lang w:val="es-ES"/>
        </w:rPr>
      </w:pPr>
      <w:r w:rsidRPr="00860CF2">
        <w:rPr>
          <w:bCs/>
          <w:i/>
          <w:sz w:val="20"/>
          <w:lang w:val="es-ES"/>
        </w:rPr>
        <w:t>Implementar y verificar el cumplimiento de los criterios generales que emita el Instituto Nacional Electoral; y</w:t>
      </w:r>
    </w:p>
    <w:p w:rsidR="00860CF2" w:rsidRPr="00860CF2" w:rsidRDefault="00860CF2" w:rsidP="00860CF2">
      <w:pPr>
        <w:pStyle w:val="Prrafodelista"/>
        <w:numPr>
          <w:ilvl w:val="0"/>
          <w:numId w:val="4"/>
        </w:numPr>
        <w:shd w:val="clear" w:color="auto" w:fill="FFFFFF"/>
        <w:tabs>
          <w:tab w:val="left" w:pos="993"/>
        </w:tabs>
        <w:spacing w:before="120" w:after="120" w:line="240" w:lineRule="auto"/>
        <w:ind w:left="720" w:right="558" w:firstLine="709"/>
        <w:contextualSpacing w:val="0"/>
        <w:jc w:val="both"/>
        <w:rPr>
          <w:i/>
          <w:sz w:val="20"/>
          <w:lang w:val="es-ES"/>
        </w:rPr>
      </w:pPr>
      <w:r w:rsidRPr="00860CF2">
        <w:rPr>
          <w:i/>
          <w:sz w:val="20"/>
          <w:lang w:val="es-ES"/>
        </w:rPr>
        <w:t>Las demás que determinen las leyes aplicables.”</w:t>
      </w:r>
    </w:p>
    <w:p w:rsidR="00251811" w:rsidRPr="00860CF2" w:rsidRDefault="00251811" w:rsidP="00DC315A">
      <w:pPr>
        <w:spacing w:after="0" w:line="360" w:lineRule="auto"/>
        <w:jc w:val="both"/>
        <w:rPr>
          <w:sz w:val="20"/>
        </w:rPr>
      </w:pPr>
    </w:p>
    <w:p w:rsidR="00DC315A" w:rsidRPr="00860CF2" w:rsidRDefault="00860CF2" w:rsidP="00DC315A">
      <w:pPr>
        <w:spacing w:after="0" w:line="360" w:lineRule="auto"/>
        <w:jc w:val="both"/>
        <w:rPr>
          <w:sz w:val="20"/>
          <w:lang w:val="es-ES"/>
        </w:rPr>
      </w:pPr>
      <w:r w:rsidRPr="00860CF2">
        <w:rPr>
          <w:sz w:val="20"/>
        </w:rPr>
        <w:t>Ahora bien</w:t>
      </w:r>
      <w:r w:rsidR="00251811" w:rsidRPr="00860CF2">
        <w:rPr>
          <w:sz w:val="20"/>
        </w:rPr>
        <w:t>, e</w:t>
      </w:r>
      <w:r w:rsidR="00DC315A" w:rsidRPr="00860CF2">
        <w:rPr>
          <w:sz w:val="20"/>
          <w:lang w:val="es-ES"/>
        </w:rPr>
        <w:t>n términos del artículo 63, segundo párrafo de la Ley de Transparencia y Acceso a la Información Pública para el Estado de Baja California, en caso que la información ya esté disponible al público  en Internet, se le indicará al solicitante, precisando la dirección electrónica completa del sitio donde se en</w:t>
      </w:r>
      <w:r w:rsidR="000D31D3" w:rsidRPr="00860CF2">
        <w:rPr>
          <w:sz w:val="20"/>
          <w:lang w:val="es-ES"/>
        </w:rPr>
        <w:t>cuentra la información requerida</w:t>
      </w:r>
      <w:r w:rsidR="00DC315A" w:rsidRPr="00860CF2">
        <w:rPr>
          <w:sz w:val="20"/>
          <w:lang w:val="es-ES"/>
        </w:rPr>
        <w:t>, en ese orden de ideas</w:t>
      </w:r>
      <w:r w:rsidR="009836C6" w:rsidRPr="00860CF2">
        <w:rPr>
          <w:sz w:val="20"/>
          <w:lang w:val="es-ES"/>
        </w:rPr>
        <w:t>,</w:t>
      </w:r>
      <w:r w:rsidR="00251811" w:rsidRPr="00860CF2">
        <w:rPr>
          <w:sz w:val="20"/>
          <w:lang w:val="es-ES"/>
        </w:rPr>
        <w:t xml:space="preserve"> </w:t>
      </w:r>
      <w:r w:rsidRPr="00860CF2">
        <w:rPr>
          <w:sz w:val="20"/>
          <w:lang w:val="es-ES"/>
        </w:rPr>
        <w:t xml:space="preserve">la información de algunas de las actividades que realiza el IEE </w:t>
      </w:r>
      <w:r w:rsidR="00251811" w:rsidRPr="00860CF2">
        <w:rPr>
          <w:sz w:val="20"/>
          <w:lang w:val="es-ES"/>
        </w:rPr>
        <w:t xml:space="preserve"> </w:t>
      </w:r>
      <w:r w:rsidR="005E31B9" w:rsidRPr="00860CF2">
        <w:rPr>
          <w:sz w:val="20"/>
          <w:lang w:val="es-ES"/>
        </w:rPr>
        <w:t>se encuentra</w:t>
      </w:r>
      <w:r w:rsidRPr="00860CF2">
        <w:rPr>
          <w:sz w:val="20"/>
          <w:lang w:val="es-ES"/>
        </w:rPr>
        <w:t>n</w:t>
      </w:r>
      <w:r w:rsidR="005E31B9" w:rsidRPr="00860CF2">
        <w:rPr>
          <w:sz w:val="20"/>
          <w:lang w:val="es-ES"/>
        </w:rPr>
        <w:t xml:space="preserve"> publicada</w:t>
      </w:r>
      <w:r w:rsidRPr="00860CF2">
        <w:rPr>
          <w:sz w:val="20"/>
          <w:lang w:val="es-ES"/>
        </w:rPr>
        <w:t xml:space="preserve">s en la sección “Comunicados de prensa” </w:t>
      </w:r>
      <w:r w:rsidR="005E31B9" w:rsidRPr="00860CF2">
        <w:rPr>
          <w:sz w:val="20"/>
          <w:lang w:val="es-ES"/>
        </w:rPr>
        <w:t xml:space="preserve"> en el siguiente enlace:</w:t>
      </w:r>
    </w:p>
    <w:p w:rsidR="00251811" w:rsidRPr="00860CF2" w:rsidRDefault="00DF26D3" w:rsidP="009F4B25">
      <w:pPr>
        <w:pStyle w:val="Textosinformato"/>
        <w:spacing w:line="360" w:lineRule="auto"/>
        <w:jc w:val="center"/>
        <w:rPr>
          <w:rFonts w:asciiTheme="minorHAnsi" w:eastAsiaTheme="minorEastAsia" w:hAnsiTheme="minorHAnsi"/>
          <w:sz w:val="20"/>
          <w:szCs w:val="22"/>
          <w:lang w:val="es-ES" w:eastAsia="es-MX"/>
        </w:rPr>
      </w:pPr>
      <w:hyperlink r:id="rId6" w:history="1">
        <w:r w:rsidR="00860CF2" w:rsidRPr="00860CF2">
          <w:rPr>
            <w:rStyle w:val="Hipervnculo"/>
            <w:rFonts w:asciiTheme="minorHAnsi" w:hAnsiTheme="minorHAnsi"/>
            <w:sz w:val="20"/>
            <w:szCs w:val="22"/>
            <w:lang w:val="es-ES"/>
          </w:rPr>
          <w:t>http://ieebc.mx/comunicacion.html</w:t>
        </w:r>
      </w:hyperlink>
      <w:r w:rsidR="00860CF2" w:rsidRPr="00860CF2">
        <w:rPr>
          <w:rFonts w:asciiTheme="minorHAnsi" w:hAnsiTheme="minorHAnsi"/>
          <w:sz w:val="20"/>
          <w:szCs w:val="22"/>
          <w:lang w:val="es-ES"/>
        </w:rPr>
        <w:t xml:space="preserve"> </w:t>
      </w:r>
      <w:r w:rsidR="009836C6" w:rsidRPr="00860CF2">
        <w:rPr>
          <w:rFonts w:asciiTheme="minorHAnsi" w:hAnsiTheme="minorHAnsi"/>
          <w:sz w:val="20"/>
          <w:szCs w:val="22"/>
          <w:lang w:val="es-ES"/>
        </w:rPr>
        <w:t xml:space="preserve"> </w:t>
      </w:r>
      <w:hyperlink r:id="rId7" w:history="1"/>
      <w:r w:rsidR="00251811" w:rsidRPr="00860CF2">
        <w:rPr>
          <w:sz w:val="20"/>
          <w:lang w:val="es-ES"/>
        </w:rPr>
        <w:t xml:space="preserve">  </w:t>
      </w:r>
      <w:hyperlink r:id="rId8" w:history="1"/>
      <w:r w:rsidR="00860CF2" w:rsidRPr="00860CF2">
        <w:rPr>
          <w:sz w:val="20"/>
          <w:lang w:val="es-MX"/>
        </w:rPr>
        <w:t xml:space="preserve"> </w:t>
      </w:r>
      <w:r w:rsidR="00251811" w:rsidRPr="00860CF2">
        <w:rPr>
          <w:rFonts w:asciiTheme="minorHAnsi" w:eastAsiaTheme="minorEastAsia" w:hAnsiTheme="minorHAnsi"/>
          <w:sz w:val="20"/>
          <w:szCs w:val="22"/>
          <w:lang w:val="es-ES" w:eastAsia="es-MX"/>
        </w:rPr>
        <w:t xml:space="preserve">  </w:t>
      </w:r>
    </w:p>
    <w:p w:rsidR="00860CF2" w:rsidRPr="00860CF2" w:rsidRDefault="00860CF2" w:rsidP="00860CF2">
      <w:pPr>
        <w:pStyle w:val="Textosinformato"/>
        <w:spacing w:line="360" w:lineRule="auto"/>
        <w:jc w:val="both"/>
        <w:rPr>
          <w:rFonts w:asciiTheme="minorHAnsi" w:eastAsiaTheme="minorEastAsia" w:hAnsiTheme="minorHAnsi"/>
          <w:sz w:val="20"/>
          <w:szCs w:val="22"/>
          <w:lang w:val="es-ES" w:eastAsia="es-MX"/>
        </w:rPr>
      </w:pPr>
    </w:p>
    <w:p w:rsidR="00860CF2" w:rsidRPr="00860CF2" w:rsidRDefault="00860CF2" w:rsidP="00860CF2">
      <w:pPr>
        <w:pStyle w:val="Textosinformato"/>
        <w:spacing w:line="360" w:lineRule="auto"/>
        <w:jc w:val="both"/>
        <w:rPr>
          <w:rFonts w:asciiTheme="minorHAnsi" w:eastAsiaTheme="minorEastAsia" w:hAnsiTheme="minorHAnsi"/>
          <w:sz w:val="20"/>
          <w:szCs w:val="22"/>
          <w:lang w:val="es-ES" w:eastAsia="es-MX"/>
        </w:rPr>
      </w:pPr>
      <w:r w:rsidRPr="00860CF2">
        <w:rPr>
          <w:rFonts w:asciiTheme="minorHAnsi" w:eastAsiaTheme="minorEastAsia" w:hAnsiTheme="minorHAnsi"/>
          <w:sz w:val="20"/>
          <w:szCs w:val="22"/>
          <w:lang w:val="es-ES" w:eastAsia="es-MX"/>
        </w:rPr>
        <w:t xml:space="preserve">Por otra parte los acuerdos y dictámenes que aprueba el Consejo General Electoral en el marco de sus atribuciones, puede consultarlos en: </w:t>
      </w:r>
    </w:p>
    <w:p w:rsidR="00860CF2" w:rsidRPr="00860CF2" w:rsidRDefault="00860CF2" w:rsidP="00860CF2">
      <w:pPr>
        <w:pStyle w:val="Textosinformato"/>
        <w:spacing w:line="360" w:lineRule="auto"/>
        <w:jc w:val="both"/>
        <w:rPr>
          <w:rFonts w:asciiTheme="minorHAnsi" w:eastAsiaTheme="minorEastAsia" w:hAnsiTheme="minorHAnsi"/>
          <w:sz w:val="20"/>
          <w:szCs w:val="22"/>
          <w:lang w:val="es-ES" w:eastAsia="es-MX"/>
        </w:rPr>
      </w:pPr>
    </w:p>
    <w:p w:rsidR="00860CF2" w:rsidRPr="00860CF2" w:rsidRDefault="00860CF2" w:rsidP="00860CF2">
      <w:pPr>
        <w:pStyle w:val="Textosinformato"/>
        <w:spacing w:line="360" w:lineRule="auto"/>
        <w:jc w:val="both"/>
        <w:rPr>
          <w:rFonts w:asciiTheme="minorHAnsi" w:eastAsiaTheme="minorEastAsia" w:hAnsiTheme="minorHAnsi"/>
          <w:sz w:val="20"/>
          <w:szCs w:val="22"/>
          <w:lang w:val="es-ES" w:eastAsia="es-MX"/>
        </w:rPr>
      </w:pPr>
      <w:r w:rsidRPr="00860CF2">
        <w:rPr>
          <w:rFonts w:asciiTheme="minorHAnsi" w:eastAsiaTheme="minorEastAsia" w:hAnsiTheme="minorHAnsi"/>
          <w:sz w:val="20"/>
          <w:szCs w:val="22"/>
          <w:lang w:val="es-ES" w:eastAsia="es-MX"/>
        </w:rPr>
        <w:t xml:space="preserve">http://ieebc.mx/sesiones.html </w:t>
      </w:r>
    </w:p>
    <w:p w:rsidR="009F4B25" w:rsidRPr="00860CF2" w:rsidRDefault="009F4B25" w:rsidP="009F4B25">
      <w:pPr>
        <w:pStyle w:val="Textosinformato"/>
        <w:spacing w:line="360" w:lineRule="auto"/>
        <w:jc w:val="center"/>
        <w:rPr>
          <w:rFonts w:asciiTheme="minorHAnsi" w:hAnsiTheme="minorHAnsi"/>
          <w:sz w:val="20"/>
          <w:szCs w:val="22"/>
          <w:lang w:val="es-ES"/>
        </w:rPr>
      </w:pPr>
    </w:p>
    <w:p w:rsidR="009136DB" w:rsidRPr="00860CF2" w:rsidRDefault="00606CEF" w:rsidP="00087BAC">
      <w:pPr>
        <w:pStyle w:val="Textosinformato"/>
        <w:spacing w:line="360" w:lineRule="auto"/>
        <w:jc w:val="both"/>
        <w:rPr>
          <w:rFonts w:asciiTheme="minorHAnsi" w:hAnsiTheme="minorHAnsi"/>
          <w:sz w:val="20"/>
          <w:szCs w:val="22"/>
          <w:lang w:val="es-MX"/>
        </w:rPr>
      </w:pPr>
      <w:r w:rsidRPr="00860CF2">
        <w:rPr>
          <w:rFonts w:asciiTheme="minorHAnsi" w:hAnsiTheme="minorHAnsi"/>
          <w:sz w:val="20"/>
          <w:szCs w:val="22"/>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686A1D" w:rsidRPr="00860CF2" w:rsidRDefault="00DF26D3" w:rsidP="00E63677">
      <w:pPr>
        <w:pStyle w:val="Textosinformato"/>
        <w:spacing w:line="360" w:lineRule="auto"/>
        <w:jc w:val="center"/>
        <w:rPr>
          <w:rFonts w:asciiTheme="minorHAnsi" w:hAnsiTheme="minorHAnsi"/>
          <w:b/>
          <w:bCs/>
          <w:sz w:val="20"/>
          <w:szCs w:val="22"/>
          <w:lang w:val="es-ES"/>
        </w:rPr>
      </w:pPr>
      <w:hyperlink r:id="rId9" w:history="1">
        <w:r w:rsidR="004643CC" w:rsidRPr="00860CF2">
          <w:rPr>
            <w:rStyle w:val="Hipervnculo"/>
            <w:rFonts w:asciiTheme="minorHAnsi" w:hAnsiTheme="minorHAnsi"/>
            <w:sz w:val="20"/>
            <w:szCs w:val="22"/>
            <w:lang w:val="es-MX"/>
          </w:rPr>
          <w:t>http://itaipbc.org.mx/index.php/inicio/recurso_revision</w:t>
        </w:r>
      </w:hyperlink>
    </w:p>
    <w:p w:rsidR="00686A1D" w:rsidRPr="00860CF2" w:rsidRDefault="00686A1D" w:rsidP="00606CEF">
      <w:pPr>
        <w:jc w:val="center"/>
        <w:rPr>
          <w:b/>
          <w:bCs/>
          <w:sz w:val="20"/>
          <w:lang w:val="es-ES"/>
        </w:rPr>
      </w:pPr>
    </w:p>
    <w:p w:rsidR="009D2360" w:rsidRPr="00860CF2" w:rsidRDefault="00606CEF" w:rsidP="00606CEF">
      <w:pPr>
        <w:jc w:val="center"/>
        <w:rPr>
          <w:b/>
          <w:bCs/>
          <w:sz w:val="20"/>
          <w:lang w:val="es-ES"/>
        </w:rPr>
      </w:pPr>
      <w:r w:rsidRPr="00860CF2">
        <w:rPr>
          <w:b/>
          <w:bCs/>
          <w:sz w:val="20"/>
          <w:lang w:val="es-ES"/>
        </w:rPr>
        <w:t>A T E N T A M E N T E</w:t>
      </w:r>
    </w:p>
    <w:p w:rsidR="005E31B9" w:rsidRPr="00860CF2" w:rsidRDefault="005E31B9" w:rsidP="00606CEF">
      <w:pPr>
        <w:jc w:val="center"/>
        <w:rPr>
          <w:rFonts w:eastAsiaTheme="minorHAnsi"/>
          <w:sz w:val="20"/>
          <w:lang w:eastAsia="en-US"/>
        </w:rPr>
      </w:pPr>
    </w:p>
    <w:p w:rsidR="009D2360" w:rsidRPr="00860CF2" w:rsidRDefault="009D2360" w:rsidP="00606CEF">
      <w:pPr>
        <w:jc w:val="center"/>
        <w:rPr>
          <w:rFonts w:eastAsiaTheme="minorHAnsi"/>
          <w:b/>
          <w:sz w:val="20"/>
          <w:lang w:eastAsia="en-US"/>
        </w:rPr>
      </w:pPr>
      <w:r w:rsidRPr="00860CF2">
        <w:rPr>
          <w:rFonts w:eastAsiaTheme="minorHAnsi"/>
          <w:b/>
          <w:sz w:val="20"/>
          <w:lang w:eastAsia="en-US"/>
        </w:rPr>
        <w:t>LIC. MARIO EDUARDO MALO PAYAN</w:t>
      </w:r>
    </w:p>
    <w:p w:rsidR="009D2360" w:rsidRPr="00860CF2" w:rsidRDefault="009D2360" w:rsidP="00395361">
      <w:pPr>
        <w:jc w:val="center"/>
        <w:rPr>
          <w:rFonts w:eastAsiaTheme="minorHAnsi"/>
          <w:b/>
          <w:sz w:val="20"/>
          <w:lang w:eastAsia="en-US"/>
        </w:rPr>
      </w:pPr>
      <w:r w:rsidRPr="00860CF2">
        <w:rPr>
          <w:rFonts w:eastAsiaTheme="minorHAnsi"/>
          <w:b/>
          <w:sz w:val="20"/>
          <w:lang w:eastAsia="en-US"/>
        </w:rPr>
        <w:t xml:space="preserve">TITULAR EJECUTIVO DE LA </w:t>
      </w:r>
      <w:r w:rsidR="00606CEF" w:rsidRPr="00860CF2">
        <w:rPr>
          <w:rFonts w:eastAsiaTheme="minorHAnsi"/>
          <w:b/>
          <w:sz w:val="20"/>
          <w:lang w:eastAsia="en-US"/>
        </w:rPr>
        <w:t>UNIDAD DE TRANSPARENCIA</w:t>
      </w:r>
      <w:r w:rsidRPr="00860CF2">
        <w:rPr>
          <w:rFonts w:eastAsiaTheme="minorHAnsi"/>
          <w:b/>
          <w:sz w:val="20"/>
          <w:lang w:eastAsia="en-US"/>
        </w:rPr>
        <w:t xml:space="preserve"> </w:t>
      </w:r>
      <w:r w:rsidR="00395361" w:rsidRPr="00860CF2">
        <w:rPr>
          <w:rFonts w:eastAsiaTheme="minorHAnsi"/>
          <w:b/>
          <w:sz w:val="20"/>
          <w:lang w:eastAsia="en-US"/>
        </w:rPr>
        <w:t xml:space="preserve">DEL </w:t>
      </w:r>
    </w:p>
    <w:p w:rsidR="00686A1D" w:rsidRPr="00860CF2" w:rsidRDefault="00395361">
      <w:pPr>
        <w:jc w:val="center"/>
        <w:rPr>
          <w:b/>
          <w:bCs/>
          <w:sz w:val="20"/>
          <w:lang w:val="es-ES"/>
        </w:rPr>
      </w:pPr>
      <w:r w:rsidRPr="00860CF2">
        <w:rPr>
          <w:rFonts w:eastAsiaTheme="minorHAnsi"/>
          <w:b/>
          <w:sz w:val="20"/>
          <w:lang w:eastAsia="en-US"/>
        </w:rPr>
        <w:t>INSTITUTO ESTATAL ELECTORAL DE BAJA CALIFORNIA</w:t>
      </w:r>
    </w:p>
    <w:sectPr w:rsidR="00686A1D" w:rsidRPr="00860CF2"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65D71"/>
    <w:multiLevelType w:val="hybridMultilevel"/>
    <w:tmpl w:val="6AEC5B1C"/>
    <w:lvl w:ilvl="0" w:tplc="B7582F66">
      <w:start w:val="1"/>
      <w:numFmt w:val="upperRoman"/>
      <w:lvlText w:val="%1.-"/>
      <w:lvlJc w:val="center"/>
      <w:pPr>
        <w:ind w:left="644" w:hanging="360"/>
      </w:pPr>
      <w:rPr>
        <w:rFonts w:hint="default"/>
        <w:b w:val="0"/>
        <w:color w:val="auto"/>
        <w:sz w:val="24"/>
        <w:szCs w:val="20"/>
        <w:u w:val="none"/>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254B59"/>
    <w:rsid w:val="000027D8"/>
    <w:rsid w:val="000039EF"/>
    <w:rsid w:val="00011DB8"/>
    <w:rsid w:val="00012E92"/>
    <w:rsid w:val="00020321"/>
    <w:rsid w:val="0002069C"/>
    <w:rsid w:val="00022525"/>
    <w:rsid w:val="0002485D"/>
    <w:rsid w:val="000318C3"/>
    <w:rsid w:val="00034226"/>
    <w:rsid w:val="00035734"/>
    <w:rsid w:val="0003692D"/>
    <w:rsid w:val="00046FD7"/>
    <w:rsid w:val="00047366"/>
    <w:rsid w:val="0005260F"/>
    <w:rsid w:val="00054C2B"/>
    <w:rsid w:val="000702A9"/>
    <w:rsid w:val="00073829"/>
    <w:rsid w:val="00087BAC"/>
    <w:rsid w:val="0009096C"/>
    <w:rsid w:val="00095A54"/>
    <w:rsid w:val="000963F6"/>
    <w:rsid w:val="000A051F"/>
    <w:rsid w:val="000A31BF"/>
    <w:rsid w:val="000A4D2B"/>
    <w:rsid w:val="000A6FB4"/>
    <w:rsid w:val="000B096C"/>
    <w:rsid w:val="000B2AE9"/>
    <w:rsid w:val="000B2BC0"/>
    <w:rsid w:val="000B3FD8"/>
    <w:rsid w:val="000D08BA"/>
    <w:rsid w:val="000D31D3"/>
    <w:rsid w:val="000D5A90"/>
    <w:rsid w:val="000E4BA4"/>
    <w:rsid w:val="000E7672"/>
    <w:rsid w:val="000F020D"/>
    <w:rsid w:val="000F1D71"/>
    <w:rsid w:val="000F3424"/>
    <w:rsid w:val="000F3AC4"/>
    <w:rsid w:val="001051D6"/>
    <w:rsid w:val="00107C05"/>
    <w:rsid w:val="00110323"/>
    <w:rsid w:val="001176E6"/>
    <w:rsid w:val="0012425C"/>
    <w:rsid w:val="001256CE"/>
    <w:rsid w:val="00130295"/>
    <w:rsid w:val="00130722"/>
    <w:rsid w:val="00140A52"/>
    <w:rsid w:val="0014438A"/>
    <w:rsid w:val="00151237"/>
    <w:rsid w:val="001521D0"/>
    <w:rsid w:val="0015535D"/>
    <w:rsid w:val="001644FE"/>
    <w:rsid w:val="00171545"/>
    <w:rsid w:val="00171AE2"/>
    <w:rsid w:val="0019477C"/>
    <w:rsid w:val="00196226"/>
    <w:rsid w:val="001A135B"/>
    <w:rsid w:val="001A24D2"/>
    <w:rsid w:val="001B1E0D"/>
    <w:rsid w:val="001B374B"/>
    <w:rsid w:val="001C0865"/>
    <w:rsid w:val="001D0D05"/>
    <w:rsid w:val="001D0EEA"/>
    <w:rsid w:val="001E03B4"/>
    <w:rsid w:val="001E0C34"/>
    <w:rsid w:val="001E1A69"/>
    <w:rsid w:val="0020063D"/>
    <w:rsid w:val="00220D77"/>
    <w:rsid w:val="002213C8"/>
    <w:rsid w:val="002226F1"/>
    <w:rsid w:val="00232F55"/>
    <w:rsid w:val="00236BD8"/>
    <w:rsid w:val="002435B2"/>
    <w:rsid w:val="00251811"/>
    <w:rsid w:val="00251FC7"/>
    <w:rsid w:val="002544CF"/>
    <w:rsid w:val="00254B59"/>
    <w:rsid w:val="00255184"/>
    <w:rsid w:val="00256038"/>
    <w:rsid w:val="002566D7"/>
    <w:rsid w:val="00257215"/>
    <w:rsid w:val="0025739C"/>
    <w:rsid w:val="00262096"/>
    <w:rsid w:val="00265FC2"/>
    <w:rsid w:val="00267315"/>
    <w:rsid w:val="00267B91"/>
    <w:rsid w:val="0027090E"/>
    <w:rsid w:val="00284F59"/>
    <w:rsid w:val="00290389"/>
    <w:rsid w:val="00290A36"/>
    <w:rsid w:val="00295FEC"/>
    <w:rsid w:val="002A21DD"/>
    <w:rsid w:val="002A2D80"/>
    <w:rsid w:val="002B2070"/>
    <w:rsid w:val="002B3773"/>
    <w:rsid w:val="002B515D"/>
    <w:rsid w:val="002C01D7"/>
    <w:rsid w:val="002C0410"/>
    <w:rsid w:val="002C0F90"/>
    <w:rsid w:val="002C5B24"/>
    <w:rsid w:val="002C7899"/>
    <w:rsid w:val="002D1234"/>
    <w:rsid w:val="002D14D9"/>
    <w:rsid w:val="002E1A80"/>
    <w:rsid w:val="002E43BF"/>
    <w:rsid w:val="003038F1"/>
    <w:rsid w:val="003066D8"/>
    <w:rsid w:val="00317442"/>
    <w:rsid w:val="00322A83"/>
    <w:rsid w:val="003279D9"/>
    <w:rsid w:val="0033016E"/>
    <w:rsid w:val="00331037"/>
    <w:rsid w:val="0033477F"/>
    <w:rsid w:val="003417D8"/>
    <w:rsid w:val="00361B3E"/>
    <w:rsid w:val="00363943"/>
    <w:rsid w:val="0037451A"/>
    <w:rsid w:val="00380725"/>
    <w:rsid w:val="00381C43"/>
    <w:rsid w:val="0038461D"/>
    <w:rsid w:val="003903A2"/>
    <w:rsid w:val="0039062A"/>
    <w:rsid w:val="00395361"/>
    <w:rsid w:val="003A643A"/>
    <w:rsid w:val="003C7845"/>
    <w:rsid w:val="003C7A61"/>
    <w:rsid w:val="003D0DC5"/>
    <w:rsid w:val="003D3A3A"/>
    <w:rsid w:val="003D7283"/>
    <w:rsid w:val="003E69ED"/>
    <w:rsid w:val="00400F15"/>
    <w:rsid w:val="00401DCA"/>
    <w:rsid w:val="004046DC"/>
    <w:rsid w:val="00406041"/>
    <w:rsid w:val="0042675E"/>
    <w:rsid w:val="00447698"/>
    <w:rsid w:val="0044776B"/>
    <w:rsid w:val="00451CD3"/>
    <w:rsid w:val="004643CC"/>
    <w:rsid w:val="00464C5B"/>
    <w:rsid w:val="004659C1"/>
    <w:rsid w:val="00481B92"/>
    <w:rsid w:val="00482017"/>
    <w:rsid w:val="00484A42"/>
    <w:rsid w:val="004915A1"/>
    <w:rsid w:val="004969BB"/>
    <w:rsid w:val="004A5842"/>
    <w:rsid w:val="004A7BD1"/>
    <w:rsid w:val="004B5035"/>
    <w:rsid w:val="004B5F95"/>
    <w:rsid w:val="004C363F"/>
    <w:rsid w:val="004C43FF"/>
    <w:rsid w:val="004D4743"/>
    <w:rsid w:val="004D734E"/>
    <w:rsid w:val="004E213A"/>
    <w:rsid w:val="004E6E5C"/>
    <w:rsid w:val="004E7C34"/>
    <w:rsid w:val="004F023F"/>
    <w:rsid w:val="004F23F5"/>
    <w:rsid w:val="004F27B9"/>
    <w:rsid w:val="0050090A"/>
    <w:rsid w:val="0050406D"/>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802F4"/>
    <w:rsid w:val="00591A0B"/>
    <w:rsid w:val="00591A98"/>
    <w:rsid w:val="00593295"/>
    <w:rsid w:val="005946FB"/>
    <w:rsid w:val="00597201"/>
    <w:rsid w:val="005A202A"/>
    <w:rsid w:val="005A4927"/>
    <w:rsid w:val="005A6019"/>
    <w:rsid w:val="005B2A48"/>
    <w:rsid w:val="005C274B"/>
    <w:rsid w:val="005C6DFC"/>
    <w:rsid w:val="005E22AF"/>
    <w:rsid w:val="005E31B9"/>
    <w:rsid w:val="005E5610"/>
    <w:rsid w:val="005F4F13"/>
    <w:rsid w:val="00603273"/>
    <w:rsid w:val="00603DC7"/>
    <w:rsid w:val="00606CEF"/>
    <w:rsid w:val="006074CA"/>
    <w:rsid w:val="00610CCF"/>
    <w:rsid w:val="006259AF"/>
    <w:rsid w:val="00625B82"/>
    <w:rsid w:val="00626FAF"/>
    <w:rsid w:val="00640810"/>
    <w:rsid w:val="00641114"/>
    <w:rsid w:val="006553FD"/>
    <w:rsid w:val="00663B64"/>
    <w:rsid w:val="00671D20"/>
    <w:rsid w:val="00671E83"/>
    <w:rsid w:val="006812A9"/>
    <w:rsid w:val="00685D3C"/>
    <w:rsid w:val="00686A1D"/>
    <w:rsid w:val="0069078F"/>
    <w:rsid w:val="006952C7"/>
    <w:rsid w:val="00696BA3"/>
    <w:rsid w:val="0069753F"/>
    <w:rsid w:val="006A1BEB"/>
    <w:rsid w:val="006D1F71"/>
    <w:rsid w:val="006D3EF2"/>
    <w:rsid w:val="006D5AEA"/>
    <w:rsid w:val="006F093F"/>
    <w:rsid w:val="006F24B9"/>
    <w:rsid w:val="006F449A"/>
    <w:rsid w:val="007016D6"/>
    <w:rsid w:val="00704E50"/>
    <w:rsid w:val="007058CA"/>
    <w:rsid w:val="00710E16"/>
    <w:rsid w:val="0072264E"/>
    <w:rsid w:val="0072456E"/>
    <w:rsid w:val="00724615"/>
    <w:rsid w:val="00724E9D"/>
    <w:rsid w:val="00730F52"/>
    <w:rsid w:val="007374CC"/>
    <w:rsid w:val="00743787"/>
    <w:rsid w:val="00761CFB"/>
    <w:rsid w:val="00766389"/>
    <w:rsid w:val="007674D1"/>
    <w:rsid w:val="00777C43"/>
    <w:rsid w:val="007840D9"/>
    <w:rsid w:val="00784F2A"/>
    <w:rsid w:val="0079008B"/>
    <w:rsid w:val="007937E6"/>
    <w:rsid w:val="00797CB3"/>
    <w:rsid w:val="007A1722"/>
    <w:rsid w:val="007A1BA3"/>
    <w:rsid w:val="007A1FB0"/>
    <w:rsid w:val="007A275C"/>
    <w:rsid w:val="007A70DC"/>
    <w:rsid w:val="007A7C13"/>
    <w:rsid w:val="007A7F67"/>
    <w:rsid w:val="007B18D6"/>
    <w:rsid w:val="007B450D"/>
    <w:rsid w:val="007C119B"/>
    <w:rsid w:val="007C1B64"/>
    <w:rsid w:val="007D0744"/>
    <w:rsid w:val="007D1432"/>
    <w:rsid w:val="007D3C15"/>
    <w:rsid w:val="007E6168"/>
    <w:rsid w:val="007F0C4A"/>
    <w:rsid w:val="008037BE"/>
    <w:rsid w:val="00814267"/>
    <w:rsid w:val="00816C46"/>
    <w:rsid w:val="008173E1"/>
    <w:rsid w:val="0082311F"/>
    <w:rsid w:val="0083005D"/>
    <w:rsid w:val="008311C2"/>
    <w:rsid w:val="00831A1A"/>
    <w:rsid w:val="00834614"/>
    <w:rsid w:val="00835EF8"/>
    <w:rsid w:val="00857E4D"/>
    <w:rsid w:val="008607D3"/>
    <w:rsid w:val="00860CF2"/>
    <w:rsid w:val="00866745"/>
    <w:rsid w:val="00866C1C"/>
    <w:rsid w:val="00867793"/>
    <w:rsid w:val="00872C20"/>
    <w:rsid w:val="008840BD"/>
    <w:rsid w:val="00885BE5"/>
    <w:rsid w:val="008A29FD"/>
    <w:rsid w:val="008A3171"/>
    <w:rsid w:val="008A6602"/>
    <w:rsid w:val="008C169E"/>
    <w:rsid w:val="008C3143"/>
    <w:rsid w:val="008E3952"/>
    <w:rsid w:val="008F044B"/>
    <w:rsid w:val="008F405A"/>
    <w:rsid w:val="00910514"/>
    <w:rsid w:val="009136DB"/>
    <w:rsid w:val="0091445D"/>
    <w:rsid w:val="0092328F"/>
    <w:rsid w:val="009335B1"/>
    <w:rsid w:val="009338D5"/>
    <w:rsid w:val="00935137"/>
    <w:rsid w:val="009428C8"/>
    <w:rsid w:val="00944746"/>
    <w:rsid w:val="00945C7F"/>
    <w:rsid w:val="00946F5C"/>
    <w:rsid w:val="00962998"/>
    <w:rsid w:val="0096426F"/>
    <w:rsid w:val="00965EB7"/>
    <w:rsid w:val="009717E1"/>
    <w:rsid w:val="00977CBC"/>
    <w:rsid w:val="009836C6"/>
    <w:rsid w:val="00983A17"/>
    <w:rsid w:val="00993901"/>
    <w:rsid w:val="009970F3"/>
    <w:rsid w:val="009B44AA"/>
    <w:rsid w:val="009B4698"/>
    <w:rsid w:val="009C120C"/>
    <w:rsid w:val="009C2DB7"/>
    <w:rsid w:val="009C3182"/>
    <w:rsid w:val="009D04F9"/>
    <w:rsid w:val="009D1C35"/>
    <w:rsid w:val="009D2360"/>
    <w:rsid w:val="009D4290"/>
    <w:rsid w:val="009D6505"/>
    <w:rsid w:val="009E3C08"/>
    <w:rsid w:val="009E69C6"/>
    <w:rsid w:val="009E6B1F"/>
    <w:rsid w:val="009E7464"/>
    <w:rsid w:val="009F27F2"/>
    <w:rsid w:val="009F4B25"/>
    <w:rsid w:val="00A07CDD"/>
    <w:rsid w:val="00A1261F"/>
    <w:rsid w:val="00A16B87"/>
    <w:rsid w:val="00A209D9"/>
    <w:rsid w:val="00A20E6C"/>
    <w:rsid w:val="00A22C4A"/>
    <w:rsid w:val="00A35891"/>
    <w:rsid w:val="00A367D2"/>
    <w:rsid w:val="00A50141"/>
    <w:rsid w:val="00A54586"/>
    <w:rsid w:val="00A55ED3"/>
    <w:rsid w:val="00A61266"/>
    <w:rsid w:val="00A650E8"/>
    <w:rsid w:val="00A6633C"/>
    <w:rsid w:val="00A748D3"/>
    <w:rsid w:val="00A7516F"/>
    <w:rsid w:val="00A77D09"/>
    <w:rsid w:val="00A80B08"/>
    <w:rsid w:val="00A90DFC"/>
    <w:rsid w:val="00A95F42"/>
    <w:rsid w:val="00A974E2"/>
    <w:rsid w:val="00AA0FE2"/>
    <w:rsid w:val="00AA215B"/>
    <w:rsid w:val="00AB0445"/>
    <w:rsid w:val="00AB14E9"/>
    <w:rsid w:val="00AB6F0C"/>
    <w:rsid w:val="00AC3911"/>
    <w:rsid w:val="00AD6F88"/>
    <w:rsid w:val="00AF0EBC"/>
    <w:rsid w:val="00AF0FFC"/>
    <w:rsid w:val="00AF3556"/>
    <w:rsid w:val="00B10015"/>
    <w:rsid w:val="00B103A5"/>
    <w:rsid w:val="00B1388E"/>
    <w:rsid w:val="00B31F51"/>
    <w:rsid w:val="00B420E7"/>
    <w:rsid w:val="00B501CA"/>
    <w:rsid w:val="00B52054"/>
    <w:rsid w:val="00B52C36"/>
    <w:rsid w:val="00B6409B"/>
    <w:rsid w:val="00B723BA"/>
    <w:rsid w:val="00B76AE1"/>
    <w:rsid w:val="00B8219E"/>
    <w:rsid w:val="00B8260D"/>
    <w:rsid w:val="00B841B8"/>
    <w:rsid w:val="00B92479"/>
    <w:rsid w:val="00BB0C6B"/>
    <w:rsid w:val="00BB738F"/>
    <w:rsid w:val="00BC1DAE"/>
    <w:rsid w:val="00BC40F5"/>
    <w:rsid w:val="00BD3B43"/>
    <w:rsid w:val="00BD3FCD"/>
    <w:rsid w:val="00BE1758"/>
    <w:rsid w:val="00BE58D9"/>
    <w:rsid w:val="00BF16B9"/>
    <w:rsid w:val="00C006ED"/>
    <w:rsid w:val="00C04CC8"/>
    <w:rsid w:val="00C06907"/>
    <w:rsid w:val="00C06BA5"/>
    <w:rsid w:val="00C10C09"/>
    <w:rsid w:val="00C111F8"/>
    <w:rsid w:val="00C17328"/>
    <w:rsid w:val="00C20527"/>
    <w:rsid w:val="00C255C1"/>
    <w:rsid w:val="00C25F77"/>
    <w:rsid w:val="00C26BC9"/>
    <w:rsid w:val="00C2708F"/>
    <w:rsid w:val="00C27F1E"/>
    <w:rsid w:val="00C3192D"/>
    <w:rsid w:val="00C33CB0"/>
    <w:rsid w:val="00C50ADE"/>
    <w:rsid w:val="00C55DCE"/>
    <w:rsid w:val="00C621D9"/>
    <w:rsid w:val="00C753C4"/>
    <w:rsid w:val="00C8441D"/>
    <w:rsid w:val="00C8496E"/>
    <w:rsid w:val="00C86D0D"/>
    <w:rsid w:val="00C95354"/>
    <w:rsid w:val="00C95C62"/>
    <w:rsid w:val="00C972E7"/>
    <w:rsid w:val="00CB17E6"/>
    <w:rsid w:val="00CB275C"/>
    <w:rsid w:val="00CB5D02"/>
    <w:rsid w:val="00CB606C"/>
    <w:rsid w:val="00CC4070"/>
    <w:rsid w:val="00CC5A59"/>
    <w:rsid w:val="00CD6803"/>
    <w:rsid w:val="00CD7B7B"/>
    <w:rsid w:val="00CE1275"/>
    <w:rsid w:val="00CE1E91"/>
    <w:rsid w:val="00CF2A92"/>
    <w:rsid w:val="00CF72AF"/>
    <w:rsid w:val="00D06504"/>
    <w:rsid w:val="00D1409D"/>
    <w:rsid w:val="00D14F4C"/>
    <w:rsid w:val="00D1666E"/>
    <w:rsid w:val="00D2033C"/>
    <w:rsid w:val="00D2758B"/>
    <w:rsid w:val="00D277B3"/>
    <w:rsid w:val="00D33F98"/>
    <w:rsid w:val="00D55EAF"/>
    <w:rsid w:val="00D64099"/>
    <w:rsid w:val="00D64667"/>
    <w:rsid w:val="00D741AA"/>
    <w:rsid w:val="00D75EF0"/>
    <w:rsid w:val="00D83AB4"/>
    <w:rsid w:val="00D83F36"/>
    <w:rsid w:val="00D87569"/>
    <w:rsid w:val="00D91420"/>
    <w:rsid w:val="00D935AE"/>
    <w:rsid w:val="00D945F5"/>
    <w:rsid w:val="00D95C57"/>
    <w:rsid w:val="00DC13DA"/>
    <w:rsid w:val="00DC260D"/>
    <w:rsid w:val="00DC315A"/>
    <w:rsid w:val="00DC43CC"/>
    <w:rsid w:val="00DD025C"/>
    <w:rsid w:val="00DE2405"/>
    <w:rsid w:val="00DE37F5"/>
    <w:rsid w:val="00DE5C09"/>
    <w:rsid w:val="00DF2004"/>
    <w:rsid w:val="00DF26D3"/>
    <w:rsid w:val="00DF6A06"/>
    <w:rsid w:val="00DF7264"/>
    <w:rsid w:val="00E0113D"/>
    <w:rsid w:val="00E046A8"/>
    <w:rsid w:val="00E12BB4"/>
    <w:rsid w:val="00E1688A"/>
    <w:rsid w:val="00E22A6B"/>
    <w:rsid w:val="00E23628"/>
    <w:rsid w:val="00E3613E"/>
    <w:rsid w:val="00E477FD"/>
    <w:rsid w:val="00E50D96"/>
    <w:rsid w:val="00E54CD2"/>
    <w:rsid w:val="00E63677"/>
    <w:rsid w:val="00E637F2"/>
    <w:rsid w:val="00E73628"/>
    <w:rsid w:val="00E82A7C"/>
    <w:rsid w:val="00E83C98"/>
    <w:rsid w:val="00E91520"/>
    <w:rsid w:val="00E919A2"/>
    <w:rsid w:val="00E93A4D"/>
    <w:rsid w:val="00E9610A"/>
    <w:rsid w:val="00EA1EA5"/>
    <w:rsid w:val="00EB009B"/>
    <w:rsid w:val="00EB1FB2"/>
    <w:rsid w:val="00EB2F64"/>
    <w:rsid w:val="00EB2FE7"/>
    <w:rsid w:val="00EB3D74"/>
    <w:rsid w:val="00EB3E8B"/>
    <w:rsid w:val="00EB6957"/>
    <w:rsid w:val="00ED0B1A"/>
    <w:rsid w:val="00ED1F45"/>
    <w:rsid w:val="00ED6F9E"/>
    <w:rsid w:val="00EE1CD9"/>
    <w:rsid w:val="00EE1D1F"/>
    <w:rsid w:val="00EE689A"/>
    <w:rsid w:val="00EF30B4"/>
    <w:rsid w:val="00F07990"/>
    <w:rsid w:val="00F12819"/>
    <w:rsid w:val="00F253A3"/>
    <w:rsid w:val="00F277E9"/>
    <w:rsid w:val="00F42398"/>
    <w:rsid w:val="00F42DD0"/>
    <w:rsid w:val="00F47A93"/>
    <w:rsid w:val="00F47DF0"/>
    <w:rsid w:val="00F5013A"/>
    <w:rsid w:val="00F5393B"/>
    <w:rsid w:val="00F651D1"/>
    <w:rsid w:val="00F724E1"/>
    <w:rsid w:val="00F848AB"/>
    <w:rsid w:val="00F9317C"/>
    <w:rsid w:val="00F96412"/>
    <w:rsid w:val="00FA107F"/>
    <w:rsid w:val="00FA1F38"/>
    <w:rsid w:val="00FA7072"/>
    <w:rsid w:val="00FA77AE"/>
    <w:rsid w:val="00FB0F40"/>
    <w:rsid w:val="00FC22F7"/>
    <w:rsid w:val="00FC466C"/>
    <w:rsid w:val="00FC6490"/>
    <w:rsid w:val="00FD21B9"/>
    <w:rsid w:val="00FD236D"/>
    <w:rsid w:val="00FE7A99"/>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bc.mx/estrados.html" TargetMode="External"/><Relationship Id="rId3" Type="http://schemas.openxmlformats.org/officeDocument/2006/relationships/styles" Target="styles.xml"/><Relationship Id="rId7" Type="http://schemas.openxmlformats.org/officeDocument/2006/relationships/hyperlink" Target="http://ieebc.mx/observador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eebc.mx/comunicacion.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taipbc.org.mx/index.php/inicio/recurso_revis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E8A42-1331-4254-99A3-ACAE0C8F6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677</Words>
  <Characters>3859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5</cp:revision>
  <cp:lastPrinted>2015-11-10T19:07:00Z</cp:lastPrinted>
  <dcterms:created xsi:type="dcterms:W3CDTF">2016-03-28T17:19:00Z</dcterms:created>
  <dcterms:modified xsi:type="dcterms:W3CDTF">2016-04-01T20:02:00Z</dcterms:modified>
</cp:coreProperties>
</file>