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8B0791">
        <w:rPr>
          <w:rFonts w:cs="Tahoma"/>
          <w:b/>
          <w:bCs/>
          <w:sz w:val="20"/>
          <w:szCs w:val="20"/>
          <w:lang w:val="es-ES"/>
        </w:rPr>
        <w:t>3</w:t>
      </w:r>
      <w:r w:rsidR="000857DC">
        <w:rPr>
          <w:rFonts w:cs="Tahoma"/>
          <w:b/>
          <w:bCs/>
          <w:sz w:val="20"/>
          <w:szCs w:val="20"/>
          <w:lang w:val="es-ES"/>
        </w:rPr>
        <w:t>1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8B0791">
        <w:rPr>
          <w:rFonts w:cs="Tahoma"/>
          <w:sz w:val="20"/>
          <w:szCs w:val="20"/>
          <w:lang w:val="es-ES"/>
        </w:rPr>
        <w:t xml:space="preserve"> 19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B712C6" w:rsidRDefault="00B712C6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B712C6" w:rsidRDefault="00B712C6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8B0791">
        <w:rPr>
          <w:sz w:val="20"/>
          <w:szCs w:val="20"/>
          <w:lang w:val="es-ES"/>
        </w:rPr>
        <w:t>15</w:t>
      </w:r>
      <w:r w:rsidR="00464C5B">
        <w:rPr>
          <w:sz w:val="20"/>
          <w:szCs w:val="20"/>
          <w:lang w:val="es-ES"/>
        </w:rPr>
        <w:t xml:space="preserve"> de enero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8B0791">
        <w:rPr>
          <w:sz w:val="20"/>
          <w:szCs w:val="20"/>
          <w:lang w:val="es-ES"/>
        </w:rPr>
        <w:t xml:space="preserve">folio </w:t>
      </w:r>
      <w:r w:rsidR="00597201" w:rsidRPr="008B0791">
        <w:rPr>
          <w:sz w:val="20"/>
          <w:szCs w:val="20"/>
          <w:lang w:val="es-ES"/>
        </w:rPr>
        <w:t>00</w:t>
      </w:r>
      <w:r w:rsidR="00C111F8" w:rsidRPr="008B0791">
        <w:rPr>
          <w:sz w:val="20"/>
          <w:szCs w:val="20"/>
          <w:lang w:val="es-ES"/>
        </w:rPr>
        <w:t>0</w:t>
      </w:r>
      <w:r w:rsidR="000857DC" w:rsidRPr="008B0791">
        <w:rPr>
          <w:sz w:val="20"/>
          <w:szCs w:val="20"/>
          <w:lang w:val="es-ES"/>
        </w:rPr>
        <w:t>0</w:t>
      </w:r>
      <w:r w:rsidR="00FF157B" w:rsidRPr="008B0791">
        <w:rPr>
          <w:sz w:val="20"/>
          <w:szCs w:val="20"/>
          <w:lang w:val="es-ES"/>
        </w:rPr>
        <w:t>2</w:t>
      </w:r>
      <w:r w:rsidR="008B0791">
        <w:rPr>
          <w:sz w:val="20"/>
          <w:szCs w:val="20"/>
          <w:lang w:val="es-ES"/>
        </w:rPr>
        <w:t>7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8B0791" w:rsidRDefault="008B0791" w:rsidP="00531D46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8B0791" w:rsidRPr="008B0791" w:rsidRDefault="008B0791" w:rsidP="008B0791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la sesión del día martes 19 de enero del año que transcurre, el Consejo General del Instituto Estatal Electoral, discutirá el dictamen numero 11 q</w:t>
      </w:r>
      <w:r w:rsidRPr="008B0791">
        <w:rPr>
          <w:sz w:val="20"/>
          <w:szCs w:val="20"/>
          <w:lang w:val="es-ES"/>
        </w:rPr>
        <w:t>ue presenta la Comisión del Régimen de Partidos Políticos y Financiamiento, relativo a la “Determinación de los montos totales y distribución del Financiamiento Público para el sostenimiento de las actividades Ordinarias Permanentes, Gastos de Campaña y Actividades Específicas de los Partidos Políticos en Baja California, durante el ejercicio 2016”</w:t>
      </w:r>
    </w:p>
    <w:p w:rsidR="00FF157B" w:rsidRDefault="008B0791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Una vez que sea aprobado, se publicará en nuestro portal. </w:t>
      </w:r>
    </w:p>
    <w:p w:rsidR="008B0791" w:rsidRDefault="008B0791" w:rsidP="00531D46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AF0F71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CA8"/>
    <w:rsid w:val="008607D3"/>
    <w:rsid w:val="00866745"/>
    <w:rsid w:val="00866C1C"/>
    <w:rsid w:val="00872C20"/>
    <w:rsid w:val="008840BD"/>
    <w:rsid w:val="00885BE5"/>
    <w:rsid w:val="008A29FD"/>
    <w:rsid w:val="008A6602"/>
    <w:rsid w:val="008B0791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F71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12C6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2016-01-19T17:28:00Z</dcterms:created>
  <dcterms:modified xsi:type="dcterms:W3CDTF">2016-01-29T02:44:00Z</dcterms:modified>
</cp:coreProperties>
</file>