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0E7672">
        <w:rPr>
          <w:rFonts w:cs="Tahoma"/>
          <w:b/>
          <w:bCs/>
          <w:sz w:val="20"/>
          <w:szCs w:val="20"/>
          <w:lang w:val="es-ES"/>
        </w:rPr>
        <w:t>04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625B82">
        <w:rPr>
          <w:rFonts w:cs="Tahoma"/>
          <w:sz w:val="20"/>
          <w:szCs w:val="20"/>
          <w:lang w:val="es-ES"/>
        </w:rPr>
        <w:t>06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09096C">
        <w:rPr>
          <w:rFonts w:cs="Tahoma"/>
          <w:sz w:val="20"/>
          <w:szCs w:val="20"/>
          <w:lang w:val="es-ES"/>
        </w:rPr>
        <w:t>enero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09096C">
        <w:rPr>
          <w:rFonts w:cs="Tahoma"/>
          <w:sz w:val="20"/>
          <w:szCs w:val="20"/>
          <w:lang w:val="es-ES"/>
        </w:rPr>
        <w:t>2016</w:t>
      </w:r>
    </w:p>
    <w:p w:rsidR="000E7672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64C5B">
        <w:rPr>
          <w:sz w:val="20"/>
          <w:szCs w:val="20"/>
          <w:lang w:val="es-ES"/>
        </w:rPr>
        <w:t xml:space="preserve">5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625B82">
        <w:rPr>
          <w:b/>
          <w:bCs/>
          <w:sz w:val="20"/>
          <w:szCs w:val="20"/>
          <w:lang w:val="es-ES"/>
        </w:rPr>
        <w:t>004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EE689A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EE689A">
        <w:rPr>
          <w:rFonts w:cs="Arial"/>
          <w:color w:val="000000"/>
          <w:shd w:val="clear" w:color="auto" w:fill="FFFFFF"/>
        </w:rPr>
        <w:t xml:space="preserve">La información </w:t>
      </w:r>
      <w:r w:rsidR="00531D46">
        <w:rPr>
          <w:rFonts w:cs="Arial"/>
          <w:color w:val="000000"/>
          <w:shd w:val="clear" w:color="auto" w:fill="FFFFFF"/>
        </w:rPr>
        <w:t xml:space="preserve">que solicita </w:t>
      </w:r>
      <w:r w:rsidR="00625B82">
        <w:rPr>
          <w:rFonts w:cs="Arial"/>
          <w:color w:val="000000"/>
          <w:shd w:val="clear" w:color="auto" w:fill="FFFFFF"/>
        </w:rPr>
        <w:t>no es facultad</w:t>
      </w:r>
      <w:r w:rsidR="00531D46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625B82" w:rsidRDefault="00625B8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531D46" w:rsidRDefault="00531D46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Pr="00087BAC" w:rsidRDefault="008E3952" w:rsidP="00087BAC">
      <w:pPr>
        <w:spacing w:after="0" w:line="360" w:lineRule="auto"/>
        <w:jc w:val="center"/>
      </w:pPr>
      <w:hyperlink r:id="rId5" w:history="1">
        <w:r w:rsidR="00D64667" w:rsidRPr="00BA2115">
          <w:rPr>
            <w:rStyle w:val="Hipervnculo"/>
          </w:rPr>
          <w:t>http://www.ine.mx/archivos2/portal/credencial/</w:t>
        </w:r>
      </w:hyperlink>
      <w:r w:rsidR="00D64667">
        <w:t xml:space="preserve"> </w:t>
      </w: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8E3952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ne.mx/archivos2/portal/creden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2016-01-06T17:36:00Z</dcterms:created>
  <dcterms:modified xsi:type="dcterms:W3CDTF">2016-01-29T02:19:00Z</dcterms:modified>
</cp:coreProperties>
</file>