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3EE" w:rsidRPr="007D597C" w:rsidRDefault="009A23EE" w:rsidP="009A23EE">
      <w:pPr>
        <w:ind w:firstLine="3119"/>
        <w:jc w:val="center"/>
        <w:rPr>
          <w:rFonts w:ascii="Candara" w:hAnsi="Candara"/>
          <w:sz w:val="28"/>
          <w:lang w:val="es-MX"/>
        </w:rPr>
      </w:pPr>
      <w:bookmarkStart w:id="0" w:name="_GoBack"/>
      <w:bookmarkEnd w:id="0"/>
      <w:r w:rsidRPr="007D597C">
        <w:rPr>
          <w:rFonts w:ascii="Candara" w:hAnsi="Candara"/>
          <w:sz w:val="28"/>
          <w:lang w:val="es-MX"/>
        </w:rPr>
        <w:t>Departamento de Administración</w:t>
      </w:r>
    </w:p>
    <w:p w:rsidR="009F3C55" w:rsidRPr="00443061" w:rsidRDefault="009F3C55" w:rsidP="001C77E7">
      <w:pPr>
        <w:spacing w:before="480"/>
        <w:jc w:val="right"/>
        <w:rPr>
          <w:rFonts w:ascii="Candara" w:hAnsi="Candara" w:cs="Arial"/>
          <w:b/>
        </w:rPr>
      </w:pPr>
      <w:r w:rsidRPr="00443061">
        <w:rPr>
          <w:rFonts w:ascii="Candara" w:hAnsi="Candara" w:cs="Arial"/>
          <w:b/>
        </w:rPr>
        <w:t>OFICIO No. D</w:t>
      </w:r>
      <w:r w:rsidR="00972003" w:rsidRPr="00443061">
        <w:rPr>
          <w:rFonts w:ascii="Candara" w:hAnsi="Candara" w:cs="Arial"/>
          <w:b/>
        </w:rPr>
        <w:t>A</w:t>
      </w:r>
      <w:r w:rsidRPr="00443061">
        <w:rPr>
          <w:rFonts w:ascii="Candara" w:hAnsi="Candara" w:cs="Arial"/>
          <w:b/>
        </w:rPr>
        <w:t>/</w:t>
      </w:r>
      <w:r w:rsidR="00A551A4">
        <w:rPr>
          <w:rFonts w:ascii="Candara" w:hAnsi="Candara" w:cs="Arial"/>
          <w:b/>
        </w:rPr>
        <w:t>1236</w:t>
      </w:r>
      <w:r w:rsidRPr="00443061">
        <w:rPr>
          <w:rFonts w:ascii="Candara" w:hAnsi="Candara" w:cs="Arial"/>
          <w:b/>
        </w:rPr>
        <w:t>/201</w:t>
      </w:r>
      <w:r w:rsidR="00C96A3E" w:rsidRPr="00443061">
        <w:rPr>
          <w:rFonts w:ascii="Candara" w:hAnsi="Candara" w:cs="Arial"/>
          <w:b/>
        </w:rPr>
        <w:t>6</w:t>
      </w:r>
    </w:p>
    <w:p w:rsidR="009F3C55" w:rsidRPr="00443061" w:rsidRDefault="009F3C55" w:rsidP="009F3C55">
      <w:pPr>
        <w:jc w:val="right"/>
        <w:rPr>
          <w:rFonts w:ascii="Candara" w:hAnsi="Candara"/>
        </w:rPr>
      </w:pPr>
    </w:p>
    <w:p w:rsidR="009F3C55" w:rsidRDefault="009F3C55" w:rsidP="009F3C55">
      <w:pPr>
        <w:jc w:val="right"/>
        <w:rPr>
          <w:rFonts w:ascii="Candara" w:hAnsi="Candara" w:cs="Arial"/>
        </w:rPr>
      </w:pPr>
      <w:r w:rsidRPr="00443061">
        <w:rPr>
          <w:rFonts w:ascii="Candara" w:hAnsi="Candara" w:cs="Arial"/>
        </w:rPr>
        <w:t>Mexicali, B</w:t>
      </w:r>
      <w:r w:rsidR="009A23EE" w:rsidRPr="00443061">
        <w:rPr>
          <w:rFonts w:ascii="Candara" w:hAnsi="Candara" w:cs="Arial"/>
        </w:rPr>
        <w:t xml:space="preserve">aja </w:t>
      </w:r>
      <w:r w:rsidRPr="00443061">
        <w:rPr>
          <w:rFonts w:ascii="Candara" w:hAnsi="Candara" w:cs="Arial"/>
        </w:rPr>
        <w:t>C</w:t>
      </w:r>
      <w:r w:rsidR="009A23EE" w:rsidRPr="00443061">
        <w:rPr>
          <w:rFonts w:ascii="Candara" w:hAnsi="Candara" w:cs="Arial"/>
        </w:rPr>
        <w:t>alifornia</w:t>
      </w:r>
      <w:r w:rsidRPr="00443061">
        <w:rPr>
          <w:rFonts w:ascii="Candara" w:hAnsi="Candara" w:cs="Arial"/>
        </w:rPr>
        <w:t xml:space="preserve">, a </w:t>
      </w:r>
      <w:r w:rsidR="00C91BA6">
        <w:rPr>
          <w:rFonts w:ascii="Candara" w:hAnsi="Candara" w:cs="Arial"/>
        </w:rPr>
        <w:t>14</w:t>
      </w:r>
      <w:r w:rsidRPr="00443061">
        <w:rPr>
          <w:rFonts w:ascii="Candara" w:hAnsi="Candara" w:cs="Arial"/>
        </w:rPr>
        <w:t xml:space="preserve"> de </w:t>
      </w:r>
      <w:r w:rsidR="007136F6">
        <w:rPr>
          <w:rFonts w:ascii="Candara" w:hAnsi="Candara" w:cs="Arial"/>
        </w:rPr>
        <w:t>noviembre</w:t>
      </w:r>
      <w:r w:rsidRPr="00443061">
        <w:rPr>
          <w:rFonts w:ascii="Candara" w:hAnsi="Candara" w:cs="Arial"/>
        </w:rPr>
        <w:t xml:space="preserve"> de 201</w:t>
      </w:r>
      <w:r w:rsidR="00C96A3E" w:rsidRPr="00443061">
        <w:rPr>
          <w:rFonts w:ascii="Candara" w:hAnsi="Candara" w:cs="Arial"/>
        </w:rPr>
        <w:t>6</w:t>
      </w:r>
      <w:r w:rsidRPr="00443061">
        <w:rPr>
          <w:rFonts w:ascii="Candara" w:hAnsi="Candara" w:cs="Arial"/>
        </w:rPr>
        <w:t>.</w:t>
      </w:r>
    </w:p>
    <w:p w:rsidR="007740FD" w:rsidRDefault="007740FD" w:rsidP="009F3C55">
      <w:pPr>
        <w:jc w:val="right"/>
        <w:rPr>
          <w:rFonts w:ascii="Candara" w:hAnsi="Candara" w:cs="Arial"/>
        </w:rPr>
      </w:pPr>
    </w:p>
    <w:p w:rsidR="007740FD" w:rsidRDefault="007136F6" w:rsidP="007740FD">
      <w:pPr>
        <w:jc w:val="both"/>
        <w:rPr>
          <w:rFonts w:ascii="Candara" w:hAnsi="Candara" w:cs="Arial"/>
          <w:b/>
        </w:rPr>
      </w:pPr>
      <w:r>
        <w:rPr>
          <w:rFonts w:ascii="Candara" w:hAnsi="Candara" w:cs="Arial"/>
          <w:b/>
        </w:rPr>
        <w:t>LIC. MARIO MALO PAYÁN</w:t>
      </w:r>
    </w:p>
    <w:p w:rsidR="005B2FF3" w:rsidRDefault="007136F6" w:rsidP="007740FD">
      <w:pPr>
        <w:jc w:val="both"/>
        <w:rPr>
          <w:rFonts w:ascii="Candara" w:hAnsi="Candara" w:cs="Arial"/>
          <w:b/>
        </w:rPr>
      </w:pPr>
      <w:r>
        <w:rPr>
          <w:rFonts w:ascii="Candara" w:hAnsi="Candara" w:cs="Arial"/>
          <w:b/>
        </w:rPr>
        <w:t>TITULAR DE LA UNIDAD DE</w:t>
      </w:r>
    </w:p>
    <w:p w:rsidR="007136F6" w:rsidRDefault="007136F6" w:rsidP="007740FD">
      <w:pPr>
        <w:jc w:val="both"/>
        <w:rPr>
          <w:rFonts w:ascii="Candara" w:hAnsi="Candara" w:cs="Arial"/>
          <w:b/>
        </w:rPr>
      </w:pPr>
      <w:r>
        <w:rPr>
          <w:rFonts w:ascii="Candara" w:hAnsi="Candara" w:cs="Arial"/>
          <w:b/>
        </w:rPr>
        <w:t>TRANSPARENCIA</w:t>
      </w:r>
    </w:p>
    <w:p w:rsidR="001C77E7" w:rsidRPr="007740FD" w:rsidRDefault="001C77E7" w:rsidP="007740FD">
      <w:pPr>
        <w:jc w:val="both"/>
        <w:rPr>
          <w:rFonts w:ascii="Candara" w:hAnsi="Candara" w:cs="Arial"/>
          <w:b/>
        </w:rPr>
      </w:pPr>
      <w:r>
        <w:rPr>
          <w:rFonts w:ascii="Candara" w:hAnsi="Candara" w:cs="Arial"/>
          <w:b/>
        </w:rPr>
        <w:t>P R E S E N T E.-</w:t>
      </w:r>
    </w:p>
    <w:p w:rsidR="002F6AFC" w:rsidRPr="00443061" w:rsidRDefault="002F6AFC" w:rsidP="002F6AFC">
      <w:pPr>
        <w:rPr>
          <w:rFonts w:ascii="Candara" w:hAnsi="Candara"/>
          <w:lang w:val="es-MX"/>
        </w:rPr>
      </w:pPr>
    </w:p>
    <w:p w:rsidR="005B2FF3" w:rsidRDefault="005B2FF3" w:rsidP="007136F6">
      <w:pPr>
        <w:spacing w:line="276" w:lineRule="auto"/>
        <w:jc w:val="both"/>
        <w:rPr>
          <w:rFonts w:ascii="Candara" w:hAnsi="Candara"/>
          <w:lang w:val="es-MX"/>
        </w:rPr>
      </w:pPr>
      <w:r>
        <w:rPr>
          <w:rFonts w:ascii="Candara" w:hAnsi="Candara"/>
          <w:lang w:val="es-MX"/>
        </w:rPr>
        <w:t>C</w:t>
      </w:r>
      <w:r w:rsidR="00F0598E">
        <w:rPr>
          <w:rFonts w:ascii="Candara" w:hAnsi="Candara"/>
          <w:lang w:val="es-MX"/>
        </w:rPr>
        <w:t xml:space="preserve">on </w:t>
      </w:r>
      <w:r w:rsidR="006D0A53">
        <w:rPr>
          <w:rFonts w:ascii="Candara" w:hAnsi="Candara"/>
          <w:lang w:val="es-MX"/>
        </w:rPr>
        <w:t>las facultades que me confiere</w:t>
      </w:r>
      <w:r w:rsidR="00F0598E">
        <w:rPr>
          <w:rFonts w:ascii="Candara" w:hAnsi="Candara"/>
          <w:lang w:val="es-MX"/>
        </w:rPr>
        <w:t xml:space="preserve"> el artículo </w:t>
      </w:r>
      <w:r w:rsidR="00F7144D">
        <w:rPr>
          <w:rFonts w:ascii="Candara" w:hAnsi="Candara"/>
          <w:lang w:val="es-MX"/>
        </w:rPr>
        <w:t>63</w:t>
      </w:r>
      <w:r w:rsidR="00F0598E">
        <w:rPr>
          <w:rFonts w:ascii="Candara" w:hAnsi="Candara"/>
          <w:lang w:val="es-MX"/>
        </w:rPr>
        <w:t xml:space="preserve"> de la Ley Electoral del Estado de Baja California, </w:t>
      </w:r>
      <w:r w:rsidR="006D0A53">
        <w:rPr>
          <w:rFonts w:ascii="Candara" w:hAnsi="Candara"/>
          <w:lang w:val="es-MX"/>
        </w:rPr>
        <w:t xml:space="preserve">y en relación </w:t>
      </w:r>
      <w:r>
        <w:rPr>
          <w:rFonts w:ascii="Candara" w:hAnsi="Candara"/>
          <w:lang w:val="es-MX"/>
        </w:rPr>
        <w:t>a</w:t>
      </w:r>
      <w:r w:rsidR="007136F6">
        <w:rPr>
          <w:rFonts w:ascii="Candara" w:hAnsi="Candara"/>
          <w:lang w:val="es-MX"/>
        </w:rPr>
        <w:t xml:space="preserve"> su oficio No. UTIEEBC/925/2016, el cual deriva de la solicitud con folio 00249416, me permito informar lo siguiente:</w:t>
      </w:r>
    </w:p>
    <w:p w:rsidR="007136F6" w:rsidRDefault="007136F6" w:rsidP="007136F6">
      <w:pPr>
        <w:spacing w:line="276" w:lineRule="auto"/>
        <w:jc w:val="both"/>
        <w:rPr>
          <w:rFonts w:ascii="Candara" w:hAnsi="Candara"/>
          <w:lang w:val="es-MX"/>
        </w:rPr>
      </w:pPr>
    </w:p>
    <w:p w:rsidR="007136F6" w:rsidRPr="005E54D1" w:rsidRDefault="007136F6" w:rsidP="007136F6">
      <w:pPr>
        <w:jc w:val="both"/>
        <w:rPr>
          <w:rFonts w:asciiTheme="minorHAnsi" w:hAnsiTheme="minorHAnsi" w:cs="Tahoma"/>
        </w:rPr>
      </w:pPr>
      <w:r w:rsidRPr="005E54D1">
        <w:rPr>
          <w:rFonts w:asciiTheme="minorHAnsi" w:hAnsiTheme="minorHAnsi" w:cs="Tahoma"/>
        </w:rPr>
        <w:t>Solicitud de información siguiente:</w:t>
      </w:r>
    </w:p>
    <w:p w:rsidR="007136F6" w:rsidRPr="00DE4B92" w:rsidRDefault="007136F6" w:rsidP="007136F6">
      <w:pPr>
        <w:spacing w:before="100" w:beforeAutospacing="1" w:after="100" w:afterAutospacing="1"/>
        <w:ind w:right="340"/>
        <w:jc w:val="both"/>
        <w:rPr>
          <w:rFonts w:asciiTheme="minorHAnsi" w:hAnsiTheme="minorHAnsi" w:cstheme="minorHAnsi"/>
          <w:i/>
        </w:rPr>
      </w:pPr>
      <w:r>
        <w:rPr>
          <w:rFonts w:asciiTheme="minorHAnsi" w:hAnsiTheme="minorHAnsi" w:cstheme="minorHAnsi"/>
          <w:i/>
        </w:rPr>
        <w:t>“</w:t>
      </w:r>
      <w:r w:rsidRPr="00DE4B92">
        <w:rPr>
          <w:rFonts w:asciiTheme="minorHAnsi" w:hAnsiTheme="minorHAnsi" w:cstheme="minorHAnsi"/>
          <w:i/>
        </w:rPr>
        <w:t>Que por medio del presente escrito vengo a solicitar se me proporcione la siguiente información:</w:t>
      </w:r>
    </w:p>
    <w:p w:rsidR="007136F6" w:rsidRDefault="007136F6" w:rsidP="007136F6">
      <w:pPr>
        <w:spacing w:before="100" w:beforeAutospacing="1" w:after="100" w:afterAutospacing="1"/>
        <w:ind w:right="340"/>
        <w:jc w:val="both"/>
        <w:rPr>
          <w:rFonts w:asciiTheme="minorHAnsi" w:hAnsiTheme="minorHAnsi" w:cstheme="minorHAnsi"/>
          <w:i/>
        </w:rPr>
      </w:pPr>
      <w:r w:rsidRPr="00DE4B92">
        <w:rPr>
          <w:rFonts w:asciiTheme="minorHAnsi" w:hAnsiTheme="minorHAnsi" w:cstheme="minorHAnsi"/>
          <w:i/>
        </w:rPr>
        <w:t>1.- Si en sesión del pleno del Consejo General Electoral fue aprobado por dicho consejo que se otorgara un bono económico como beneficio a los empleados temporales y permanentes del Instituto Estatal Electoral de Baja California en virtud del Proceso Electoral Local 2015-2016 así como del trabajo extraordinario efectuado en el desarrollo de dicho proceso. De ser afirmativa la respuesta, informar en qué sesión del Consejo General Electoral se aprobó otorgar un bono económico a los empleados temporales y permanentes del Instituto Estatal Electoral.</w:t>
      </w:r>
    </w:p>
    <w:p w:rsidR="007136F6" w:rsidRPr="007136F6" w:rsidRDefault="007136F6" w:rsidP="007136F6">
      <w:pPr>
        <w:spacing w:before="100" w:beforeAutospacing="1" w:after="100" w:afterAutospacing="1"/>
        <w:ind w:right="340"/>
        <w:jc w:val="both"/>
        <w:rPr>
          <w:rFonts w:asciiTheme="minorHAnsi" w:hAnsiTheme="minorHAnsi" w:cstheme="minorHAnsi"/>
        </w:rPr>
      </w:pPr>
      <w:r w:rsidRPr="007136F6">
        <w:rPr>
          <w:rFonts w:asciiTheme="minorHAnsi" w:hAnsiTheme="minorHAnsi" w:cstheme="minorHAnsi"/>
          <w:b/>
        </w:rPr>
        <w:t>Respuesta:</w:t>
      </w:r>
      <w:r>
        <w:rPr>
          <w:rFonts w:asciiTheme="minorHAnsi" w:hAnsiTheme="minorHAnsi" w:cstheme="minorHAnsi"/>
        </w:rPr>
        <w:t xml:space="preserve"> La aprobación se realizó mediante la Cuadragésima Cuarta Sesión Extraordi</w:t>
      </w:r>
      <w:r w:rsidR="00B97845">
        <w:rPr>
          <w:rFonts w:asciiTheme="minorHAnsi" w:hAnsiTheme="minorHAnsi" w:cstheme="minorHAnsi"/>
        </w:rPr>
        <w:t>n</w:t>
      </w:r>
      <w:r>
        <w:rPr>
          <w:rFonts w:asciiTheme="minorHAnsi" w:hAnsiTheme="minorHAnsi" w:cstheme="minorHAnsi"/>
        </w:rPr>
        <w:t>aria del día 21 de julio de 2016.</w:t>
      </w:r>
    </w:p>
    <w:p w:rsidR="007136F6" w:rsidRDefault="007136F6" w:rsidP="007136F6">
      <w:pPr>
        <w:spacing w:before="100" w:beforeAutospacing="1" w:after="100" w:afterAutospacing="1"/>
        <w:ind w:right="340"/>
        <w:jc w:val="both"/>
        <w:rPr>
          <w:rFonts w:asciiTheme="minorHAnsi" w:hAnsiTheme="minorHAnsi" w:cstheme="minorHAnsi"/>
          <w:i/>
        </w:rPr>
      </w:pPr>
      <w:r w:rsidRPr="00DE4B92">
        <w:rPr>
          <w:rFonts w:asciiTheme="minorHAnsi" w:hAnsiTheme="minorHAnsi" w:cstheme="minorHAnsi"/>
          <w:i/>
        </w:rPr>
        <w:t>2.- Si se solicitó al Congreso del Estado de Baja California los recursos económicos para cubrir el pago del bono aprobado a los empleados del Instituto Estatal Electoral de Baja California como parte de la ampliación presupuestal solicitada por este Instituto Electoral.</w:t>
      </w:r>
    </w:p>
    <w:p w:rsidR="007136F6" w:rsidRPr="007136F6" w:rsidRDefault="007136F6" w:rsidP="007136F6">
      <w:pPr>
        <w:spacing w:before="100" w:beforeAutospacing="1" w:after="100" w:afterAutospacing="1"/>
        <w:ind w:right="340"/>
        <w:jc w:val="both"/>
        <w:rPr>
          <w:rFonts w:asciiTheme="minorHAnsi" w:hAnsiTheme="minorHAnsi" w:cstheme="minorHAnsi"/>
        </w:rPr>
      </w:pPr>
      <w:r w:rsidRPr="007136F6">
        <w:rPr>
          <w:rFonts w:asciiTheme="minorHAnsi" w:hAnsiTheme="minorHAnsi" w:cstheme="minorHAnsi"/>
          <w:b/>
        </w:rPr>
        <w:t>Respuesta:</w:t>
      </w:r>
      <w:r>
        <w:rPr>
          <w:rFonts w:asciiTheme="minorHAnsi" w:hAnsiTheme="minorHAnsi" w:cstheme="minorHAnsi"/>
        </w:rPr>
        <w:t xml:space="preserve"> Al haberse realizado una modificación interna no se solicitaron recursos al Congreso del Estado, únicamente se dio el aviso correspondiente de conformidad con lo estipulado en el Artículo 50, fracción V, de la Ley de Presupuesto y Ejercicio del Gasto Publico del Estado de Baja California.</w:t>
      </w:r>
    </w:p>
    <w:p w:rsidR="007136F6" w:rsidRDefault="007136F6" w:rsidP="007136F6">
      <w:pPr>
        <w:spacing w:before="100" w:beforeAutospacing="1" w:after="100" w:afterAutospacing="1"/>
        <w:ind w:right="340"/>
        <w:jc w:val="both"/>
        <w:rPr>
          <w:rFonts w:asciiTheme="minorHAnsi" w:hAnsiTheme="minorHAnsi" w:cstheme="minorHAnsi"/>
          <w:i/>
        </w:rPr>
      </w:pPr>
      <w:r w:rsidRPr="00DE4B92">
        <w:rPr>
          <w:rFonts w:asciiTheme="minorHAnsi" w:hAnsiTheme="minorHAnsi" w:cstheme="minorHAnsi"/>
          <w:i/>
        </w:rPr>
        <w:t>3.- Si se aprobó por el Congreso del Estado de Baja California otorgar los recursos solicitados en la ampliación presupuestal por este Instituto Estatal Electoral y de ser afirmativa en qué fecha y número de Sesión del Congreso del Estado fue aprobada la ampliación presupuestal solicitada.</w:t>
      </w:r>
    </w:p>
    <w:p w:rsidR="007136F6" w:rsidRPr="007136F6" w:rsidRDefault="007136F6" w:rsidP="007136F6">
      <w:pPr>
        <w:spacing w:before="100" w:beforeAutospacing="1" w:after="100" w:afterAutospacing="1"/>
        <w:ind w:right="340"/>
        <w:jc w:val="both"/>
        <w:rPr>
          <w:rFonts w:asciiTheme="minorHAnsi" w:hAnsiTheme="minorHAnsi" w:cstheme="minorHAnsi"/>
        </w:rPr>
      </w:pPr>
      <w:r w:rsidRPr="007136F6">
        <w:rPr>
          <w:rFonts w:asciiTheme="minorHAnsi" w:hAnsiTheme="minorHAnsi" w:cstheme="minorHAnsi"/>
          <w:b/>
        </w:rPr>
        <w:lastRenderedPageBreak/>
        <w:t>Respuesta:</w:t>
      </w:r>
      <w:r>
        <w:rPr>
          <w:rFonts w:asciiTheme="minorHAnsi" w:hAnsiTheme="minorHAnsi" w:cstheme="minorHAnsi"/>
        </w:rPr>
        <w:t xml:space="preserve"> Observar lo señalado en la respuesta que antecede.</w:t>
      </w:r>
    </w:p>
    <w:p w:rsidR="007136F6" w:rsidRDefault="007136F6" w:rsidP="007136F6">
      <w:pPr>
        <w:spacing w:before="100" w:beforeAutospacing="1" w:after="100" w:afterAutospacing="1"/>
        <w:ind w:right="340"/>
        <w:jc w:val="both"/>
        <w:rPr>
          <w:rFonts w:asciiTheme="minorHAnsi" w:hAnsiTheme="minorHAnsi" w:cstheme="minorHAnsi"/>
          <w:i/>
        </w:rPr>
      </w:pPr>
      <w:r w:rsidRPr="00DE4B92">
        <w:rPr>
          <w:rFonts w:asciiTheme="minorHAnsi" w:hAnsiTheme="minorHAnsi" w:cstheme="minorHAnsi"/>
          <w:i/>
        </w:rPr>
        <w:t>4.- Informar si los recursos económicos solicitados al Congreso del Estado de Baja California mediante la ampliación presupuestal ya le fueron transferidos y están a su disposición para ejercerlos de acuerdo a las partidas planteadas.</w:t>
      </w:r>
    </w:p>
    <w:p w:rsidR="007136F6" w:rsidRPr="00DF23D8" w:rsidRDefault="007136F6" w:rsidP="007136F6">
      <w:pPr>
        <w:spacing w:before="100" w:beforeAutospacing="1" w:after="100" w:afterAutospacing="1"/>
        <w:ind w:right="340"/>
        <w:jc w:val="both"/>
        <w:rPr>
          <w:rFonts w:asciiTheme="minorHAnsi" w:hAnsiTheme="minorHAnsi" w:cstheme="minorHAnsi"/>
        </w:rPr>
      </w:pPr>
      <w:r w:rsidRPr="007136F6">
        <w:rPr>
          <w:rFonts w:asciiTheme="minorHAnsi" w:hAnsiTheme="minorHAnsi" w:cstheme="minorHAnsi"/>
          <w:b/>
        </w:rPr>
        <w:t>Respuesta:</w:t>
      </w:r>
      <w:r>
        <w:rPr>
          <w:rFonts w:asciiTheme="minorHAnsi" w:hAnsiTheme="minorHAnsi" w:cstheme="minorHAnsi"/>
          <w:b/>
        </w:rPr>
        <w:t xml:space="preserve"> </w:t>
      </w:r>
      <w:r w:rsidR="00DF23D8">
        <w:rPr>
          <w:rFonts w:asciiTheme="minorHAnsi" w:hAnsiTheme="minorHAnsi" w:cstheme="minorHAnsi"/>
        </w:rPr>
        <w:t>Tal y como se indica en las respuestas anteriores no fue necesario solicitar ampliación de recursos ante el Congreso del Estado, toda vez que únicamente se realizó un reajuste de partidas ya autorizadas entre las unidades administrativas que conforman este Instituto Estatal Electoral.</w:t>
      </w:r>
    </w:p>
    <w:p w:rsidR="007136F6" w:rsidRDefault="007136F6" w:rsidP="007136F6">
      <w:pPr>
        <w:spacing w:before="100" w:beforeAutospacing="1" w:after="100" w:afterAutospacing="1"/>
        <w:ind w:right="340"/>
        <w:jc w:val="both"/>
        <w:rPr>
          <w:rFonts w:asciiTheme="minorHAnsi" w:hAnsiTheme="minorHAnsi" w:cstheme="minorHAnsi"/>
          <w:i/>
        </w:rPr>
      </w:pPr>
      <w:r w:rsidRPr="00DE4B92">
        <w:rPr>
          <w:rFonts w:asciiTheme="minorHAnsi" w:hAnsiTheme="minorHAnsi" w:cstheme="minorHAnsi"/>
          <w:i/>
        </w:rPr>
        <w:t>5.- En caso de que ya cuente con los recursos económicos autorizados y otorgados por el Congreso del Estado de Baja California, informar en qué fecha se efectuará la entrega del bono aprobado por el pleno del Consejo General Electoral a los empleados temporales que prestaron sus servicios en el Proceso Local Electoral 2015-2016.</w:t>
      </w:r>
    </w:p>
    <w:p w:rsidR="007136F6" w:rsidRPr="00C91BA6" w:rsidRDefault="007136F6" w:rsidP="007136F6">
      <w:pPr>
        <w:spacing w:before="100" w:beforeAutospacing="1" w:after="100" w:afterAutospacing="1"/>
        <w:ind w:right="340"/>
        <w:jc w:val="both"/>
        <w:rPr>
          <w:rFonts w:asciiTheme="minorHAnsi" w:hAnsiTheme="minorHAnsi" w:cstheme="minorHAnsi"/>
        </w:rPr>
      </w:pPr>
      <w:r w:rsidRPr="007136F6">
        <w:rPr>
          <w:rFonts w:asciiTheme="minorHAnsi" w:hAnsiTheme="minorHAnsi" w:cstheme="minorHAnsi"/>
          <w:b/>
        </w:rPr>
        <w:t>Respuesta:</w:t>
      </w:r>
      <w:r>
        <w:rPr>
          <w:rFonts w:asciiTheme="minorHAnsi" w:hAnsiTheme="minorHAnsi" w:cstheme="minorHAnsi"/>
          <w:b/>
        </w:rPr>
        <w:t xml:space="preserve"> </w:t>
      </w:r>
      <w:r w:rsidR="00C91BA6">
        <w:rPr>
          <w:rFonts w:asciiTheme="minorHAnsi" w:hAnsiTheme="minorHAnsi" w:cstheme="minorHAnsi"/>
        </w:rPr>
        <w:t xml:space="preserve">Aún no se cuenta con la instrucción de pago del superior jerárquico de este Departamento, </w:t>
      </w:r>
      <w:r w:rsidR="00C01ACC">
        <w:rPr>
          <w:rFonts w:asciiTheme="minorHAnsi" w:hAnsiTheme="minorHAnsi" w:cstheme="minorHAnsi"/>
        </w:rPr>
        <w:t xml:space="preserve">por tanto, se </w:t>
      </w:r>
      <w:r w:rsidR="00C91BA6">
        <w:rPr>
          <w:rFonts w:asciiTheme="minorHAnsi" w:hAnsiTheme="minorHAnsi" w:cstheme="minorHAnsi"/>
        </w:rPr>
        <w:t>desconoc</w:t>
      </w:r>
      <w:r w:rsidR="00C01ACC">
        <w:rPr>
          <w:rFonts w:asciiTheme="minorHAnsi" w:hAnsiTheme="minorHAnsi" w:cstheme="minorHAnsi"/>
        </w:rPr>
        <w:t xml:space="preserve">e si existe una fecha determinada para efectuar el </w:t>
      </w:r>
      <w:r w:rsidR="00C91BA6">
        <w:rPr>
          <w:rFonts w:asciiTheme="minorHAnsi" w:hAnsiTheme="minorHAnsi" w:cstheme="minorHAnsi"/>
        </w:rPr>
        <w:t>pago.</w:t>
      </w:r>
    </w:p>
    <w:p w:rsidR="007136F6" w:rsidRDefault="007136F6" w:rsidP="007136F6">
      <w:pPr>
        <w:spacing w:before="100" w:beforeAutospacing="1" w:after="100" w:afterAutospacing="1"/>
        <w:ind w:right="340"/>
        <w:jc w:val="both"/>
        <w:rPr>
          <w:rFonts w:asciiTheme="minorHAnsi" w:hAnsiTheme="minorHAnsi" w:cstheme="minorHAnsi"/>
          <w:i/>
        </w:rPr>
      </w:pPr>
      <w:r w:rsidRPr="00DE4B92">
        <w:rPr>
          <w:rFonts w:asciiTheme="minorHAnsi" w:hAnsiTheme="minorHAnsi" w:cstheme="minorHAnsi"/>
          <w:i/>
        </w:rPr>
        <w:t>6.- Informe los motivos por los que a la fecha no se ha entregado el bono a los empleados temporales del Instituto Estatal Electoral que prestaron sus servicios en el Proceso Local Electoral 2015-2016.</w:t>
      </w:r>
      <w:r>
        <w:rPr>
          <w:rFonts w:asciiTheme="minorHAnsi" w:hAnsiTheme="minorHAnsi" w:cstheme="minorHAnsi"/>
          <w:i/>
        </w:rPr>
        <w:t>”</w:t>
      </w:r>
    </w:p>
    <w:p w:rsidR="007136F6" w:rsidRPr="00C91BA6" w:rsidRDefault="007136F6" w:rsidP="007136F6">
      <w:pPr>
        <w:spacing w:before="100" w:beforeAutospacing="1" w:after="100" w:afterAutospacing="1"/>
        <w:ind w:right="340"/>
        <w:jc w:val="both"/>
        <w:rPr>
          <w:rFonts w:asciiTheme="minorHAnsi" w:hAnsiTheme="minorHAnsi" w:cstheme="minorHAnsi"/>
        </w:rPr>
      </w:pPr>
      <w:r w:rsidRPr="007136F6">
        <w:rPr>
          <w:rFonts w:asciiTheme="minorHAnsi" w:hAnsiTheme="minorHAnsi" w:cstheme="minorHAnsi"/>
          <w:b/>
        </w:rPr>
        <w:t>Respuesta:</w:t>
      </w:r>
      <w:r>
        <w:rPr>
          <w:rFonts w:asciiTheme="minorHAnsi" w:hAnsiTheme="minorHAnsi" w:cstheme="minorHAnsi"/>
          <w:b/>
        </w:rPr>
        <w:t xml:space="preserve"> </w:t>
      </w:r>
      <w:r w:rsidR="00C91BA6">
        <w:rPr>
          <w:rFonts w:asciiTheme="minorHAnsi" w:hAnsiTheme="minorHAnsi" w:cstheme="minorHAnsi"/>
        </w:rPr>
        <w:t>Al no contar con la instrucción de pago señalada en la respuesta anterior, es el motivo por el cual el Departamento a mi cargo se encuentra impedido para realizar la entrega de bono a los empleados temporales de este Instituto</w:t>
      </w:r>
      <w:r w:rsidR="00C01ACC">
        <w:rPr>
          <w:rFonts w:asciiTheme="minorHAnsi" w:hAnsiTheme="minorHAnsi" w:cstheme="minorHAnsi"/>
        </w:rPr>
        <w:t>, así como el hecho de no tener conocimiento de los motivos por lo que no se ha realizado el pago de mérito</w:t>
      </w:r>
      <w:r w:rsidR="00C91BA6">
        <w:rPr>
          <w:rFonts w:asciiTheme="minorHAnsi" w:hAnsiTheme="minorHAnsi" w:cstheme="minorHAnsi"/>
        </w:rPr>
        <w:t>.</w:t>
      </w:r>
    </w:p>
    <w:p w:rsidR="007136F6" w:rsidRPr="007136F6" w:rsidRDefault="007136F6" w:rsidP="007136F6">
      <w:pPr>
        <w:spacing w:line="276" w:lineRule="auto"/>
        <w:jc w:val="both"/>
        <w:rPr>
          <w:rFonts w:ascii="Candara" w:hAnsi="Candara"/>
        </w:rPr>
      </w:pPr>
    </w:p>
    <w:p w:rsidR="00F0598E" w:rsidRPr="00443061" w:rsidRDefault="007136F6" w:rsidP="00F7144D">
      <w:pPr>
        <w:spacing w:line="276" w:lineRule="auto"/>
        <w:jc w:val="both"/>
        <w:rPr>
          <w:rFonts w:ascii="Candara" w:hAnsi="Candara" w:cs="Arial"/>
        </w:rPr>
      </w:pPr>
      <w:r>
        <w:rPr>
          <w:rFonts w:ascii="Candara" w:hAnsi="Candara"/>
          <w:lang w:val="es-MX"/>
        </w:rPr>
        <w:t>Sin otro particular</w:t>
      </w:r>
      <w:r w:rsidR="005B2FF3">
        <w:rPr>
          <w:rFonts w:ascii="Candara" w:hAnsi="Candara"/>
          <w:lang w:val="es-MX"/>
        </w:rPr>
        <w:t xml:space="preserve">, </w:t>
      </w:r>
      <w:r w:rsidR="00840C8D">
        <w:rPr>
          <w:rFonts w:ascii="Candara" w:hAnsi="Candara" w:cs="Arial"/>
        </w:rPr>
        <w:t>quedo a sus órdenes.</w:t>
      </w:r>
    </w:p>
    <w:p w:rsidR="00F7144D" w:rsidRDefault="00F7144D" w:rsidP="00F0598E">
      <w:pPr>
        <w:jc w:val="center"/>
        <w:rPr>
          <w:rFonts w:ascii="Candara" w:hAnsi="Candara" w:cs="Arial"/>
          <w:b/>
        </w:rPr>
      </w:pPr>
    </w:p>
    <w:p w:rsidR="009A23EE" w:rsidRPr="00443061" w:rsidRDefault="009A23EE" w:rsidP="00F0598E">
      <w:pPr>
        <w:jc w:val="center"/>
        <w:rPr>
          <w:rFonts w:ascii="Candara" w:hAnsi="Candara" w:cs="Arial"/>
          <w:b/>
        </w:rPr>
      </w:pPr>
      <w:r w:rsidRPr="00443061">
        <w:rPr>
          <w:rFonts w:ascii="Candara" w:hAnsi="Candara" w:cs="Arial"/>
          <w:b/>
        </w:rPr>
        <w:t>A T E N T A M E N T E</w:t>
      </w:r>
    </w:p>
    <w:p w:rsidR="009A23EE" w:rsidRPr="00443061" w:rsidRDefault="009A23EE" w:rsidP="009A23EE">
      <w:pPr>
        <w:spacing w:before="60"/>
        <w:jc w:val="center"/>
        <w:rPr>
          <w:rFonts w:ascii="Candara" w:hAnsi="Candara" w:cs="Arial"/>
          <w:b/>
        </w:rPr>
      </w:pPr>
      <w:r w:rsidRPr="00443061">
        <w:rPr>
          <w:rFonts w:ascii="Candara" w:hAnsi="Candara" w:cs="Arial"/>
          <w:b/>
        </w:rPr>
        <w:t>“POR LA AUTONOMIA E INDEPENDENCIA</w:t>
      </w:r>
    </w:p>
    <w:p w:rsidR="009A23EE" w:rsidRPr="00443061" w:rsidRDefault="009A23EE" w:rsidP="009A23EE">
      <w:pPr>
        <w:jc w:val="center"/>
        <w:rPr>
          <w:rFonts w:ascii="Candara" w:hAnsi="Candara" w:cs="Arial"/>
          <w:b/>
        </w:rPr>
      </w:pPr>
      <w:r w:rsidRPr="00443061">
        <w:rPr>
          <w:rFonts w:ascii="Candara" w:hAnsi="Candara" w:cs="Arial"/>
          <w:b/>
        </w:rPr>
        <w:t>DE LOS ORGANISMOS ELECTORALES”</w:t>
      </w:r>
    </w:p>
    <w:p w:rsidR="009A23EE" w:rsidRPr="00443061" w:rsidRDefault="009A23EE" w:rsidP="009A23EE">
      <w:pPr>
        <w:jc w:val="center"/>
        <w:rPr>
          <w:rFonts w:ascii="Candara" w:hAnsi="Candara" w:cs="Arial"/>
          <w:noProof/>
          <w:lang w:val="es-MX" w:eastAsia="en-US"/>
        </w:rPr>
      </w:pPr>
    </w:p>
    <w:p w:rsidR="009A23EE" w:rsidRDefault="009A23EE" w:rsidP="009A23EE">
      <w:pPr>
        <w:jc w:val="center"/>
        <w:rPr>
          <w:rFonts w:ascii="Candara" w:hAnsi="Candara" w:cs="Arial"/>
          <w:noProof/>
          <w:lang w:val="es-MX" w:eastAsia="en-US"/>
        </w:rPr>
      </w:pPr>
    </w:p>
    <w:p w:rsidR="007136F6" w:rsidRPr="00443061" w:rsidRDefault="007136F6" w:rsidP="009A23EE">
      <w:pPr>
        <w:jc w:val="center"/>
        <w:rPr>
          <w:rFonts w:ascii="Candara" w:hAnsi="Candara" w:cs="Arial"/>
          <w:noProof/>
          <w:lang w:val="es-MX" w:eastAsia="en-US"/>
        </w:rPr>
      </w:pPr>
    </w:p>
    <w:p w:rsidR="009A23EE" w:rsidRDefault="009A23EE" w:rsidP="009A23EE">
      <w:pPr>
        <w:jc w:val="center"/>
        <w:rPr>
          <w:rFonts w:ascii="Candara" w:hAnsi="Candara" w:cs="Arial"/>
          <w:b/>
          <w:noProof/>
          <w:lang w:val="es-MX" w:eastAsia="en-US"/>
        </w:rPr>
      </w:pPr>
      <w:r w:rsidRPr="00443061">
        <w:rPr>
          <w:rFonts w:ascii="Candara" w:hAnsi="Candara" w:cs="Arial"/>
          <w:b/>
          <w:noProof/>
          <w:lang w:val="es-MX" w:eastAsia="en-US"/>
        </w:rPr>
        <w:t>L.C.P. EDUARDO GUMARO ROSAS RUIZ</w:t>
      </w:r>
    </w:p>
    <w:p w:rsidR="00C01ACC" w:rsidRDefault="00C01ACC" w:rsidP="009A23EE">
      <w:pPr>
        <w:jc w:val="center"/>
        <w:rPr>
          <w:rFonts w:ascii="Candara" w:hAnsi="Candara" w:cs="Arial"/>
          <w:b/>
        </w:rPr>
      </w:pPr>
      <w:r w:rsidRPr="00443061">
        <w:rPr>
          <w:rFonts w:ascii="Candara" w:hAnsi="Candara" w:cs="Arial"/>
          <w:b/>
        </w:rPr>
        <w:t>TITULAR EJECUTIVO DEL</w:t>
      </w:r>
    </w:p>
    <w:p w:rsidR="00C01ACC" w:rsidRPr="00443061" w:rsidRDefault="00C01ACC" w:rsidP="009A23EE">
      <w:pPr>
        <w:jc w:val="center"/>
        <w:rPr>
          <w:rFonts w:ascii="Candara" w:hAnsi="Candara" w:cs="Arial"/>
          <w:b/>
        </w:rPr>
      </w:pPr>
      <w:r w:rsidRPr="00443061">
        <w:rPr>
          <w:rFonts w:ascii="Candara" w:hAnsi="Candara" w:cs="Arial"/>
          <w:b/>
        </w:rPr>
        <w:t>DEPARTAMENTO</w:t>
      </w:r>
      <w:r>
        <w:rPr>
          <w:rFonts w:ascii="Candara" w:hAnsi="Candara" w:cs="Arial"/>
          <w:b/>
        </w:rPr>
        <w:t xml:space="preserve"> DE ADMINISTRACIÓN</w:t>
      </w:r>
    </w:p>
    <w:p w:rsidR="007136F6" w:rsidRDefault="007136F6" w:rsidP="00F0598E">
      <w:pPr>
        <w:jc w:val="both"/>
        <w:rPr>
          <w:rFonts w:ascii="Candara" w:hAnsi="Candara" w:cs="Arial"/>
          <w:sz w:val="16"/>
          <w:lang w:val="es-MX"/>
        </w:rPr>
      </w:pPr>
    </w:p>
    <w:p w:rsidR="00B97845" w:rsidRDefault="00B97845" w:rsidP="00F0598E">
      <w:pPr>
        <w:jc w:val="both"/>
        <w:rPr>
          <w:rFonts w:ascii="Candara" w:hAnsi="Candara" w:cs="Arial"/>
          <w:sz w:val="16"/>
          <w:lang w:val="es-MX"/>
        </w:rPr>
      </w:pPr>
    </w:p>
    <w:p w:rsidR="00B97845" w:rsidRDefault="00B97845" w:rsidP="00F0598E">
      <w:pPr>
        <w:jc w:val="both"/>
        <w:rPr>
          <w:rFonts w:ascii="Candara" w:hAnsi="Candara" w:cs="Arial"/>
          <w:sz w:val="16"/>
          <w:lang w:val="es-MX"/>
        </w:rPr>
      </w:pPr>
    </w:p>
    <w:p w:rsidR="00F0598E" w:rsidRPr="00840C8D" w:rsidRDefault="00F0598E" w:rsidP="00F0598E">
      <w:pPr>
        <w:jc w:val="both"/>
        <w:rPr>
          <w:rFonts w:ascii="Candara" w:hAnsi="Candara" w:cs="Arial"/>
          <w:sz w:val="16"/>
          <w:lang w:val="es-MX"/>
        </w:rPr>
      </w:pPr>
      <w:proofErr w:type="spellStart"/>
      <w:r w:rsidRPr="00840C8D">
        <w:rPr>
          <w:rFonts w:ascii="Candara" w:hAnsi="Candara" w:cs="Arial"/>
          <w:sz w:val="16"/>
          <w:lang w:val="es-MX"/>
        </w:rPr>
        <w:t>c.c.p</w:t>
      </w:r>
      <w:proofErr w:type="spellEnd"/>
      <w:r w:rsidRPr="00840C8D">
        <w:rPr>
          <w:rFonts w:ascii="Candara" w:hAnsi="Candara" w:cs="Arial"/>
          <w:sz w:val="16"/>
          <w:lang w:val="es-MX"/>
        </w:rPr>
        <w:t>. Archivo</w:t>
      </w:r>
    </w:p>
    <w:sectPr w:rsidR="00F0598E" w:rsidRPr="00840C8D" w:rsidSect="009A23EE">
      <w:footerReference w:type="default" r:id="rId8"/>
      <w:pgSz w:w="12242" w:h="15842" w:code="1"/>
      <w:pgMar w:top="1134" w:right="1134" w:bottom="851" w:left="1701"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2E7" w:rsidRDefault="002972E7" w:rsidP="00473744">
      <w:r>
        <w:separator/>
      </w:r>
    </w:p>
  </w:endnote>
  <w:endnote w:type="continuationSeparator" w:id="0">
    <w:p w:rsidR="002972E7" w:rsidRDefault="002972E7" w:rsidP="00473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3EE" w:rsidRPr="00611999" w:rsidRDefault="009A23EE" w:rsidP="009A23EE">
    <w:pPr>
      <w:pStyle w:val="Piedepgina"/>
      <w:jc w:val="center"/>
      <w:rPr>
        <w:rFonts w:ascii="Baskerville Old Face" w:hAnsi="Baskerville Old Face"/>
        <w:sz w:val="18"/>
        <w:lang w:val="es-MX"/>
      </w:rPr>
    </w:pPr>
    <w:r w:rsidRPr="00611999">
      <w:rPr>
        <w:rFonts w:ascii="Baskerville Old Face" w:hAnsi="Baskerville Old Face"/>
        <w:sz w:val="18"/>
        <w:lang w:val="es-MX"/>
      </w:rPr>
      <w:t>Calzada Justo Sierra No. 1002-B – Fraccionamiento Los Pinos – Mexicali, Baja California</w:t>
    </w:r>
  </w:p>
  <w:p w:rsidR="009A23EE" w:rsidRPr="00203ABC" w:rsidRDefault="009A23EE" w:rsidP="009A23EE">
    <w:pPr>
      <w:pStyle w:val="Piedepgina"/>
      <w:jc w:val="center"/>
      <w:rPr>
        <w:rFonts w:ascii="Baskerville Old Face" w:hAnsi="Baskerville Old Face"/>
        <w:sz w:val="18"/>
        <w:lang w:val="es-MX"/>
      </w:rPr>
    </w:pPr>
    <w:r w:rsidRPr="00203ABC">
      <w:rPr>
        <w:rFonts w:ascii="Baskerville Old Face" w:hAnsi="Baskerville Old Face"/>
        <w:sz w:val="18"/>
        <w:lang w:val="es-MX"/>
      </w:rPr>
      <w:t xml:space="preserve">Página Internet: </w:t>
    </w:r>
    <w:hyperlink r:id="rId1" w:history="1">
      <w:r w:rsidRPr="00203ABC">
        <w:rPr>
          <w:rStyle w:val="Hipervnculo"/>
          <w:rFonts w:ascii="Baskerville Old Face" w:hAnsi="Baskerville Old Face"/>
          <w:sz w:val="18"/>
          <w:lang w:val="es-MX"/>
        </w:rPr>
        <w:t>www.ieebc.mx</w:t>
      </w:r>
    </w:hyperlink>
    <w:r w:rsidRPr="00203ABC">
      <w:rPr>
        <w:rFonts w:ascii="Baskerville Old Face" w:hAnsi="Baskerville Old Face"/>
        <w:sz w:val="18"/>
        <w:lang w:val="es-MX"/>
      </w:rPr>
      <w:t xml:space="preserve">, email: </w:t>
    </w:r>
    <w:hyperlink r:id="rId2" w:history="1">
      <w:r w:rsidRPr="00203ABC">
        <w:rPr>
          <w:rStyle w:val="Hipervnculo"/>
          <w:rFonts w:ascii="Baskerville Old Face" w:hAnsi="Baskerville Old Face"/>
          <w:sz w:val="18"/>
          <w:lang w:val="es-MX"/>
        </w:rPr>
        <w:t>ieebc@ieebc.mx</w:t>
      </w:r>
    </w:hyperlink>
  </w:p>
  <w:p w:rsidR="00843E6C" w:rsidRPr="009A23EE" w:rsidRDefault="009A23EE" w:rsidP="009A23EE">
    <w:pPr>
      <w:pStyle w:val="Piedepgina"/>
      <w:jc w:val="center"/>
      <w:rPr>
        <w:lang w:val="es-MX"/>
      </w:rPr>
    </w:pPr>
    <w:r w:rsidRPr="00203ABC">
      <w:rPr>
        <w:rFonts w:ascii="Baskerville Old Face" w:hAnsi="Baskerville Old Face"/>
        <w:sz w:val="18"/>
        <w:lang w:val="es-MX"/>
      </w:rPr>
      <w:t>Teléfonos: (686) 568 4174, 568 4176 y 568 4177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2E7" w:rsidRDefault="002972E7" w:rsidP="00473744">
      <w:r>
        <w:separator/>
      </w:r>
    </w:p>
  </w:footnote>
  <w:footnote w:type="continuationSeparator" w:id="0">
    <w:p w:rsidR="002972E7" w:rsidRDefault="002972E7" w:rsidP="004737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6778A"/>
    <w:multiLevelType w:val="hybridMultilevel"/>
    <w:tmpl w:val="5F5222EE"/>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
    <w:nsid w:val="41A93C50"/>
    <w:multiLevelType w:val="hybridMultilevel"/>
    <w:tmpl w:val="5904833E"/>
    <w:lvl w:ilvl="0" w:tplc="E94CC30C">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554A3577"/>
    <w:multiLevelType w:val="hybridMultilevel"/>
    <w:tmpl w:val="BF4A2164"/>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
    <w:nsid w:val="5897565B"/>
    <w:multiLevelType w:val="hybridMultilevel"/>
    <w:tmpl w:val="5E9E69E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nsid w:val="5C0F74A6"/>
    <w:multiLevelType w:val="hybridMultilevel"/>
    <w:tmpl w:val="B462879E"/>
    <w:lvl w:ilvl="0" w:tplc="3F924B2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EC1239C"/>
    <w:multiLevelType w:val="hybridMultilevel"/>
    <w:tmpl w:val="C77C6F46"/>
    <w:lvl w:ilvl="0" w:tplc="3F924B22">
      <w:start w:val="1"/>
      <w:numFmt w:val="bullet"/>
      <w:lvlText w:val=""/>
      <w:lvlJc w:val="left"/>
      <w:pPr>
        <w:ind w:left="1211" w:hanging="360"/>
      </w:pPr>
      <w:rPr>
        <w:rFonts w:ascii="Symbol" w:hAnsi="Symbol" w:hint="default"/>
      </w:rPr>
    </w:lvl>
    <w:lvl w:ilvl="1" w:tplc="080A0003">
      <w:start w:val="1"/>
      <w:numFmt w:val="decimal"/>
      <w:lvlText w:val="%2."/>
      <w:lvlJc w:val="left"/>
      <w:pPr>
        <w:tabs>
          <w:tab w:val="num" w:pos="1931"/>
        </w:tabs>
        <w:ind w:left="1931" w:hanging="360"/>
      </w:pPr>
    </w:lvl>
    <w:lvl w:ilvl="2" w:tplc="080A0005">
      <w:start w:val="1"/>
      <w:numFmt w:val="decimal"/>
      <w:lvlText w:val="%3."/>
      <w:lvlJc w:val="left"/>
      <w:pPr>
        <w:tabs>
          <w:tab w:val="num" w:pos="2651"/>
        </w:tabs>
        <w:ind w:left="2651" w:hanging="360"/>
      </w:pPr>
    </w:lvl>
    <w:lvl w:ilvl="3" w:tplc="080A0001">
      <w:start w:val="1"/>
      <w:numFmt w:val="decimal"/>
      <w:lvlText w:val="%4."/>
      <w:lvlJc w:val="left"/>
      <w:pPr>
        <w:tabs>
          <w:tab w:val="num" w:pos="3371"/>
        </w:tabs>
        <w:ind w:left="3371" w:hanging="360"/>
      </w:pPr>
    </w:lvl>
    <w:lvl w:ilvl="4" w:tplc="080A0003">
      <w:start w:val="1"/>
      <w:numFmt w:val="decimal"/>
      <w:lvlText w:val="%5."/>
      <w:lvlJc w:val="left"/>
      <w:pPr>
        <w:tabs>
          <w:tab w:val="num" w:pos="4091"/>
        </w:tabs>
        <w:ind w:left="4091" w:hanging="360"/>
      </w:pPr>
    </w:lvl>
    <w:lvl w:ilvl="5" w:tplc="080A0005">
      <w:start w:val="1"/>
      <w:numFmt w:val="decimal"/>
      <w:lvlText w:val="%6."/>
      <w:lvlJc w:val="left"/>
      <w:pPr>
        <w:tabs>
          <w:tab w:val="num" w:pos="4811"/>
        </w:tabs>
        <w:ind w:left="4811" w:hanging="360"/>
      </w:pPr>
    </w:lvl>
    <w:lvl w:ilvl="6" w:tplc="080A0001">
      <w:start w:val="1"/>
      <w:numFmt w:val="decimal"/>
      <w:lvlText w:val="%7."/>
      <w:lvlJc w:val="left"/>
      <w:pPr>
        <w:tabs>
          <w:tab w:val="num" w:pos="5531"/>
        </w:tabs>
        <w:ind w:left="5531" w:hanging="360"/>
      </w:pPr>
    </w:lvl>
    <w:lvl w:ilvl="7" w:tplc="080A0003">
      <w:start w:val="1"/>
      <w:numFmt w:val="decimal"/>
      <w:lvlText w:val="%8."/>
      <w:lvlJc w:val="left"/>
      <w:pPr>
        <w:tabs>
          <w:tab w:val="num" w:pos="6251"/>
        </w:tabs>
        <w:ind w:left="6251" w:hanging="360"/>
      </w:pPr>
    </w:lvl>
    <w:lvl w:ilvl="8" w:tplc="080A0005">
      <w:start w:val="1"/>
      <w:numFmt w:val="decimal"/>
      <w:lvlText w:val="%9."/>
      <w:lvlJc w:val="left"/>
      <w:pPr>
        <w:tabs>
          <w:tab w:val="num" w:pos="6971"/>
        </w:tabs>
        <w:ind w:left="6971" w:hanging="360"/>
      </w:pPr>
    </w:lvl>
  </w:abstractNum>
  <w:num w:numId="1">
    <w:abstractNumId w:val="1"/>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554"/>
    <w:rsid w:val="00002000"/>
    <w:rsid w:val="00006E24"/>
    <w:rsid w:val="00015502"/>
    <w:rsid w:val="00016DCF"/>
    <w:rsid w:val="00042C17"/>
    <w:rsid w:val="00052BD5"/>
    <w:rsid w:val="0006305E"/>
    <w:rsid w:val="00066B2C"/>
    <w:rsid w:val="00084D54"/>
    <w:rsid w:val="0009329B"/>
    <w:rsid w:val="000A12CA"/>
    <w:rsid w:val="000F4AD5"/>
    <w:rsid w:val="00135FEC"/>
    <w:rsid w:val="00141051"/>
    <w:rsid w:val="00141D0B"/>
    <w:rsid w:val="00144801"/>
    <w:rsid w:val="0016433D"/>
    <w:rsid w:val="00174F89"/>
    <w:rsid w:val="0017562C"/>
    <w:rsid w:val="00176CFE"/>
    <w:rsid w:val="00183526"/>
    <w:rsid w:val="00191A14"/>
    <w:rsid w:val="001A3EB1"/>
    <w:rsid w:val="001A6CC4"/>
    <w:rsid w:val="001B34F6"/>
    <w:rsid w:val="001C09EB"/>
    <w:rsid w:val="001C1E7B"/>
    <w:rsid w:val="001C3D46"/>
    <w:rsid w:val="001C77E7"/>
    <w:rsid w:val="001F406F"/>
    <w:rsid w:val="00217506"/>
    <w:rsid w:val="00236609"/>
    <w:rsid w:val="00261961"/>
    <w:rsid w:val="00263C1C"/>
    <w:rsid w:val="00274412"/>
    <w:rsid w:val="00285648"/>
    <w:rsid w:val="00287FBD"/>
    <w:rsid w:val="00290E2B"/>
    <w:rsid w:val="002972E7"/>
    <w:rsid w:val="002A7396"/>
    <w:rsid w:val="002D163E"/>
    <w:rsid w:val="002F6AFC"/>
    <w:rsid w:val="003071BA"/>
    <w:rsid w:val="003344BF"/>
    <w:rsid w:val="00336ED3"/>
    <w:rsid w:val="00352F46"/>
    <w:rsid w:val="003576D1"/>
    <w:rsid w:val="00360C5E"/>
    <w:rsid w:val="00362335"/>
    <w:rsid w:val="00366FA7"/>
    <w:rsid w:val="00383E21"/>
    <w:rsid w:val="003843FA"/>
    <w:rsid w:val="00385098"/>
    <w:rsid w:val="003A70D8"/>
    <w:rsid w:val="003C5ABA"/>
    <w:rsid w:val="00402490"/>
    <w:rsid w:val="00412898"/>
    <w:rsid w:val="00420DA9"/>
    <w:rsid w:val="00443061"/>
    <w:rsid w:val="00464E22"/>
    <w:rsid w:val="00473744"/>
    <w:rsid w:val="00481347"/>
    <w:rsid w:val="0048391B"/>
    <w:rsid w:val="004B199C"/>
    <w:rsid w:val="004C5B5C"/>
    <w:rsid w:val="004F2C50"/>
    <w:rsid w:val="004F6188"/>
    <w:rsid w:val="00502A82"/>
    <w:rsid w:val="005132A3"/>
    <w:rsid w:val="00513CCB"/>
    <w:rsid w:val="005263CE"/>
    <w:rsid w:val="00527BF9"/>
    <w:rsid w:val="00527E46"/>
    <w:rsid w:val="0053349D"/>
    <w:rsid w:val="00537B4A"/>
    <w:rsid w:val="00542A01"/>
    <w:rsid w:val="00564813"/>
    <w:rsid w:val="00566269"/>
    <w:rsid w:val="00575484"/>
    <w:rsid w:val="005762E5"/>
    <w:rsid w:val="005910B8"/>
    <w:rsid w:val="0059364A"/>
    <w:rsid w:val="005A395C"/>
    <w:rsid w:val="005B2FF3"/>
    <w:rsid w:val="005C3344"/>
    <w:rsid w:val="005E74E0"/>
    <w:rsid w:val="005F351A"/>
    <w:rsid w:val="005F3A31"/>
    <w:rsid w:val="00621237"/>
    <w:rsid w:val="00625FE6"/>
    <w:rsid w:val="00634B69"/>
    <w:rsid w:val="00641495"/>
    <w:rsid w:val="00644C13"/>
    <w:rsid w:val="006537AD"/>
    <w:rsid w:val="00692741"/>
    <w:rsid w:val="006A243C"/>
    <w:rsid w:val="006B3F1D"/>
    <w:rsid w:val="006C3120"/>
    <w:rsid w:val="006C4A17"/>
    <w:rsid w:val="006C6D46"/>
    <w:rsid w:val="006D0A53"/>
    <w:rsid w:val="006D3DBA"/>
    <w:rsid w:val="006D6E55"/>
    <w:rsid w:val="006E5B4A"/>
    <w:rsid w:val="006E7585"/>
    <w:rsid w:val="006F17C5"/>
    <w:rsid w:val="007136F6"/>
    <w:rsid w:val="007409BC"/>
    <w:rsid w:val="00747380"/>
    <w:rsid w:val="00760CFD"/>
    <w:rsid w:val="00762BAC"/>
    <w:rsid w:val="007740FD"/>
    <w:rsid w:val="007802C3"/>
    <w:rsid w:val="00791E3A"/>
    <w:rsid w:val="007A1B6C"/>
    <w:rsid w:val="007D597C"/>
    <w:rsid w:val="007E2E31"/>
    <w:rsid w:val="007E7B30"/>
    <w:rsid w:val="0080002B"/>
    <w:rsid w:val="0080271E"/>
    <w:rsid w:val="008120D2"/>
    <w:rsid w:val="00823062"/>
    <w:rsid w:val="00834D85"/>
    <w:rsid w:val="00840C8D"/>
    <w:rsid w:val="00843E6C"/>
    <w:rsid w:val="00871382"/>
    <w:rsid w:val="00872DA5"/>
    <w:rsid w:val="00877D45"/>
    <w:rsid w:val="00883295"/>
    <w:rsid w:val="00891FFB"/>
    <w:rsid w:val="008A0DFC"/>
    <w:rsid w:val="008A65D5"/>
    <w:rsid w:val="008A7FD6"/>
    <w:rsid w:val="008C2806"/>
    <w:rsid w:val="008D238B"/>
    <w:rsid w:val="008E2912"/>
    <w:rsid w:val="0092140A"/>
    <w:rsid w:val="00933F94"/>
    <w:rsid w:val="00934691"/>
    <w:rsid w:val="00940C6B"/>
    <w:rsid w:val="00946847"/>
    <w:rsid w:val="00966FAD"/>
    <w:rsid w:val="00972003"/>
    <w:rsid w:val="00993B00"/>
    <w:rsid w:val="009A0EED"/>
    <w:rsid w:val="009A23EE"/>
    <w:rsid w:val="009A2A31"/>
    <w:rsid w:val="009A6992"/>
    <w:rsid w:val="009B19C4"/>
    <w:rsid w:val="009C4275"/>
    <w:rsid w:val="009F3C55"/>
    <w:rsid w:val="009F3E16"/>
    <w:rsid w:val="00A072B7"/>
    <w:rsid w:val="00A213CB"/>
    <w:rsid w:val="00A24A43"/>
    <w:rsid w:val="00A4052B"/>
    <w:rsid w:val="00A51233"/>
    <w:rsid w:val="00A551A4"/>
    <w:rsid w:val="00A67B6E"/>
    <w:rsid w:val="00AB6E1F"/>
    <w:rsid w:val="00AC7726"/>
    <w:rsid w:val="00AD51F9"/>
    <w:rsid w:val="00AE6E4C"/>
    <w:rsid w:val="00AF555B"/>
    <w:rsid w:val="00B02E99"/>
    <w:rsid w:val="00B2164C"/>
    <w:rsid w:val="00B2185B"/>
    <w:rsid w:val="00B21D82"/>
    <w:rsid w:val="00B23222"/>
    <w:rsid w:val="00B34D4C"/>
    <w:rsid w:val="00B4133E"/>
    <w:rsid w:val="00B41995"/>
    <w:rsid w:val="00B66986"/>
    <w:rsid w:val="00B73B26"/>
    <w:rsid w:val="00B969B7"/>
    <w:rsid w:val="00B97845"/>
    <w:rsid w:val="00BA3C25"/>
    <w:rsid w:val="00BA4D6C"/>
    <w:rsid w:val="00BB7F09"/>
    <w:rsid w:val="00BC6CA6"/>
    <w:rsid w:val="00BC7456"/>
    <w:rsid w:val="00BD4315"/>
    <w:rsid w:val="00BE0215"/>
    <w:rsid w:val="00BE1E1F"/>
    <w:rsid w:val="00BE293C"/>
    <w:rsid w:val="00BF40C7"/>
    <w:rsid w:val="00C01ACC"/>
    <w:rsid w:val="00C0438D"/>
    <w:rsid w:val="00C07645"/>
    <w:rsid w:val="00C11ABC"/>
    <w:rsid w:val="00C34378"/>
    <w:rsid w:val="00C36290"/>
    <w:rsid w:val="00C36E3D"/>
    <w:rsid w:val="00C41ACD"/>
    <w:rsid w:val="00C660A5"/>
    <w:rsid w:val="00C71A07"/>
    <w:rsid w:val="00C85D94"/>
    <w:rsid w:val="00C91BA6"/>
    <w:rsid w:val="00C95D78"/>
    <w:rsid w:val="00C96A3E"/>
    <w:rsid w:val="00C97D05"/>
    <w:rsid w:val="00CA462B"/>
    <w:rsid w:val="00CB2679"/>
    <w:rsid w:val="00CB6428"/>
    <w:rsid w:val="00CC3554"/>
    <w:rsid w:val="00CD20D2"/>
    <w:rsid w:val="00D21DFE"/>
    <w:rsid w:val="00D24822"/>
    <w:rsid w:val="00D267CB"/>
    <w:rsid w:val="00D43386"/>
    <w:rsid w:val="00D5067C"/>
    <w:rsid w:val="00D54CFA"/>
    <w:rsid w:val="00D55637"/>
    <w:rsid w:val="00D66819"/>
    <w:rsid w:val="00D87310"/>
    <w:rsid w:val="00D87549"/>
    <w:rsid w:val="00D91042"/>
    <w:rsid w:val="00D93F4D"/>
    <w:rsid w:val="00D961A4"/>
    <w:rsid w:val="00DA6DA4"/>
    <w:rsid w:val="00DA7167"/>
    <w:rsid w:val="00DB27FE"/>
    <w:rsid w:val="00DC2490"/>
    <w:rsid w:val="00DD7E2F"/>
    <w:rsid w:val="00DE3CEA"/>
    <w:rsid w:val="00DF17D0"/>
    <w:rsid w:val="00DF23D8"/>
    <w:rsid w:val="00E019FA"/>
    <w:rsid w:val="00E0700B"/>
    <w:rsid w:val="00E12E4E"/>
    <w:rsid w:val="00E204D5"/>
    <w:rsid w:val="00E22006"/>
    <w:rsid w:val="00E22F89"/>
    <w:rsid w:val="00E425DD"/>
    <w:rsid w:val="00E740C3"/>
    <w:rsid w:val="00E77D88"/>
    <w:rsid w:val="00E81F15"/>
    <w:rsid w:val="00E81F95"/>
    <w:rsid w:val="00E90823"/>
    <w:rsid w:val="00EA50A7"/>
    <w:rsid w:val="00EA65FC"/>
    <w:rsid w:val="00EA7810"/>
    <w:rsid w:val="00EB1F8A"/>
    <w:rsid w:val="00EB2AB0"/>
    <w:rsid w:val="00EC660E"/>
    <w:rsid w:val="00ED3E34"/>
    <w:rsid w:val="00ED49B1"/>
    <w:rsid w:val="00ED6F6E"/>
    <w:rsid w:val="00EF4292"/>
    <w:rsid w:val="00EF7A1C"/>
    <w:rsid w:val="00F01469"/>
    <w:rsid w:val="00F02F2B"/>
    <w:rsid w:val="00F0598E"/>
    <w:rsid w:val="00F3075E"/>
    <w:rsid w:val="00F451AD"/>
    <w:rsid w:val="00F56DB2"/>
    <w:rsid w:val="00F7144D"/>
    <w:rsid w:val="00F770A7"/>
    <w:rsid w:val="00F86F80"/>
    <w:rsid w:val="00FA3815"/>
    <w:rsid w:val="00FC0A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1E1F"/>
    <w:rPr>
      <w:sz w:val="24"/>
      <w:szCs w:val="24"/>
      <w:lang w:val="es-ES" w:eastAsia="es-ES"/>
    </w:rPr>
  </w:style>
  <w:style w:type="paragraph" w:styleId="Ttulo1">
    <w:name w:val="heading 1"/>
    <w:basedOn w:val="Normal"/>
    <w:next w:val="Normal"/>
    <w:link w:val="Ttulo1Car"/>
    <w:qFormat/>
    <w:rsid w:val="00641495"/>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nhideWhenUsed/>
    <w:qFormat/>
    <w:rsid w:val="00641495"/>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8D238B"/>
    <w:rPr>
      <w:rFonts w:ascii="Tahoma" w:hAnsi="Tahoma" w:cs="Tahoma"/>
      <w:sz w:val="16"/>
      <w:szCs w:val="16"/>
    </w:rPr>
  </w:style>
  <w:style w:type="character" w:customStyle="1" w:styleId="Ttulo1Car">
    <w:name w:val="Título 1 Car"/>
    <w:basedOn w:val="Fuentedeprrafopredeter"/>
    <w:link w:val="Ttulo1"/>
    <w:rsid w:val="00641495"/>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rsid w:val="00641495"/>
    <w:rPr>
      <w:rFonts w:ascii="Cambria" w:eastAsia="Times New Roman" w:hAnsi="Cambria" w:cs="Times New Roman"/>
      <w:b/>
      <w:bCs/>
      <w:i/>
      <w:iCs/>
      <w:sz w:val="28"/>
      <w:szCs w:val="28"/>
      <w:lang w:val="es-ES" w:eastAsia="es-ES"/>
    </w:rPr>
  </w:style>
  <w:style w:type="paragraph" w:customStyle="1" w:styleId="ListaCC">
    <w:name w:val="Lista CC."/>
    <w:basedOn w:val="Normal"/>
    <w:rsid w:val="00641495"/>
  </w:style>
  <w:style w:type="paragraph" w:styleId="Textoindependiente">
    <w:name w:val="Body Text"/>
    <w:basedOn w:val="Normal"/>
    <w:link w:val="TextoindependienteCar"/>
    <w:rsid w:val="00641495"/>
    <w:pPr>
      <w:spacing w:after="120"/>
    </w:pPr>
  </w:style>
  <w:style w:type="character" w:customStyle="1" w:styleId="TextoindependienteCar">
    <w:name w:val="Texto independiente Car"/>
    <w:basedOn w:val="Fuentedeprrafopredeter"/>
    <w:link w:val="Textoindependiente"/>
    <w:rsid w:val="00641495"/>
    <w:rPr>
      <w:sz w:val="24"/>
      <w:szCs w:val="24"/>
      <w:lang w:val="es-ES" w:eastAsia="es-ES"/>
    </w:rPr>
  </w:style>
  <w:style w:type="paragraph" w:styleId="Textoindependienteprimerasangra">
    <w:name w:val="Body Text First Indent"/>
    <w:basedOn w:val="Textoindependiente"/>
    <w:link w:val="TextoindependienteprimerasangraCar"/>
    <w:rsid w:val="00641495"/>
    <w:pPr>
      <w:ind w:firstLine="210"/>
    </w:pPr>
  </w:style>
  <w:style w:type="character" w:customStyle="1" w:styleId="TextoindependienteprimerasangraCar">
    <w:name w:val="Texto independiente primera sangría Car"/>
    <w:basedOn w:val="TextoindependienteCar"/>
    <w:link w:val="Textoindependienteprimerasangra"/>
    <w:rsid w:val="00641495"/>
    <w:rPr>
      <w:sz w:val="24"/>
      <w:szCs w:val="24"/>
      <w:lang w:val="es-ES" w:eastAsia="es-ES"/>
    </w:rPr>
  </w:style>
  <w:style w:type="paragraph" w:styleId="Encabezado">
    <w:name w:val="header"/>
    <w:basedOn w:val="Normal"/>
    <w:link w:val="EncabezadoCar"/>
    <w:rsid w:val="00473744"/>
    <w:pPr>
      <w:tabs>
        <w:tab w:val="center" w:pos="4419"/>
        <w:tab w:val="right" w:pos="8838"/>
      </w:tabs>
    </w:pPr>
  </w:style>
  <w:style w:type="character" w:customStyle="1" w:styleId="EncabezadoCar">
    <w:name w:val="Encabezado Car"/>
    <w:basedOn w:val="Fuentedeprrafopredeter"/>
    <w:link w:val="Encabezado"/>
    <w:rsid w:val="00473744"/>
    <w:rPr>
      <w:sz w:val="24"/>
      <w:szCs w:val="24"/>
      <w:lang w:val="es-ES" w:eastAsia="es-ES"/>
    </w:rPr>
  </w:style>
  <w:style w:type="paragraph" w:styleId="Piedepgina">
    <w:name w:val="footer"/>
    <w:basedOn w:val="Normal"/>
    <w:link w:val="PiedepginaCar"/>
    <w:uiPriority w:val="99"/>
    <w:rsid w:val="00473744"/>
    <w:pPr>
      <w:tabs>
        <w:tab w:val="center" w:pos="4419"/>
        <w:tab w:val="right" w:pos="8838"/>
      </w:tabs>
    </w:pPr>
  </w:style>
  <w:style w:type="character" w:customStyle="1" w:styleId="PiedepginaCar">
    <w:name w:val="Pie de página Car"/>
    <w:basedOn w:val="Fuentedeprrafopredeter"/>
    <w:link w:val="Piedepgina"/>
    <w:uiPriority w:val="99"/>
    <w:rsid w:val="00473744"/>
    <w:rPr>
      <w:sz w:val="24"/>
      <w:szCs w:val="24"/>
      <w:lang w:val="es-ES" w:eastAsia="es-ES"/>
    </w:rPr>
  </w:style>
  <w:style w:type="table" w:styleId="Tablaconcuadrcula">
    <w:name w:val="Table Grid"/>
    <w:basedOn w:val="Tablanormal"/>
    <w:rsid w:val="007802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basedOn w:val="Fuentedeprrafopredeter"/>
    <w:rsid w:val="00BD4315"/>
    <w:rPr>
      <w:color w:val="0000FF"/>
      <w:u w:val="single"/>
    </w:rPr>
  </w:style>
  <w:style w:type="paragraph" w:styleId="Prrafodelista">
    <w:name w:val="List Paragraph"/>
    <w:basedOn w:val="Normal"/>
    <w:uiPriority w:val="34"/>
    <w:qFormat/>
    <w:rsid w:val="002F6AFC"/>
    <w:pPr>
      <w:ind w:left="720"/>
    </w:pPr>
    <w:rPr>
      <w:rFonts w:ascii="Calibri" w:eastAsia="Calibri" w:hAnsi="Calibri"/>
      <w:color w:val="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1E1F"/>
    <w:rPr>
      <w:sz w:val="24"/>
      <w:szCs w:val="24"/>
      <w:lang w:val="es-ES" w:eastAsia="es-ES"/>
    </w:rPr>
  </w:style>
  <w:style w:type="paragraph" w:styleId="Ttulo1">
    <w:name w:val="heading 1"/>
    <w:basedOn w:val="Normal"/>
    <w:next w:val="Normal"/>
    <w:link w:val="Ttulo1Car"/>
    <w:qFormat/>
    <w:rsid w:val="00641495"/>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nhideWhenUsed/>
    <w:qFormat/>
    <w:rsid w:val="00641495"/>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8D238B"/>
    <w:rPr>
      <w:rFonts w:ascii="Tahoma" w:hAnsi="Tahoma" w:cs="Tahoma"/>
      <w:sz w:val="16"/>
      <w:szCs w:val="16"/>
    </w:rPr>
  </w:style>
  <w:style w:type="character" w:customStyle="1" w:styleId="Ttulo1Car">
    <w:name w:val="Título 1 Car"/>
    <w:basedOn w:val="Fuentedeprrafopredeter"/>
    <w:link w:val="Ttulo1"/>
    <w:rsid w:val="00641495"/>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rsid w:val="00641495"/>
    <w:rPr>
      <w:rFonts w:ascii="Cambria" w:eastAsia="Times New Roman" w:hAnsi="Cambria" w:cs="Times New Roman"/>
      <w:b/>
      <w:bCs/>
      <w:i/>
      <w:iCs/>
      <w:sz w:val="28"/>
      <w:szCs w:val="28"/>
      <w:lang w:val="es-ES" w:eastAsia="es-ES"/>
    </w:rPr>
  </w:style>
  <w:style w:type="paragraph" w:customStyle="1" w:styleId="ListaCC">
    <w:name w:val="Lista CC."/>
    <w:basedOn w:val="Normal"/>
    <w:rsid w:val="00641495"/>
  </w:style>
  <w:style w:type="paragraph" w:styleId="Textoindependiente">
    <w:name w:val="Body Text"/>
    <w:basedOn w:val="Normal"/>
    <w:link w:val="TextoindependienteCar"/>
    <w:rsid w:val="00641495"/>
    <w:pPr>
      <w:spacing w:after="120"/>
    </w:pPr>
  </w:style>
  <w:style w:type="character" w:customStyle="1" w:styleId="TextoindependienteCar">
    <w:name w:val="Texto independiente Car"/>
    <w:basedOn w:val="Fuentedeprrafopredeter"/>
    <w:link w:val="Textoindependiente"/>
    <w:rsid w:val="00641495"/>
    <w:rPr>
      <w:sz w:val="24"/>
      <w:szCs w:val="24"/>
      <w:lang w:val="es-ES" w:eastAsia="es-ES"/>
    </w:rPr>
  </w:style>
  <w:style w:type="paragraph" w:styleId="Textoindependienteprimerasangra">
    <w:name w:val="Body Text First Indent"/>
    <w:basedOn w:val="Textoindependiente"/>
    <w:link w:val="TextoindependienteprimerasangraCar"/>
    <w:rsid w:val="00641495"/>
    <w:pPr>
      <w:ind w:firstLine="210"/>
    </w:pPr>
  </w:style>
  <w:style w:type="character" w:customStyle="1" w:styleId="TextoindependienteprimerasangraCar">
    <w:name w:val="Texto independiente primera sangría Car"/>
    <w:basedOn w:val="TextoindependienteCar"/>
    <w:link w:val="Textoindependienteprimerasangra"/>
    <w:rsid w:val="00641495"/>
    <w:rPr>
      <w:sz w:val="24"/>
      <w:szCs w:val="24"/>
      <w:lang w:val="es-ES" w:eastAsia="es-ES"/>
    </w:rPr>
  </w:style>
  <w:style w:type="paragraph" w:styleId="Encabezado">
    <w:name w:val="header"/>
    <w:basedOn w:val="Normal"/>
    <w:link w:val="EncabezadoCar"/>
    <w:rsid w:val="00473744"/>
    <w:pPr>
      <w:tabs>
        <w:tab w:val="center" w:pos="4419"/>
        <w:tab w:val="right" w:pos="8838"/>
      </w:tabs>
    </w:pPr>
  </w:style>
  <w:style w:type="character" w:customStyle="1" w:styleId="EncabezadoCar">
    <w:name w:val="Encabezado Car"/>
    <w:basedOn w:val="Fuentedeprrafopredeter"/>
    <w:link w:val="Encabezado"/>
    <w:rsid w:val="00473744"/>
    <w:rPr>
      <w:sz w:val="24"/>
      <w:szCs w:val="24"/>
      <w:lang w:val="es-ES" w:eastAsia="es-ES"/>
    </w:rPr>
  </w:style>
  <w:style w:type="paragraph" w:styleId="Piedepgina">
    <w:name w:val="footer"/>
    <w:basedOn w:val="Normal"/>
    <w:link w:val="PiedepginaCar"/>
    <w:uiPriority w:val="99"/>
    <w:rsid w:val="00473744"/>
    <w:pPr>
      <w:tabs>
        <w:tab w:val="center" w:pos="4419"/>
        <w:tab w:val="right" w:pos="8838"/>
      </w:tabs>
    </w:pPr>
  </w:style>
  <w:style w:type="character" w:customStyle="1" w:styleId="PiedepginaCar">
    <w:name w:val="Pie de página Car"/>
    <w:basedOn w:val="Fuentedeprrafopredeter"/>
    <w:link w:val="Piedepgina"/>
    <w:uiPriority w:val="99"/>
    <w:rsid w:val="00473744"/>
    <w:rPr>
      <w:sz w:val="24"/>
      <w:szCs w:val="24"/>
      <w:lang w:val="es-ES" w:eastAsia="es-ES"/>
    </w:rPr>
  </w:style>
  <w:style w:type="table" w:styleId="Tablaconcuadrcula">
    <w:name w:val="Table Grid"/>
    <w:basedOn w:val="Tablanormal"/>
    <w:rsid w:val="007802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basedOn w:val="Fuentedeprrafopredeter"/>
    <w:rsid w:val="00BD4315"/>
    <w:rPr>
      <w:color w:val="0000FF"/>
      <w:u w:val="single"/>
    </w:rPr>
  </w:style>
  <w:style w:type="paragraph" w:styleId="Prrafodelista">
    <w:name w:val="List Paragraph"/>
    <w:basedOn w:val="Normal"/>
    <w:uiPriority w:val="34"/>
    <w:qFormat/>
    <w:rsid w:val="002F6AFC"/>
    <w:pPr>
      <w:ind w:left="720"/>
    </w:pPr>
    <w:rPr>
      <w:rFonts w:ascii="Calibri" w:eastAsia="Calibri" w:hAnsi="Calibri"/>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15650">
      <w:bodyDiv w:val="1"/>
      <w:marLeft w:val="0"/>
      <w:marRight w:val="0"/>
      <w:marTop w:val="0"/>
      <w:marBottom w:val="0"/>
      <w:divBdr>
        <w:top w:val="none" w:sz="0" w:space="0" w:color="auto"/>
        <w:left w:val="none" w:sz="0" w:space="0" w:color="auto"/>
        <w:bottom w:val="none" w:sz="0" w:space="0" w:color="auto"/>
        <w:right w:val="none" w:sz="0" w:space="0" w:color="auto"/>
      </w:divBdr>
    </w:div>
    <w:div w:id="551310192">
      <w:bodyDiv w:val="1"/>
      <w:marLeft w:val="0"/>
      <w:marRight w:val="0"/>
      <w:marTop w:val="0"/>
      <w:marBottom w:val="0"/>
      <w:divBdr>
        <w:top w:val="none" w:sz="0" w:space="0" w:color="auto"/>
        <w:left w:val="none" w:sz="0" w:space="0" w:color="auto"/>
        <w:bottom w:val="none" w:sz="0" w:space="0" w:color="auto"/>
        <w:right w:val="none" w:sz="0" w:space="0" w:color="auto"/>
      </w:divBdr>
    </w:div>
    <w:div w:id="1011683445">
      <w:bodyDiv w:val="1"/>
      <w:marLeft w:val="0"/>
      <w:marRight w:val="0"/>
      <w:marTop w:val="0"/>
      <w:marBottom w:val="0"/>
      <w:divBdr>
        <w:top w:val="none" w:sz="0" w:space="0" w:color="auto"/>
        <w:left w:val="none" w:sz="0" w:space="0" w:color="auto"/>
        <w:bottom w:val="none" w:sz="0" w:space="0" w:color="auto"/>
        <w:right w:val="none" w:sz="0" w:space="0" w:color="auto"/>
      </w:divBdr>
    </w:div>
    <w:div w:id="184538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eebc@ieebc.mx" TargetMode="External"/><Relationship Id="rId1" Type="http://schemas.openxmlformats.org/officeDocument/2006/relationships/hyperlink" Target="http://www.ieebc.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3374</Characters>
  <Application>Microsoft Office Word</Application>
  <DocSecurity>0</DocSecurity>
  <Lines>28</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IEE</Company>
  <LinksUpToDate>false</LinksUpToDate>
  <CharactersWithSpaces>3980</CharactersWithSpaces>
  <SharedDoc>false</SharedDoc>
  <HLinks>
    <vt:vector size="12" baseType="variant">
      <vt:variant>
        <vt:i4>983076</vt:i4>
      </vt:variant>
      <vt:variant>
        <vt:i4>3</vt:i4>
      </vt:variant>
      <vt:variant>
        <vt:i4>0</vt:i4>
      </vt:variant>
      <vt:variant>
        <vt:i4>5</vt:i4>
      </vt:variant>
      <vt:variant>
        <vt:lpwstr>mailto:ieebc@ieebc.mx</vt:lpwstr>
      </vt:variant>
      <vt:variant>
        <vt:lpwstr/>
      </vt:variant>
      <vt:variant>
        <vt:i4>393217</vt:i4>
      </vt:variant>
      <vt:variant>
        <vt:i4>0</vt:i4>
      </vt:variant>
      <vt:variant>
        <vt:i4>0</vt:i4>
      </vt:variant>
      <vt:variant>
        <vt:i4>5</vt:i4>
      </vt:variant>
      <vt:variant>
        <vt:lpwstr>http://www.ieebc.mx/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CONTABILIDAD</dc:creator>
  <cp:lastModifiedBy>Usuario</cp:lastModifiedBy>
  <cp:revision>2</cp:revision>
  <cp:lastPrinted>2016-11-14T20:00:00Z</cp:lastPrinted>
  <dcterms:created xsi:type="dcterms:W3CDTF">2016-11-22T20:15:00Z</dcterms:created>
  <dcterms:modified xsi:type="dcterms:W3CDTF">2016-11-22T20:15:00Z</dcterms:modified>
</cp:coreProperties>
</file>