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053021">
        <w:rPr>
          <w:rFonts w:cs="Tahoma"/>
          <w:b/>
          <w:bCs/>
          <w:lang w:val="es-ES"/>
        </w:rPr>
        <w:t>904</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53021">
        <w:rPr>
          <w:rFonts w:cs="Tahoma"/>
          <w:b/>
          <w:bCs/>
          <w:lang w:val="es-ES"/>
        </w:rPr>
        <w:t>222216</w:t>
      </w:r>
    </w:p>
    <w:p w:rsidR="00DC315A" w:rsidRPr="00767FFD" w:rsidRDefault="00DC315A" w:rsidP="00E046A8">
      <w:pPr>
        <w:spacing w:line="240" w:lineRule="auto"/>
        <w:contextualSpacing/>
        <w:jc w:val="right"/>
        <w:rPr>
          <w:rFonts w:cs="Tahoma"/>
          <w:b/>
          <w:bCs/>
          <w:lang w:val="es-ES"/>
        </w:rPr>
      </w:pPr>
    </w:p>
    <w:p w:rsidR="007C0A20" w:rsidRDefault="00434099" w:rsidP="002F1E6E">
      <w:pPr>
        <w:spacing w:line="240" w:lineRule="auto"/>
        <w:jc w:val="right"/>
        <w:rPr>
          <w:rFonts w:cs="Tahoma"/>
          <w:b/>
          <w:bCs/>
          <w:lang w:val="es-ES"/>
        </w:rPr>
      </w:pPr>
      <w:r>
        <w:rPr>
          <w:rFonts w:cs="Tahoma"/>
          <w:lang w:val="es-ES"/>
        </w:rPr>
        <w:t>Mexicali, Baja California, a 12 de octubre</w:t>
      </w:r>
      <w:r w:rsidR="007C0A20">
        <w:rPr>
          <w:rFonts w:cs="Tahoma"/>
          <w:lang w:val="es-ES"/>
        </w:rPr>
        <w:t xml:space="preserve"> de 2016</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sidR="00434099">
        <w:rPr>
          <w:lang w:val="es-ES"/>
        </w:rPr>
        <w:t>día 12 de octubre</w:t>
      </w:r>
      <w:r>
        <w:rPr>
          <w:lang w:val="es-ES"/>
        </w:rPr>
        <w:t xml:space="preserv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w:t>
      </w:r>
      <w:r w:rsidR="00053021">
        <w:rPr>
          <w:lang w:val="es-ES"/>
        </w:rPr>
        <w:t>ra dar respuesta a su solicitud ya que el Instituto Nacional Electoral es el único que puede expedir credenciales de elector.</w:t>
      </w:r>
    </w:p>
    <w:p w:rsidR="00CF6D3D" w:rsidRDefault="00CF6D3D" w:rsidP="00B62DA5">
      <w:pPr>
        <w:spacing w:after="0" w:line="360" w:lineRule="auto"/>
        <w:jc w:val="both"/>
        <w:rPr>
          <w:lang w:val="es-ES"/>
        </w:rPr>
      </w:pPr>
      <w:r>
        <w:rPr>
          <w:lang w:val="es-ES"/>
        </w:rPr>
        <w:t xml:space="preserve">Derivado de lo anterior, con fundamento en el artículo 129 de la Ley de Transparencia y Acceso a la Información Pública para el Estado </w:t>
      </w:r>
      <w:r w:rsidR="00053021">
        <w:rPr>
          <w:lang w:val="es-ES"/>
        </w:rPr>
        <w:t>de Baja California le sugerimos</w:t>
      </w:r>
      <w:r>
        <w:rPr>
          <w:lang w:val="es-ES"/>
        </w:rPr>
        <w:t xml:space="preserve"> dirija su solicitud al Instituto Nacional Electoral a través del siguiente enlace.</w:t>
      </w:r>
    </w:p>
    <w:p w:rsidR="001F5C19" w:rsidRPr="001F5C19" w:rsidRDefault="001F5C19" w:rsidP="00B62DA5">
      <w:pPr>
        <w:spacing w:after="0" w:line="360" w:lineRule="auto"/>
        <w:jc w:val="both"/>
        <w:rPr>
          <w:lang w:val="es-ES"/>
        </w:rPr>
      </w:pPr>
    </w:p>
    <w:p w:rsidR="00CF6D3D" w:rsidRDefault="00D469AB" w:rsidP="00CF6D3D">
      <w:pPr>
        <w:spacing w:after="0" w:line="360" w:lineRule="auto"/>
        <w:jc w:val="center"/>
        <w:rPr>
          <w:color w:val="1F497D" w:themeColor="text2"/>
        </w:rPr>
      </w:pPr>
      <w:hyperlink r:id="rId6"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D469AB"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2F1E6E"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3021"/>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6EC"/>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2F1E6E"/>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34099"/>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6168"/>
    <w:rsid w:val="007F0C4A"/>
    <w:rsid w:val="007F10C4"/>
    <w:rsid w:val="008037BE"/>
    <w:rsid w:val="0081076B"/>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5509D"/>
    <w:rsid w:val="00962998"/>
    <w:rsid w:val="0096426F"/>
    <w:rsid w:val="00965EB7"/>
    <w:rsid w:val="00967A0B"/>
    <w:rsid w:val="009717E1"/>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4469F"/>
    <w:rsid w:val="00D469AB"/>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2016-10-12T17:37:00Z</dcterms:created>
  <dcterms:modified xsi:type="dcterms:W3CDTF">2016-10-14T19:54:00Z</dcterms:modified>
</cp:coreProperties>
</file>